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B8" w:rsidRDefault="00F11C00">
      <w:pP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32"/>
          <w:szCs w:val="32"/>
        </w:rPr>
        <w:t>附件4:</w:t>
      </w:r>
    </w:p>
    <w:p w:rsidR="00356EB8" w:rsidRDefault="00356EB8">
      <w:pPr>
        <w:rPr>
          <w:rFonts w:asciiTheme="majorEastAsia" w:eastAsiaTheme="majorEastAsia" w:hAnsiTheme="majorEastAsia" w:cstheme="majorEastAsia"/>
          <w:sz w:val="44"/>
          <w:szCs w:val="44"/>
        </w:rPr>
      </w:pPr>
    </w:p>
    <w:p w:rsidR="00356EB8" w:rsidRDefault="00F11C00">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邵阳市国有土地上房屋征收工作经费</w:t>
      </w:r>
    </w:p>
    <w:p w:rsidR="00356EB8" w:rsidRDefault="00F11C00">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使用管理办法</w:t>
      </w:r>
    </w:p>
    <w:p w:rsidR="00356EB8" w:rsidRDefault="00356EB8">
      <w:pPr>
        <w:spacing w:line="360" w:lineRule="auto"/>
        <w:ind w:firstLineChars="200" w:firstLine="640"/>
        <w:rPr>
          <w:rFonts w:ascii="仿宋" w:eastAsia="仿宋" w:hAnsi="仿宋" w:cs="仿宋"/>
          <w:sz w:val="32"/>
          <w:szCs w:val="32"/>
        </w:rPr>
      </w:pP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第一条  为加强国有土地上房屋征收补偿安置工作，充分调动区人民政府（含邵阳经开区，下同）征收工作主动性和积极性，切实提高房屋征收效率和资金使用效益，根据国家、省、市相关规定，结合工作实际，制定本办法。</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第二条  市、区国有土地上房屋征收工作经费使用执行本办法。国务院、省人民政府对国防、公路、铁路、水利水电工程、通信等建设项目涉及征收工作经费有规定的，从其规定。</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第三条  市住房和城乡建设局主管全市国有土地上房屋征收与补偿工作，市人民政府房屋征收管理办公室（以下简称市房屋征收办）负责国有土地上房屋征收工作经费的归集、拨付，会同财政、审计部门指导监督征收工作经费使用情况。</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第四条  严格实行“三榜公示、二级审核、总额包干、行政交办”工作机制，全面落实国有土地上房屋征</w:t>
      </w:r>
      <w:r>
        <w:rPr>
          <w:rFonts w:ascii="仿宋" w:eastAsia="仿宋" w:hAnsi="仿宋" w:cs="仿宋" w:hint="eastAsia"/>
          <w:sz w:val="32"/>
          <w:szCs w:val="32"/>
        </w:rPr>
        <w:lastRenderedPageBreak/>
        <w:t>收工作经费包干机制。</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第五条  市房屋征收部门根据征收项目审核的调查摸底数据（</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榜）及按文件确定的征收补偿标准计算补偿费用（二榜），编制征收补偿安置</w:t>
      </w:r>
      <w:r>
        <w:rPr>
          <w:rFonts w:ascii="仿宋" w:eastAsia="仿宋" w:hAnsi="仿宋" w:cs="仿宋" w:hint="eastAsia"/>
          <w:sz w:val="32"/>
          <w:szCs w:val="32"/>
          <w:u w:val="single"/>
        </w:rPr>
        <w:t>工作</w:t>
      </w:r>
      <w:r>
        <w:rPr>
          <w:rFonts w:ascii="仿宋" w:eastAsia="仿宋" w:hAnsi="仿宋" w:cs="仿宋" w:hint="eastAsia"/>
          <w:sz w:val="32"/>
          <w:szCs w:val="32"/>
        </w:rPr>
        <w:t>经费概算，报市人民政府批准下达房屋征收项目交办包干通知书。项目业主及区人民政府应遵照执行。</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第六条  国有土地上房屋征收工作经费（含不可预见费）按审核的“二榜”房屋征收货币补偿总额费用的9%计算，其中市房屋</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工作经费按2%计算，区级人民政府工作经费按7%计算。</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第七条  房屋拆除费用另行计算，由市房屋</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委托造价咨询机构根据拆除工程量核算拆除工程经费（含房屋拆除、清理清运等），区房屋征收部门应当公开在政府采购电子卖场采取公平竞价采购原则确定委托具有相应资质等级的建筑施工企业承担拆除工程。依照法律法规规定，需要通过招投标方式确定被征收房屋拆除施工企业的，应当通过招投标方式确定。为规范安全拆除施工行为，“管行业必须管安全”，由区房屋</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委托监理公司全程监管拆除活动，市房屋</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对拆除实施方案进行备案监督。</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第八条  房屋征收工作经费（含不可预见费）的使</w:t>
      </w:r>
      <w:r>
        <w:rPr>
          <w:rFonts w:ascii="仿宋" w:eastAsia="仿宋" w:hAnsi="仿宋" w:cs="仿宋" w:hint="eastAsia"/>
          <w:sz w:val="32"/>
          <w:szCs w:val="32"/>
        </w:rPr>
        <w:lastRenderedPageBreak/>
        <w:t>用应遵循合理、节俭、超支不补、节余留用的原则，具体范围包括：</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1.用于房屋征收调查摸底登记、组织发动政策宣传、工作协调等费用的开支；（调查摸底费用为6元/</w:t>
      </w:r>
      <w:r>
        <w:rPr>
          <w:rFonts w:ascii="宋体" w:eastAsia="宋体" w:hAnsi="宋体" w:cs="宋体" w:hint="eastAsia"/>
          <w:sz w:val="32"/>
          <w:szCs w:val="32"/>
        </w:rPr>
        <w:t>㎡</w:t>
      </w:r>
      <w:r>
        <w:rPr>
          <w:rFonts w:ascii="仿宋" w:eastAsia="仿宋" w:hAnsi="仿宋" w:cs="仿宋" w:hint="eastAsia"/>
          <w:sz w:val="32"/>
          <w:szCs w:val="32"/>
        </w:rPr>
        <w:t>）</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2.房屋征收评估费用；</w:t>
      </w:r>
    </w:p>
    <w:p w:rsidR="00356EB8" w:rsidRDefault="00F11C00">
      <w:pPr>
        <w:spacing w:line="360" w:lineRule="auto"/>
        <w:ind w:firstLineChars="200" w:firstLine="640"/>
        <w:rPr>
          <w:rFonts w:ascii="仿宋" w:eastAsia="仿宋" w:hAnsi="仿宋" w:cs="仿宋"/>
          <w:sz w:val="32"/>
          <w:szCs w:val="32"/>
          <w:u w:val="single"/>
        </w:rPr>
      </w:pPr>
      <w:r w:rsidRPr="00934D2D">
        <w:rPr>
          <w:rFonts w:ascii="仿宋" w:eastAsia="仿宋" w:hAnsi="仿宋" w:cs="仿宋" w:hint="eastAsia"/>
          <w:sz w:val="32"/>
          <w:szCs w:val="32"/>
        </w:rPr>
        <w:t>3.房屋征收信息系统运行维护费用</w:t>
      </w:r>
      <w:r w:rsidR="00934D2D">
        <w:rPr>
          <w:rFonts w:ascii="仿宋" w:eastAsia="仿宋" w:hAnsi="仿宋" w:cs="仿宋" w:hint="eastAsia"/>
          <w:sz w:val="32"/>
          <w:szCs w:val="32"/>
        </w:rPr>
        <w:t>；</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4.房屋征收工作涉及的论证、听证、社会稳定风险评估、公告、测绘、公证、档案管理、造价咨询、资金概算服务、法律服务、审计费用等；</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5.房屋征收工作购买服务、委托征收实施单位劳务费用支出,征收委托购买服务应当依法依规按相关程序并遵循公开公平的原则确定；</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6.房屋拆除工程监理费用支出；</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7.项目指挥部、办事处、社区矛盾调处、</w:t>
      </w:r>
      <w:r w:rsidR="003903AF">
        <w:rPr>
          <w:rFonts w:ascii="仿宋" w:eastAsia="仿宋" w:hAnsi="仿宋" w:cs="仿宋" w:hint="eastAsia"/>
          <w:sz w:val="32"/>
          <w:szCs w:val="32"/>
        </w:rPr>
        <w:t>综合协调经费、</w:t>
      </w:r>
      <w:r>
        <w:rPr>
          <w:rFonts w:ascii="仿宋" w:eastAsia="仿宋" w:hAnsi="仿宋" w:cs="仿宋" w:hint="eastAsia"/>
          <w:sz w:val="32"/>
          <w:szCs w:val="32"/>
        </w:rPr>
        <w:t>征收工作日常开支；</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8.保障房屋征收工作必需的办公用房租赁、办公设备购置、日常办公经费等开支；</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9.用于保障房屋征收工作中产生的安保、维稳、信访纠纷调处经费、征收业务学习及培训费用支出等；</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10.房屋征收部门</w:t>
      </w:r>
      <w:r w:rsidRPr="005E0E9E">
        <w:rPr>
          <w:rFonts w:ascii="仿宋" w:eastAsia="仿宋" w:hAnsi="仿宋" w:cs="仿宋" w:hint="eastAsia"/>
          <w:sz w:val="32"/>
          <w:szCs w:val="32"/>
        </w:rPr>
        <w:t>公用经费和人员经费</w:t>
      </w:r>
      <w:r>
        <w:rPr>
          <w:rFonts w:ascii="仿宋" w:eastAsia="仿宋" w:hAnsi="仿宋" w:cs="仿宋" w:hint="eastAsia"/>
          <w:sz w:val="32"/>
          <w:szCs w:val="32"/>
        </w:rPr>
        <w:t>开支缺口等；</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11.其他与房屋征收工作相关的业务费用支出。</w:t>
      </w:r>
    </w:p>
    <w:p w:rsidR="00356EB8" w:rsidRDefault="00F11C00">
      <w:pPr>
        <w:spacing w:line="360" w:lineRule="auto"/>
        <w:ind w:firstLineChars="200" w:firstLine="640"/>
        <w:rPr>
          <w:rFonts w:ascii="仿宋" w:eastAsia="仿宋" w:hAnsi="仿宋" w:cs="仿宋"/>
          <w:sz w:val="32"/>
          <w:szCs w:val="32"/>
        </w:rPr>
      </w:pPr>
      <w:r w:rsidRPr="009A3408">
        <w:rPr>
          <w:rFonts w:ascii="仿宋" w:eastAsia="仿宋" w:hAnsi="仿宋" w:cs="仿宋" w:hint="eastAsia"/>
          <w:sz w:val="32"/>
          <w:szCs w:val="32"/>
        </w:rPr>
        <w:lastRenderedPageBreak/>
        <w:t>12.房屋征收部门应合理计提不可预见费用，专项用于司法强制执行、行政复议诉讼、信访维稳、突发事件处理、困难救济、历史</w:t>
      </w:r>
      <w:r w:rsidR="009A3408">
        <w:rPr>
          <w:rFonts w:ascii="仿宋" w:eastAsia="仿宋" w:hAnsi="仿宋" w:cs="仿宋" w:hint="eastAsia"/>
          <w:sz w:val="32"/>
          <w:szCs w:val="32"/>
        </w:rPr>
        <w:t>遗留问题处理、特殊个案处理、现行征收政策未涵盖问题的处理等支出。</w:t>
      </w:r>
    </w:p>
    <w:p w:rsidR="00356EB8" w:rsidRDefault="00F11C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第九条  项目建设业主单位应当按照项目房屋征收</w:t>
      </w:r>
      <w:bookmarkStart w:id="0" w:name="_GoBack"/>
      <w:r w:rsidRPr="00F9079B">
        <w:rPr>
          <w:rFonts w:ascii="仿宋" w:eastAsia="仿宋" w:hAnsi="仿宋" w:cs="仿宋" w:hint="eastAsia"/>
          <w:sz w:val="32"/>
          <w:szCs w:val="32"/>
        </w:rPr>
        <w:t>补偿安置经费概算</w:t>
      </w:r>
      <w:bookmarkEnd w:id="0"/>
      <w:r>
        <w:rPr>
          <w:rFonts w:ascii="仿宋" w:eastAsia="仿宋" w:hAnsi="仿宋" w:cs="仿宋" w:hint="eastAsia"/>
          <w:sz w:val="32"/>
          <w:szCs w:val="32"/>
        </w:rPr>
        <w:t>的要求，在实施征收工作前将征收补偿费及工作经费足额拨付至市房屋征收部门资金专户。</w:t>
      </w:r>
    </w:p>
    <w:p w:rsidR="00356EB8" w:rsidRDefault="00F11C00">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第十条  房屋征收工作经费统一由市房屋</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管理，区级政府工作经费根据项目工作进度由征收项目所在区</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向市</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申请，市</w:t>
      </w:r>
      <w:proofErr w:type="gramStart"/>
      <w:r>
        <w:rPr>
          <w:rFonts w:ascii="仿宋" w:eastAsia="仿宋" w:hAnsi="仿宋" w:cs="仿宋" w:hint="eastAsia"/>
          <w:sz w:val="32"/>
          <w:szCs w:val="32"/>
        </w:rPr>
        <w:t>征收办</w:t>
      </w:r>
      <w:proofErr w:type="gramEnd"/>
      <w:r>
        <w:rPr>
          <w:rFonts w:ascii="仿宋" w:eastAsia="仿宋" w:hAnsi="仿宋" w:cs="仿宋" w:hint="eastAsia"/>
          <w:sz w:val="32"/>
          <w:szCs w:val="32"/>
        </w:rPr>
        <w:t>应尽快完成内部审批程序，保证征收工作经费及时拨付到位。</w:t>
      </w:r>
    </w:p>
    <w:p w:rsidR="00356EB8" w:rsidRDefault="00F11C00" w:rsidP="00C5155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第十一条  房屋征收工作经费应分项目核算，自觉接受财政、审计、纪检等部门的检查和监督，对发现不规范使用工作经费或违反相关财经纪律的行为，按照相关规定和有关法律法规追究责任。</w:t>
      </w:r>
    </w:p>
    <w:p w:rsidR="00356EB8" w:rsidRDefault="00F11C00">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sectPr w:rsidR="00356EB8">
      <w:headerReference w:type="default" r:id="rId8"/>
      <w:footerReference w:type="default" r:id="rId9"/>
      <w:pgSz w:w="11906" w:h="16838"/>
      <w:pgMar w:top="1587" w:right="1984" w:bottom="1474" w:left="2098" w:header="851" w:footer="147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0F" w:rsidRDefault="00F11C00">
      <w:r>
        <w:separator/>
      </w:r>
    </w:p>
  </w:endnote>
  <w:endnote w:type="continuationSeparator" w:id="0">
    <w:p w:rsidR="0089640F" w:rsidRDefault="00F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8" w:rsidRDefault="00F11C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6EB8" w:rsidRDefault="00F11C00">
                          <w:pPr>
                            <w:pStyle w:val="a3"/>
                          </w:pPr>
                          <w:r>
                            <w:rPr>
                              <w:rFonts w:hint="eastAsia"/>
                            </w:rPr>
                            <w:fldChar w:fldCharType="begin"/>
                          </w:r>
                          <w:r>
                            <w:rPr>
                              <w:rFonts w:hint="eastAsia"/>
                            </w:rPr>
                            <w:instrText xml:space="preserve"> PAGE  \* MERGEFORMAT </w:instrText>
                          </w:r>
                          <w:r>
                            <w:rPr>
                              <w:rFonts w:hint="eastAsia"/>
                            </w:rPr>
                            <w:fldChar w:fldCharType="separate"/>
                          </w:r>
                          <w:r w:rsidR="00F9079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56EB8" w:rsidRDefault="00F11C00">
                    <w:pPr>
                      <w:pStyle w:val="a3"/>
                    </w:pPr>
                    <w:r>
                      <w:rPr>
                        <w:rFonts w:hint="eastAsia"/>
                      </w:rPr>
                      <w:fldChar w:fldCharType="begin"/>
                    </w:r>
                    <w:r>
                      <w:rPr>
                        <w:rFonts w:hint="eastAsia"/>
                      </w:rPr>
                      <w:instrText xml:space="preserve"> PAGE  \* MERGEFORMAT </w:instrText>
                    </w:r>
                    <w:r>
                      <w:rPr>
                        <w:rFonts w:hint="eastAsia"/>
                      </w:rPr>
                      <w:fldChar w:fldCharType="separate"/>
                    </w:r>
                    <w:r w:rsidR="00F9079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0F" w:rsidRDefault="00F11C00">
      <w:r>
        <w:separator/>
      </w:r>
    </w:p>
  </w:footnote>
  <w:footnote w:type="continuationSeparator" w:id="0">
    <w:p w:rsidR="0089640F" w:rsidRDefault="00F11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8" w:rsidRDefault="00356E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jk0NzhjNzEwMWY1ZjBlYTA1YTE2ZjE0MDBhNzUifQ=="/>
  </w:docVars>
  <w:rsids>
    <w:rsidRoot w:val="36E10B50"/>
    <w:rsid w:val="001A209D"/>
    <w:rsid w:val="002C5F4B"/>
    <w:rsid w:val="00356EB8"/>
    <w:rsid w:val="003903AF"/>
    <w:rsid w:val="003B13E6"/>
    <w:rsid w:val="004000D2"/>
    <w:rsid w:val="004877C6"/>
    <w:rsid w:val="004F50E7"/>
    <w:rsid w:val="004F5F9F"/>
    <w:rsid w:val="00536511"/>
    <w:rsid w:val="005E0E9E"/>
    <w:rsid w:val="00815DF8"/>
    <w:rsid w:val="0089640F"/>
    <w:rsid w:val="00934D2D"/>
    <w:rsid w:val="009A3408"/>
    <w:rsid w:val="00B238EB"/>
    <w:rsid w:val="00BF1B2F"/>
    <w:rsid w:val="00C51555"/>
    <w:rsid w:val="00EB73D6"/>
    <w:rsid w:val="00F11C00"/>
    <w:rsid w:val="00F9079B"/>
    <w:rsid w:val="00FC3A60"/>
    <w:rsid w:val="02BF01AF"/>
    <w:rsid w:val="14096B4A"/>
    <w:rsid w:val="21D1326E"/>
    <w:rsid w:val="305D366E"/>
    <w:rsid w:val="3091214E"/>
    <w:rsid w:val="31267093"/>
    <w:rsid w:val="32106D1E"/>
    <w:rsid w:val="355965FD"/>
    <w:rsid w:val="36E10B50"/>
    <w:rsid w:val="3C3509A0"/>
    <w:rsid w:val="41A13F94"/>
    <w:rsid w:val="4F2C479B"/>
    <w:rsid w:val="5D956E70"/>
    <w:rsid w:val="5FEC2D35"/>
    <w:rsid w:val="620B1CA4"/>
    <w:rsid w:val="67BB2AC5"/>
    <w:rsid w:val="6BC06BCA"/>
    <w:rsid w:val="6EAE62F3"/>
    <w:rsid w:val="73275CDC"/>
    <w:rsid w:val="798F3351"/>
    <w:rsid w:val="7AA73B0D"/>
    <w:rsid w:val="7F96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239</Words>
  <Characters>1365</Characters>
  <Application>Microsoft Office Word</Application>
  <DocSecurity>0</DocSecurity>
  <Lines>11</Lines>
  <Paragraphs>3</Paragraphs>
  <ScaleCrop>false</ScaleCrop>
  <Company>微软中国</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2023-07-03T00:41:00Z</cp:lastPrinted>
  <dcterms:created xsi:type="dcterms:W3CDTF">2023-06-01T03:46:00Z</dcterms:created>
  <dcterms:modified xsi:type="dcterms:W3CDTF">2024-03-14T02:58:00Z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04EA6348313C4564B653AE14DD3FFF43_12</vt:lpwstr>
  </property>
</Properties>
</file>