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7F23E">
      <w:pPr>
        <w:pStyle w:val="2"/>
      </w:pPr>
      <w:r>
        <w:t>新邵县交通运输局</w:t>
      </w:r>
    </w:p>
    <w:p w14:paraId="17FF82CB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5FDEE85F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邵新交处罚〔2025〕70017号</w:t>
      </w:r>
    </w:p>
    <w:p w14:paraId="1B87C6DE">
      <w:pPr>
        <w:pStyle w:val="4"/>
        <w:spacing w:before="4"/>
        <w:ind w:left="0" w:right="0" w:firstLine="0"/>
        <w:rPr>
          <w:sz w:val="13"/>
        </w:rPr>
      </w:pPr>
    </w:p>
    <w:p w14:paraId="5CB5368D">
      <w:pPr>
        <w:pStyle w:val="3"/>
        <w:spacing w:line="470" w:lineRule="exact"/>
      </w:pPr>
      <w:r>
        <w:t>一、当事人基本情况</w:t>
      </w:r>
    </w:p>
    <w:p w14:paraId="3E75B03F">
      <w:pPr>
        <w:pStyle w:val="4"/>
        <w:spacing w:before="72" w:line="333" w:lineRule="auto"/>
        <w:ind w:right="294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52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姓名：李洪任，性别：男，民族：/，身份证号码：430522</w:t>
      </w:r>
      <w:r>
        <w:rPr>
          <w:rFonts w:hint="eastAsia"/>
          <w:lang w:val="en-US" w:eastAsia="zh-CN"/>
        </w:rPr>
        <w:t>********</w:t>
      </w:r>
      <w:r>
        <w:t>7575，联系电话：190</w:t>
      </w:r>
      <w:r>
        <w:rPr>
          <w:rFonts w:hint="eastAsia"/>
          <w:lang w:val="en-US" w:eastAsia="zh-CN"/>
        </w:rPr>
        <w:t>****</w:t>
      </w:r>
      <w:r>
        <w:t>3488，住址：湖南省新邵县迎光乡，职业：/，工作单位：/。</w:t>
      </w:r>
      <w:bookmarkStart w:id="0" w:name="_GoBack"/>
      <w:bookmarkEnd w:id="0"/>
    </w:p>
    <w:p w14:paraId="1948AC30">
      <w:pPr>
        <w:pStyle w:val="3"/>
      </w:pPr>
      <w:r>
        <w:t>二、案件来源及调查经过</w:t>
      </w:r>
    </w:p>
    <w:p w14:paraId="120A6490">
      <w:pPr>
        <w:pStyle w:val="4"/>
        <w:spacing w:before="73" w:line="333" w:lineRule="auto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94.7pt;margin-top:20.4pt;height:0pt;width:67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68.4pt;height:0pt;width:94.4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根据在行政检查中发现的，本机关于2025年4月8日对你（单位）</w:t>
      </w:r>
      <w:r>
        <w:rPr>
          <w:spacing w:val="-3"/>
        </w:rPr>
        <w:t>涉嫌未取得道路</w:t>
      </w:r>
      <w:r>
        <w:t>客运经营许可，擅自从事道路客运经营的（</w:t>
      </w:r>
      <w:r>
        <w:rPr>
          <w:spacing w:val="-1"/>
        </w:rPr>
        <w:t>包括小微型客车租赁经营者未取得道路运</w:t>
      </w:r>
      <w:r>
        <w:t>输经营许可的）</w:t>
      </w:r>
      <w:r>
        <w:rPr>
          <w:spacing w:val="-1"/>
        </w:rPr>
        <w:t>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63B02E70">
      <w:pPr>
        <w:pStyle w:val="3"/>
        <w:spacing w:line="408" w:lineRule="exact"/>
      </w:pPr>
      <w:r>
        <w:t>三、违法事实及相关证据</w:t>
      </w:r>
    </w:p>
    <w:p w14:paraId="5EFA46E8">
      <w:pPr>
        <w:pStyle w:val="4"/>
        <w:spacing w:before="73" w:line="333" w:lineRule="auto"/>
      </w:pPr>
      <w:r>
        <w:pict>
          <v:line id="_x0000_s1035" o:spid="_x0000_s1035" o:spt="20" style="position:absolute;left:0pt;margin-left:197.7pt;margin-top:20.4pt;height:0pt;width:351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116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140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164.4pt;height:0pt;width:35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经查，你（单位）当事人李洪任未取得客运经营许可，擅自从事客运经营的。2025年4月8，我局执法人员在迎光乡执行交通运输检查时，发现李洪任涉嫌使用未取得道路运输经营许可的湘EVD380小型客车从事道路客运经营。执法人员采用收集现场证据材料、调查询问当事人的方式得知，当事人李洪任使用未取得道路运输经营许可的湘EVD380小型客车从新邵洪岩寨出发至迎光乡赶集，该车搭乘7人乘客，至迎光乡单程车费3至4元/人，支付方式是到目的地现金支付或者微信支付，但未取得道路客运经营许可。具体有询问笔录、现场检查笔录等证据证实。</w:t>
      </w:r>
    </w:p>
    <w:p w14:paraId="1942C0B9">
      <w:pPr>
        <w:pStyle w:val="4"/>
        <w:spacing w:line="333" w:lineRule="auto"/>
      </w:pPr>
      <w:r>
        <w:pict>
          <v:line id="_x0000_s1042" o:spid="_x0000_s1042" o:spt="20" style="position:absolute;left:0pt;margin-left:265.2pt;margin-top:16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</w:t>
      </w:r>
      <w:r>
        <w:rPr>
          <w:spacing w:val="-5"/>
        </w:rPr>
        <w:t>份，举报</w:t>
      </w:r>
      <w:r>
        <w:t>登记表、行政处罚决定书、现场照片、驾驶证行驶证</w:t>
      </w:r>
    </w:p>
    <w:p w14:paraId="6D419D34">
      <w:pPr>
        <w:pStyle w:val="4"/>
        <w:spacing w:line="333" w:lineRule="auto"/>
      </w:pP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上述证据经过李洪任本人阅示并发表意见，根据《湖南省行政程序规定》第七十</w:t>
      </w:r>
      <w:r>
        <w:t>一条、第七十三条规定，可作为本案证据材料使用。</w:t>
      </w:r>
    </w:p>
    <w:p w14:paraId="22469962">
      <w:pPr>
        <w:pStyle w:val="3"/>
      </w:pPr>
      <w:r>
        <w:pict>
          <v:line id="_x0000_s1046" o:spid="_x0000_s1046" o:spt="20" style="position:absolute;left:0pt;margin-left:346.2pt;margin-top:16.9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4917B689">
      <w:pPr>
        <w:pStyle w:val="4"/>
        <w:spacing w:before="65" w:line="333" w:lineRule="auto"/>
        <w:jc w:val="both"/>
      </w:pPr>
      <w:r>
        <w:pict>
          <v:line id="_x0000_s1047" o:spid="_x0000_s1047" o:spt="20" style="position:absolute;left:0pt;margin-left:143.65pt;margin-top:20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514.95pt;margin-top:20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4pt;height:0pt;width:128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332.7pt;margin-top:68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481.2pt;margin-top:68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本机关于2025年4月9日 向你（单位）送达了《行政处罚事前告知书》（邵新交罚告〔2025〕70017号），告知你（单位）本机关拟作出行政处罚的内容、事实、理由、依据及你（单位）依法享有的陈述、申辩及听证权利。你（单位）于2025年4月9</w:t>
      </w:r>
    </w:p>
    <w:p w14:paraId="5DCFB547">
      <w:pPr>
        <w:spacing w:after="0" w:line="333" w:lineRule="auto"/>
        <w:jc w:val="both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6A84979E">
      <w:pPr>
        <w:pStyle w:val="4"/>
        <w:spacing w:before="51" w:line="333" w:lineRule="auto"/>
        <w:ind w:firstLine="0"/>
        <w:jc w:val="both"/>
      </w:pPr>
      <w:r>
        <w:pict>
          <v:line id="_x0000_s1052" o:spid="_x0000_s1052" o:spt="20" style="position:absolute;left:0pt;margin-left:62.7pt;margin-top:19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67.3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日，举报车辆湘E13223，该车为六轴车辆，涉嫌在新邵县新田铺镇路段涉嫌超限运输违法行为，具有配合行政机关查处违法行为有立功表现，申请减轻处罚。本机关予以采纳。</w:t>
      </w:r>
    </w:p>
    <w:p w14:paraId="6C5FD967">
      <w:pPr>
        <w:pStyle w:val="3"/>
        <w:spacing w:line="410" w:lineRule="exact"/>
      </w:pPr>
      <w:r>
        <w:t>五、行政处罚依据及决定</w:t>
      </w:r>
    </w:p>
    <w:p w14:paraId="3EE6FEA3">
      <w:pPr>
        <w:pStyle w:val="4"/>
        <w:spacing w:before="72" w:line="333" w:lineRule="auto"/>
      </w:pPr>
      <w:r>
        <w:pict>
          <v:line id="_x0000_s1055" o:spid="_x0000_s1055" o:spt="20" style="position:absolute;left:0pt;margin-left:332.7pt;margin-top:20.35pt;height:0pt;width:22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44.35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本机关认为你（单位）的上述行为违反了《中华人民共和国道路运输条例》第十条的规定，已构成违法。</w:t>
      </w:r>
    </w:p>
    <w:p w14:paraId="1383772C">
      <w:pPr>
        <w:pStyle w:val="4"/>
        <w:spacing w:line="333" w:lineRule="auto"/>
      </w:pPr>
      <w:r>
        <w:pict>
          <v:group id="_x0000_s1057" o:spid="_x0000_s1057" o:spt="203" style="position:absolute;left:0pt;margin-left:89.65pt;margin-top:16.4pt;height:0.7pt;width:472.5pt;mso-position-horizontal-relative:page;z-index:-251655168;mso-width-relative:page;mso-height-relative:page;" coordorigin="1794,328" coordsize="9450,14">
            <o:lock v:ext="edit"/>
            <v:shape id="_x0000_s1058" o:spid="_x0000_s1058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59" o:spid="_x0000_s1059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60" o:spid="_x0000_s1060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88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112.7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6.7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60.75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170.65pt;margin-top:160.75pt;height:0pt;width:39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84.75pt;height:0pt;width:337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427.2pt;margin-top:184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20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 xml:space="preserve">参考《湖南省交通运输行政处罚自由裁量权基准实施办法》之规定和《湖南省交通运输行政处罚自由裁量权基准》道路运输管理篇中关于未取得道路客运经营许可， </w:t>
      </w:r>
      <w:r>
        <w:t>擅自从事道路客运经营的（包括小微型客车租赁经营者未取得道路运输经营许可的</w:t>
      </w:r>
      <w:r>
        <w:rPr>
          <w:spacing w:val="-18"/>
        </w:rPr>
        <w:t xml:space="preserve">） </w:t>
      </w:r>
      <w:r>
        <w:t>的处罚基准，你(单位)初次发现未取得道路客运经营许可，擅自从事道路客运经营 的，属于一般，应当责令停止经营，有违法所得的，没收违法所得并处违法所得2倍以上少于5倍的罚款；没有违法所得或者违法所得不足二万元的，处一万元以上少于</w:t>
      </w:r>
      <w:r>
        <w:rPr>
          <w:spacing w:val="-1"/>
        </w:rPr>
        <w:t>五万元的罚款。现依据《中华人民共和国行政处罚法》第二十八条第一款规定，本机</w:t>
      </w:r>
      <w:r>
        <w:t>关责令你（单位）于2025年04月30</w:t>
      </w:r>
      <w:r>
        <w:rPr>
          <w:spacing w:val="-1"/>
        </w:rPr>
        <w:t>日前改正违法行为，并依据《中华人民共和国道路</w:t>
      </w:r>
      <w:r>
        <w:t>运输条例》第六十三条规定，作出如下行政处罚：</w:t>
      </w:r>
    </w:p>
    <w:p w14:paraId="65ABFAAB">
      <w:pPr>
        <w:pStyle w:val="4"/>
        <w:spacing w:line="338" w:lineRule="exact"/>
        <w:ind w:left="654" w:right="0" w:firstLine="0"/>
      </w:pPr>
      <w:r>
        <w:t>处罚款人民币陆仟元整</w:t>
      </w:r>
    </w:p>
    <w:p w14:paraId="50D1E790">
      <w:pPr>
        <w:pStyle w:val="4"/>
        <w:spacing w:line="20" w:lineRule="exact"/>
        <w:ind w:left="647" w:right="0" w:firstLine="0"/>
        <w:rPr>
          <w:sz w:val="2"/>
        </w:rPr>
      </w:pPr>
      <w:r>
        <w:rPr>
          <w:sz w:val="2"/>
        </w:rPr>
        <w:pict>
          <v:group id="_x0000_s1070" o:spid="_x0000_s1070" o:spt="203" style="height:0.7pt;width:135pt;" coordsize="2700,14">
            <o:lock v:ext="edit"/>
            <v:shape id="_x0000_s1071" o:spid="_x0000_s1071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72" o:spid="_x0000_s1072" o:spt="20" style="position:absolute;left:0;top:7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3" o:spid="_x0000_s1073" style="position:absolute;left:2700;top:0;height:14;width:2;" fillcolor="#000000" filled="t" stroked="f" coordorigin="2700,0" coordsize="0,14" path="m2700,0l2700,13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16207262">
      <w:pPr>
        <w:pStyle w:val="3"/>
        <w:spacing w:before="29" w:line="240" w:lineRule="auto"/>
      </w:pPr>
      <w:r>
        <w:t>六、行政处罚的履行方式和期限</w:t>
      </w:r>
    </w:p>
    <w:p w14:paraId="314F1F70">
      <w:pPr>
        <w:pStyle w:val="4"/>
        <w:spacing w:before="72" w:line="333" w:lineRule="auto"/>
      </w:pPr>
      <w:r>
        <w:pict>
          <v:group id="_x0000_s1074" o:spid="_x0000_s1074" o:spt="203" style="position:absolute;left:0pt;margin-left:62.7pt;margin-top:77.45pt;height:15.25pt;width:499.5pt;mso-position-horizontal-relative:page;mso-wrap-distance-bottom:0pt;mso-wrap-distance-top:0pt;z-index:-251653120;mso-width-relative:page;mso-height-relative:page;" coordorigin="1254,1550" coordsize="9990,305">
            <o:lock v:ext="edit"/>
            <v:line id="_x0000_s1075" o:spid="_x0000_s1075" o:spt="20" style="position:absolute;left:1254;top:184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6" o:spid="_x0000_s1076" o:spt="75" type="#_x0000_t75" style="position:absolute;left:9219;top:157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7" o:spid="_x0000_s1077" o:spt="202" type="#_x0000_t202" style="position:absolute;left:1254;top:1549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F337E52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8" o:spid="_x0000_s1078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44.3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0" o:spid="_x0000_s1080" o:spt="20" style="position:absolute;left:0pt;margin-left:62.7pt;margin-top:68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246B635F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B19196E">
      <w:pPr>
        <w:pStyle w:val="4"/>
        <w:spacing w:line="333" w:lineRule="auto"/>
      </w:pPr>
      <w:r>
        <w:pict>
          <v:line id="_x0000_s1081" o:spid="_x0000_s1081" o:spt="20" style="position:absolute;left:0pt;margin-left:62.7pt;margin-top:-31.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6228BF56">
      <w:pPr>
        <w:spacing w:after="0" w:line="333" w:lineRule="auto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7EB498F9">
      <w:pPr>
        <w:pStyle w:val="4"/>
        <w:spacing w:before="51" w:line="333" w:lineRule="auto"/>
      </w:pPr>
      <w:r>
        <w:pict>
          <v:line id="_x0000_s1086" o:spid="_x0000_s1086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7" o:spid="_x0000_s1087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88" o:spid="_x0000_s1088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9" o:spid="_x0000_s1089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61C5B97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27D979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AFECA49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03F9C">
    <w:pPr>
      <w:pStyle w:val="4"/>
      <w:spacing w:line="14" w:lineRule="auto"/>
      <w:ind w:left="0" w:right="0" w:firstLine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893C8D5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3FA6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 w:firstLine="540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9"/>
    <customShpInfo spid="_x0000_s1057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1"/>
    <customShpInfo spid="_x0000_s1072"/>
    <customShpInfo spid="_x0000_s1073"/>
    <customShpInfo spid="_x0000_s1070"/>
    <customShpInfo spid="_x0000_s1075"/>
    <customShpInfo spid="_x0000_s1076"/>
    <customShpInfo spid="_x0000_s1077"/>
    <customShpInfo spid="_x0000_s1074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8"/>
    <customShpInfo spid="_x0000_s1089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1554</Words>
  <Characters>1666</Characters>
  <TotalTime>0</TotalTime>
  <ScaleCrop>false</ScaleCrop>
  <LinksUpToDate>false</LinksUpToDate>
  <CharactersWithSpaces>1675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2025-05-30T07:42:00Z</dcterms:created>
  <dc:creator>Administrator</dc:creator>
  <cp:lastModifiedBy>Administrator</cp:lastModifiedBy>
  <dcterms:modified xsi:type="dcterms:W3CDTF">2025-05-30T07:51:22Z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2025-04-30T00:00:00Z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2052-12.1.0.21171</vt:lpwstr>
  </property>
  <property fmtid="{D5CDD505-2E9C-101B-9397-08002B2CF9AE}" pid="7" name="ICV">
    <vt:lpwstr>F4BD54B09B54485BB42557CFD2848BF8_12</vt:lpwstr>
  </property>
</Properties>
</file>