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4CDE8">
      <w:pPr>
        <w:pStyle w:val="2"/>
      </w:pPr>
      <w:r>
        <w:t>新邵县交通运输局</w:t>
      </w:r>
    </w:p>
    <w:p w14:paraId="6DD7695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7A6F4D8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邵新交处罚〔2024〕60160号</w:t>
      </w:r>
    </w:p>
    <w:p w14:paraId="396BD601">
      <w:pPr>
        <w:pStyle w:val="4"/>
        <w:spacing w:before="4"/>
        <w:ind w:left="0"/>
        <w:rPr>
          <w:sz w:val="13"/>
        </w:rPr>
      </w:pPr>
    </w:p>
    <w:p w14:paraId="40177FB7">
      <w:pPr>
        <w:pStyle w:val="3"/>
        <w:spacing w:line="470" w:lineRule="exact"/>
      </w:pPr>
      <w:r>
        <w:t>一、当事人基本情况</w:t>
      </w:r>
    </w:p>
    <w:p w14:paraId="4CA1BE89">
      <w:pPr>
        <w:pStyle w:val="4"/>
        <w:spacing w:before="72" w:line="333" w:lineRule="auto"/>
        <w:ind w:right="159"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姓名：冯耀，性别：男，民族：汉，身份证号码：430722</w:t>
      </w:r>
      <w:r>
        <w:rPr>
          <w:rFonts w:hint="eastAsia"/>
          <w:lang w:val="en-US" w:eastAsia="zh-CN"/>
        </w:rPr>
        <w:t>********</w:t>
      </w:r>
      <w:r>
        <w:t>7658，联系电话：153</w:t>
      </w:r>
      <w:r>
        <w:rPr>
          <w:rFonts w:hint="eastAsia"/>
          <w:lang w:val="en-US" w:eastAsia="zh-CN"/>
        </w:rPr>
        <w:t>****</w:t>
      </w:r>
      <w:r>
        <w:t>1887，住址：湖南省汉寿县龙潭桥乡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号，职业：</w:t>
      </w:r>
    </w:p>
    <w:p w14:paraId="0C3D87B0">
      <w:pPr>
        <w:pStyle w:val="4"/>
        <w:spacing w:line="344" w:lineRule="exact"/>
      </w:pPr>
      <w:r>
        <w:t>无，工作单位：无。</w:t>
      </w:r>
    </w:p>
    <w:p w14:paraId="73D7A31A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28" o:spid="_x0000_s1028" o:spt="203" style="height:0.7pt;width:121.5pt;" coordsize="2430,14">
            <o:lock v:ext="edit"/>
            <v:line id="_x0000_s1029" o:spid="_x0000_s1029" o:spt="20" style="position:absolute;left:0;top:7;height:0;width:243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36C4E87">
      <w:pPr>
        <w:pStyle w:val="3"/>
        <w:spacing w:before="31"/>
      </w:pPr>
      <w:r>
        <w:t>二、案件来源及调查经过</w:t>
      </w:r>
    </w:p>
    <w:p w14:paraId="56E26DBD">
      <w:pPr>
        <w:pStyle w:val="4"/>
        <w:spacing w:before="72" w:line="333" w:lineRule="auto"/>
        <w:ind w:right="159" w:firstLine="540"/>
      </w:pPr>
      <w:r>
        <w:pict>
          <v:line id="_x0000_s1030" o:spid="_x0000_s1030" o:spt="20" style="position:absolute;left:0pt;margin-left:116.65pt;margin-top:20.3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305.7pt;margin-top:20.3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54.2pt;margin-top:20.35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35pt;height:0pt;width:175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454.2pt;margin-top:68.35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2.35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16日对你涉嫌使用湘JA6780、沪L0854超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18EAFDC8">
      <w:pPr>
        <w:pStyle w:val="3"/>
        <w:spacing w:line="408" w:lineRule="exact"/>
      </w:pPr>
      <w:r>
        <w:t>三、违法事实及相关证据</w:t>
      </w:r>
    </w:p>
    <w:p w14:paraId="6A77E8B4">
      <w:pPr>
        <w:pStyle w:val="4"/>
        <w:spacing w:before="73" w:line="333" w:lineRule="auto"/>
        <w:ind w:right="294" w:firstLine="540"/>
        <w:jc w:val="both"/>
      </w:pPr>
      <w:r>
        <w:pict>
          <v:line id="_x0000_s1037" o:spid="_x0000_s1037" o:spt="20" style="position:absolute;left:0pt;margin-left:143.65pt;margin-top:20.4pt;height:0pt;width:411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经查，你经现场检查、过磅检测冯耀聘用驾驶员吴波驾驶的湘JA6780、沪L0854 超（六轴）车辆涉嫌违反《道路货物运输及站场管理规定》 第二十三条《中华人民共和国公路法》第五十条和《超限运输车辆行驶公路管理规定》第三条第一款第</w:t>
      </w:r>
    </w:p>
    <w:p w14:paraId="4E870DB2">
      <w:pPr>
        <w:pStyle w:val="4"/>
        <w:spacing w:line="343" w:lineRule="exact"/>
      </w:pPr>
      <w:r>
        <w:t>（八）项和《湖南省治理货物运输车辆超限超载条例》第十七条第一款，处罚依据：</w:t>
      </w:r>
    </w:p>
    <w:p w14:paraId="2EBE54EE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0" o:spid="_x0000_s1040" o:spt="203" style="height:0.7pt;width:499.5pt;" coordsize="9990,14">
            <o:lock v:ext="edit"/>
            <v:line id="_x0000_s1041" o:spid="_x0000_s1041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ADF4DD6">
      <w:pPr>
        <w:pStyle w:val="4"/>
        <w:spacing w:before="114" w:line="333" w:lineRule="auto"/>
        <w:ind w:right="159"/>
      </w:pPr>
      <w:r>
        <w:pict>
          <v:group id="_x0000_s1042" o:spid="_x0000_s1042" o:spt="203" style="position:absolute;left:0pt;margin-left:62.7pt;margin-top:127.55pt;height:15.25pt;width:492.75pt;mso-position-horizontal-relative:page;mso-wrap-distance-bottom:0pt;mso-wrap-distance-top:0pt;z-index:-251654144;mso-width-relative:page;mso-height-relative:page;" coordorigin="1254,2552" coordsize="9855,305">
            <o:lock v:ext="edit"/>
            <v:line id="_x0000_s1043" o:spid="_x0000_s1043" o:spt="20" style="position:absolute;left:1254;top:2849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1929;top:25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2551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2735A0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32.89 ，处每吨300元罚款。又根据《中华人民共和国行政处罚法》第二十九条对当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6" o:spid="_x0000_s1046" o:spt="20" style="position:absolute;left:0pt;margin-left:62.7pt;margin-top:22.4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6.45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118.45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《道路货物运输及站场管理规定》 第六十三条第一款违反本规定，取得道路货物运输经营许可的道路货物运输经营者使用无《道路运输证》的车辆参加普通货物运输 的，责令改正，处1000元以上3000</w:t>
      </w:r>
      <w:r>
        <w:rPr>
          <w:spacing w:val="-1"/>
        </w:rPr>
        <w:t>元以下的罚款：《中华人民共和国公路法》第七十</w:t>
      </w:r>
      <w:r>
        <w:t>六条第（五）</w:t>
      </w:r>
      <w:r>
        <w:rPr>
          <w:spacing w:val="-1"/>
        </w:rPr>
        <w:t>项和《公路安全保护条例》第六十四条和《湖南省治理货物运输车辆超</w:t>
      </w:r>
      <w:r>
        <w:t>限超载条例》第三十一条第二项之规定，车货总重65.12吨，超限16.12吨，超限率</w:t>
      </w:r>
    </w:p>
    <w:p w14:paraId="56E2A062">
      <w:pPr>
        <w:pStyle w:val="4"/>
        <w:spacing w:before="108" w:line="333" w:lineRule="auto"/>
        <w:ind w:right="159"/>
      </w:pPr>
      <w:r>
        <w:t>事人的同一个违法行为，不得给予两次以上罚款的行政处罚。同一个违法行为违反多个法律规范应当给予罚款处罚的，按照罚款数额高的规定处罚。</w:t>
      </w:r>
    </w:p>
    <w:p w14:paraId="33EE9E6E">
      <w:pPr>
        <w:pStyle w:val="4"/>
        <w:spacing w:line="333" w:lineRule="auto"/>
        <w:ind w:right="159" w:firstLine="540"/>
        <w:jc w:val="both"/>
      </w:pPr>
      <w:r>
        <w:pict>
          <v:line id="_x0000_s1051" o:spid="_x0000_s1051" o:spt="20" style="position:absolute;left:0pt;margin-left:62.7pt;margin-top:-31.2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-7.2pt;height:0pt;width:37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64.75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1份，当事人道路运输经营许可、卸货磅单、超限磅单、临时牌照、超限照片、车辆卸货照片、整改后照片</w:t>
      </w:r>
    </w:p>
    <w:p w14:paraId="5757E3EE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782DB59">
      <w:pPr>
        <w:pStyle w:val="4"/>
        <w:spacing w:before="51" w:line="333" w:lineRule="auto"/>
        <w:ind w:right="159" w:firstLine="540"/>
      </w:pPr>
      <w:r>
        <w:pict>
          <v:line id="_x0000_s1056" o:spid="_x0000_s1056" o:spt="20" style="position:absolute;left:0pt;margin-left:89.65pt;margin-top:19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上述证据经过冯耀本人阅示并发表意见，根据《湖南省行政程序规定》第七十一条、第七十三条规定，可作为本案证据材料使用。</w:t>
      </w:r>
    </w:p>
    <w:p w14:paraId="3A2138B2">
      <w:pPr>
        <w:pStyle w:val="3"/>
        <w:spacing w:line="411" w:lineRule="exact"/>
      </w:pPr>
      <w:r>
        <w:t>四、行政处罚事前告知与当事人陈述、申辩情况</w:t>
      </w:r>
    </w:p>
    <w:p w14:paraId="05BCF43C">
      <w:pPr>
        <w:pStyle w:val="4"/>
        <w:spacing w:before="72"/>
        <w:ind w:left="654"/>
      </w:pPr>
      <w:r>
        <w:t>本机关于2024年12月16日 向你送达了《行政处罚事前告知书》（邵新交罚告</w:t>
      </w:r>
    </w:p>
    <w:p w14:paraId="577BE075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8" o:spid="_x0000_s1058" o:spt="203" style="height:0.7pt;width:101.25pt;" coordsize="2025,14">
            <o:lock v:ext="edit"/>
            <v:line id="_x0000_s1059" o:spid="_x0000_s1059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0" o:spid="_x0000_s1060" o:spt="203" style="height:0.7pt;width:67.5pt;" coordsize="1350,14">
            <o:lock v:ext="edit"/>
            <v:line id="_x0000_s1061" o:spid="_x0000_s1061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78DE830">
      <w:pPr>
        <w:pStyle w:val="4"/>
        <w:spacing w:before="114" w:line="333" w:lineRule="auto"/>
        <w:ind w:right="159" w:hanging="135"/>
        <w:jc w:val="center"/>
      </w:pPr>
      <w:r>
        <w:pict>
          <v:line id="_x0000_s1062" o:spid="_x0000_s1062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〔2024〕60160号），告知你本机关拟作出行政处罚的内容、事实、理由、依据及你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325D3889">
      <w:pPr>
        <w:pStyle w:val="3"/>
        <w:spacing w:line="411" w:lineRule="exact"/>
      </w:pPr>
      <w:r>
        <w:t>五、行政处罚依据及决定</w:t>
      </w:r>
    </w:p>
    <w:p w14:paraId="3751ED69">
      <w:pPr>
        <w:pStyle w:val="4"/>
        <w:spacing w:before="73" w:line="333" w:lineRule="auto"/>
        <w:ind w:right="159" w:firstLine="540"/>
        <w:jc w:val="both"/>
      </w:pPr>
      <w:r>
        <w:pict>
          <v:line id="_x0000_s1064" o:spid="_x0000_s1064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八）项和《湖南省治理货物运输车辆超限超载条例》第十七条第一款的规定，已构成违法。</w:t>
      </w:r>
    </w:p>
    <w:p w14:paraId="21EB8A5F">
      <w:pPr>
        <w:pStyle w:val="4"/>
        <w:spacing w:line="333" w:lineRule="auto"/>
        <w:ind w:right="159" w:firstLine="540"/>
      </w:pPr>
      <w:r>
        <w:pict>
          <v:group id="_x0000_s1067" o:spid="_x0000_s1067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68" o:spid="_x0000_s1068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70" o:spid="_x0000_s1070" o:spt="20" style="position:absolute;left:0pt;margin-left:62.7pt;margin-top:40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112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76.15pt;margin-top:13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160.7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346.2pt;margin-top:160.75pt;height:0pt;width:21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18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208.75pt;height:0pt;width:17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</w:t>
      </w:r>
      <w:r>
        <w:t>通运输行政处罚自由裁量权基准》公路管理篇中关于使用湘JA6780、沪L0854超（六轴）</w:t>
      </w:r>
      <w:r>
        <w:rPr>
          <w:spacing w:val="-1"/>
        </w:rPr>
        <w:t>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</w:t>
      </w:r>
      <w:r>
        <w:t>现依据《中华人民共和国行政处罚法》第二十八条第一款规定，本机关责令你（单 位）于2024年12月16</w:t>
      </w:r>
      <w:r>
        <w:rPr>
          <w:spacing w:val="-1"/>
        </w:rPr>
        <w:t>日前改正违法行为，并依据《中华人民共和国公路法》第七十六</w:t>
      </w:r>
      <w:r>
        <w:t>条第（五）</w:t>
      </w:r>
      <w:r>
        <w:rPr>
          <w:spacing w:val="-1"/>
        </w:rPr>
        <w:t>项和《公路安全保护条例》第六十四条和《湖南省治理货物运输车辆超限</w:t>
      </w:r>
      <w:r>
        <w:t>超载条例》第三十一条第二项规定，作出如下行政处罚：</w:t>
      </w:r>
    </w:p>
    <w:p w14:paraId="495D9E4D">
      <w:pPr>
        <w:pStyle w:val="4"/>
        <w:spacing w:line="338" w:lineRule="exact"/>
        <w:ind w:left="654"/>
      </w:pPr>
      <w:r>
        <w:t>处罚款人民币肆仟捌佰元整</w:t>
      </w:r>
    </w:p>
    <w:p w14:paraId="06127104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9" o:spid="_x0000_s1079" o:spt="203" style="height:0.7pt;width:162pt;" coordsize="3240,14">
            <o:lock v:ext="edit"/>
            <v:shape id="_x0000_s1080" o:spid="_x0000_s1080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81" o:spid="_x0000_s1081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2" o:spid="_x0000_s1082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F4CE62B">
      <w:pPr>
        <w:pStyle w:val="3"/>
        <w:spacing w:before="28"/>
      </w:pPr>
      <w:r>
        <w:t>六、行政处罚的履行方式和期限</w:t>
      </w:r>
    </w:p>
    <w:p w14:paraId="13F2AE0A">
      <w:pPr>
        <w:pStyle w:val="4"/>
        <w:spacing w:before="72" w:line="333" w:lineRule="auto"/>
        <w:ind w:right="159" w:firstLine="540"/>
      </w:pPr>
      <w:r>
        <w:pict>
          <v:group id="_x0000_s1083" o:spid="_x0000_s1083" o:spt="203" style="position:absolute;left:0pt;margin-left:62.7pt;margin-top:77.45pt;height:15.25pt;width:499.5pt;mso-position-horizontal-relative:page;mso-wrap-distance-bottom:0pt;mso-wrap-distance-top:0pt;z-index:-251654144;mso-width-relative:page;mso-height-relative:page;" coordorigin="1254,1550" coordsize="9990,305">
            <o:lock v:ext="edit"/>
            <v:line id="_x0000_s1084" o:spid="_x0000_s1084" o:spt="20" style="position:absolute;left:1254;top:184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5" o:spid="_x0000_s1085" o:spt="75" type="#_x0000_t75" style="position:absolute;left:813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6" o:spid="_x0000_s1086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221781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7" o:spid="_x0000_s1087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68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7A74CB9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38B8F4F">
      <w:pPr>
        <w:pStyle w:val="4"/>
        <w:spacing w:line="342" w:lineRule="exact"/>
        <w:ind w:left="654"/>
      </w:pPr>
      <w:r>
        <w:pict>
          <v:line id="_x0000_s1090" o:spid="_x0000_s1090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DC1D400">
      <w:pPr>
        <w:pStyle w:val="4"/>
        <w:spacing w:line="20" w:lineRule="exact"/>
        <w:ind w:left="8207"/>
        <w:rPr>
          <w:sz w:val="2"/>
        </w:rPr>
      </w:pPr>
      <w:r>
        <w:rPr>
          <w:sz w:val="2"/>
        </w:rPr>
        <w:pict>
          <v:group id="_x0000_s1091" o:spid="_x0000_s1091" o:spt="203" style="height:0.7pt;width:94.5pt;" coordsize="1890,14">
            <o:lock v:ext="edit"/>
            <v:line id="_x0000_s1092" o:spid="_x0000_s1092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EE6A158">
      <w:pPr>
        <w:pStyle w:val="4"/>
        <w:spacing w:before="115"/>
      </w:pPr>
      <w:r>
        <w:t>（申请人也可以登录网址https://xzfy.moj.gov.cn/访问行政复议服务平台，或者通</w:t>
      </w:r>
    </w:p>
    <w:p w14:paraId="291CB9A4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93" o:spid="_x0000_s1093" o:spt="203" style="height:0.7pt;width:499.5pt;" coordsize="9990,14">
            <o:lock v:ext="edit"/>
            <v:line id="_x0000_s1094" o:spid="_x0000_s1094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2E2B310">
      <w:pPr>
        <w:spacing w:after="0" w:line="20" w:lineRule="exact"/>
        <w:rPr>
          <w:sz w:val="2"/>
        </w:rPr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4434E99">
      <w:pPr>
        <w:pStyle w:val="4"/>
        <w:spacing w:before="51" w:line="333" w:lineRule="auto"/>
        <w:ind w:right="159"/>
        <w:jc w:val="both"/>
      </w:pPr>
      <w:r>
        <w:pict>
          <v:line id="_x0000_s1095" o:spid="_x0000_s1095" o:spt="20" style="position:absolute;left:0pt;margin-left:62.7pt;margin-top:19.3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6" o:spid="_x0000_s1096" o:spt="20" style="position:absolute;left:0pt;margin-left:116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51405DDE">
      <w:pPr>
        <w:pStyle w:val="4"/>
        <w:spacing w:line="333" w:lineRule="auto"/>
        <w:ind w:right="159" w:firstLine="540"/>
      </w:pPr>
      <w:r>
        <w:pict>
          <v:line id="_x0000_s1097" o:spid="_x0000_s1097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8" o:spid="_x0000_s1098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99" o:spid="_x0000_s1099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100" o:spid="_x0000_s1100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9EBD6C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8E5279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7FC362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4D868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24B05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6384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80"/>
    <customShpInfo spid="_x0000_s1081"/>
    <customShpInfo spid="_x0000_s1082"/>
    <customShpInfo spid="_x0000_s1079"/>
    <customShpInfo spid="_x0000_s1084"/>
    <customShpInfo spid="_x0000_s1085"/>
    <customShpInfo spid="_x0000_s1086"/>
    <customShpInfo spid="_x0000_s1083"/>
    <customShpInfo spid="_x0000_s1087"/>
    <customShpInfo spid="_x0000_s1088"/>
    <customShpInfo spid="_x0000_s1089"/>
    <customShpInfo spid="_x0000_s1090"/>
    <customShpInfo spid="_x0000_s1092"/>
    <customShpInfo spid="_x0000_s1091"/>
    <customShpInfo spid="_x0000_s1094"/>
    <customShpInfo spid="_x0000_s1093"/>
    <customShpInfo spid="_x0000_s1095"/>
    <customShpInfo spid="_x0000_s1096"/>
    <customShpInfo spid="_x0000_s1097"/>
    <customShpInfo spid="_x0000_s1099"/>
    <customShpInfo spid="_x0000_s1100"/>
    <customShpInfo spid="_x0000_s1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1693</Words>
  <Characters>1830</Characters>
  <TotalTime>0</TotalTime>
  <ScaleCrop>false</ScaleCrop>
  <LinksUpToDate>false</LinksUpToDate>
  <CharactersWithSpaces>1842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2024-12-20T02:45:02Z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D3375ABD891841A79A9FE942F23C040E_12</vt:lpwstr>
  </property>
</Properties>
</file>