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EEF90">
      <w:pPr>
        <w:pStyle w:val="2"/>
      </w:pPr>
      <w:r>
        <w:t>新邵县交通运输局</w:t>
      </w:r>
    </w:p>
    <w:p w14:paraId="389E35BA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5A983705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邵新交处罚〔2024〕50101号</w:t>
      </w:r>
    </w:p>
    <w:p w14:paraId="4FD89A6A">
      <w:pPr>
        <w:pStyle w:val="4"/>
        <w:spacing w:before="4"/>
        <w:ind w:left="0" w:right="0" w:firstLine="0"/>
        <w:rPr>
          <w:sz w:val="13"/>
        </w:rPr>
      </w:pPr>
    </w:p>
    <w:p w14:paraId="0B2D4783">
      <w:pPr>
        <w:pStyle w:val="3"/>
        <w:spacing w:line="470" w:lineRule="exact"/>
      </w:pPr>
      <w:r>
        <w:t>一、当事人基本情况</w:t>
      </w:r>
    </w:p>
    <w:p w14:paraId="15C84BD0">
      <w:pPr>
        <w:pStyle w:val="4"/>
        <w:spacing w:before="72" w:line="333" w:lineRule="auto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2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姓名：何新河，性别：男，民族：汉，身份证号码：430522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1437，联系电话：182</w:t>
      </w:r>
      <w:r>
        <w:rPr>
          <w:rFonts w:hint="eastAsia"/>
          <w:lang w:val="en-US" w:eastAsia="zh-CN"/>
        </w:rPr>
        <w:t>****</w:t>
      </w:r>
      <w:r>
        <w:t>7197，住址：新邵县严塘镇</w:t>
      </w:r>
      <w:r>
        <w:rPr>
          <w:rFonts w:hint="eastAsia"/>
          <w:lang w:val="en-US" w:eastAsia="zh-CN"/>
        </w:rPr>
        <w:t>***</w:t>
      </w:r>
      <w:bookmarkStart w:id="0" w:name="_GoBack"/>
      <w:bookmarkEnd w:id="0"/>
      <w:r>
        <w:t>村</w:t>
      </w:r>
      <w:r>
        <w:rPr>
          <w:rFonts w:hint="eastAsia"/>
          <w:lang w:val="en-US" w:eastAsia="zh-CN"/>
        </w:rPr>
        <w:t>**</w:t>
      </w:r>
      <w:r>
        <w:t>组</w:t>
      </w:r>
      <w:r>
        <w:rPr>
          <w:rFonts w:hint="eastAsia"/>
          <w:lang w:val="en-US" w:eastAsia="zh-CN"/>
        </w:rPr>
        <w:t>**</w:t>
      </w:r>
      <w:r>
        <w:t>号，职业：无，工作单位： 无。</w:t>
      </w:r>
    </w:p>
    <w:p w14:paraId="08131E6A">
      <w:pPr>
        <w:pStyle w:val="3"/>
        <w:spacing w:line="410" w:lineRule="exact"/>
      </w:pPr>
      <w:r>
        <w:t>二、案件来源及调查经过</w:t>
      </w:r>
    </w:p>
    <w:p w14:paraId="7D54C74C">
      <w:pPr>
        <w:pStyle w:val="4"/>
        <w:spacing w:before="73" w:line="333" w:lineRule="auto"/>
        <w:jc w:val="both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508.2pt;margin-top:20.4pt;height:0pt;width:54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45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224.7pt;margin-top:68.4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10月18日对你（单位）涉嫌除公路防护、养护需要的以外，在公路建筑控制区内新建、扩建建筑物、地面构筑物的行为予以立案调查。期间，本机关采取了收集现场证据材料、调查询问当事人等方式开展调查取证；并听取当事人陈述申辩意见，保障当事人合法权利。</w:t>
      </w:r>
    </w:p>
    <w:p w14:paraId="3E8DD253">
      <w:pPr>
        <w:pStyle w:val="3"/>
      </w:pPr>
      <w:r>
        <w:t>三、违法事实及相关证据</w:t>
      </w:r>
    </w:p>
    <w:p w14:paraId="61D6FCD6">
      <w:pPr>
        <w:pStyle w:val="4"/>
        <w:spacing w:before="73" w:line="333" w:lineRule="auto"/>
      </w:pPr>
      <w:r>
        <w:pict>
          <v:line id="_x0000_s1034" o:spid="_x0000_s1034" o:spt="20" style="position:absolute;left:0pt;margin-left:197.7pt;margin-top:20.4pt;height:0pt;width:364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44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92.4pt;height:0pt;width:20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经查，你（单位）现查明何新河于2024年9月11日动工，在Y036线1k+130m</w:t>
      </w:r>
      <w:r>
        <w:rPr>
          <w:spacing w:val="-7"/>
        </w:rPr>
        <w:t>处公路</w:t>
      </w:r>
      <w:r>
        <w:t>右侧建筑控制区修建建筑物，建筑物临路宽12米，进深长6米，建筑物临路边缘到公路边沟外缘的间距左为2.5米，间距右为2.5</w:t>
      </w:r>
      <w:r>
        <w:rPr>
          <w:spacing w:val="-1"/>
        </w:rPr>
        <w:t>米，以上事实有询问笔录、勘验笔录、现</w:t>
      </w:r>
      <w:r>
        <w:t>场勘验图、现场照片等证据证实。</w:t>
      </w:r>
    </w:p>
    <w:p w14:paraId="6FB4777D">
      <w:pPr>
        <w:pStyle w:val="4"/>
        <w:spacing w:line="333" w:lineRule="auto"/>
        <w:jc w:val="both"/>
      </w:pPr>
      <w:r>
        <w:pict>
          <v:line id="_x0000_s1038" o:spid="_x0000_s1038" o:spt="20" style="position:absolute;left:0pt;margin-left:265.2pt;margin-top:16.75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64.75pt;height:0pt;width:20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以上事实，有以下证据证明：《询问笔录》 1份，《现场勘验图》 1</w:t>
      </w:r>
      <w:r>
        <w:rPr>
          <w:spacing w:val="-4"/>
        </w:rPr>
        <w:t>份，建筑物</w:t>
      </w:r>
      <w:r>
        <w:rPr>
          <w:spacing w:val="-1"/>
        </w:rPr>
        <w:t>右侧照片、建筑物正面照片、建筑物左侧照片、当事人户口本、老宅国土使用证、当</w:t>
      </w:r>
      <w:r>
        <w:t>事人老宅照片、当事人身份证照片</w:t>
      </w:r>
    </w:p>
    <w:p w14:paraId="02D30645">
      <w:pPr>
        <w:pStyle w:val="4"/>
        <w:spacing w:line="333" w:lineRule="auto"/>
      </w:pPr>
      <w:r>
        <w:pict>
          <v:line id="_x0000_s1041" o:spid="_x0000_s1041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上述证据经过何新河本人阅示并发表意见，根据《湖南省行政程序规定》第七十</w:t>
      </w:r>
      <w:r>
        <w:t>一条、第七十三条规定，可作为本案证据材料使用。</w:t>
      </w:r>
    </w:p>
    <w:p w14:paraId="57F845C9">
      <w:pPr>
        <w:pStyle w:val="3"/>
        <w:spacing w:line="411" w:lineRule="exact"/>
      </w:pPr>
      <w:r>
        <w:pict>
          <v:shape id="_x0000_s1043" o:spid="_x0000_s1043" style="position:absolute;left:0pt;margin-left:346.2pt;margin-top:16.6pt;height:0.7pt;width:0.1pt;mso-position-horizontal-relative:page;z-index:-251655168;mso-width-relative:page;mso-height-relative:page;" fillcolor="#000000" filled="t" stroked="f" coordorigin="6924,332" coordsize="0,14" path="m6924,332l6924,346,6924,332xe">
            <v:path arrowok="t"/>
            <v:fill on="t" focussize="0,0"/>
            <v:stroke on="f"/>
            <v:imagedata o:title=""/>
            <o:lock v:ext="edit"/>
          </v:shape>
        </w:pict>
      </w:r>
      <w:r>
        <w:t>四、行政处罚事前告知与当事人陈述、申辩情况</w:t>
      </w:r>
    </w:p>
    <w:p w14:paraId="52CDD7A1">
      <w:pPr>
        <w:pStyle w:val="4"/>
        <w:spacing w:before="66" w:line="333" w:lineRule="auto"/>
      </w:pPr>
      <w:r>
        <w:pict>
          <v:line id="_x0000_s1044" o:spid="_x0000_s1044" o:spt="20" style="position:absolute;left:0pt;margin-left:143.65pt;margin-top:20.05pt;height:0pt;width:101.2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528.45pt;margin-top:20.05pt;height:0pt;width:2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44.05pt;height:0pt;width:141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shape id="_x0000_s1047" o:spid="_x0000_s1047" style="position:absolute;left:0pt;margin-left:346.2pt;margin-top:67.7pt;height:0.7pt;width:0.1pt;mso-position-horizontal-relative:page;z-index:-251655168;mso-width-relative:page;mso-height-relative:page;" fillcolor="#000000" filled="t" stroked="f" coordorigin="6924,1354" coordsize="0,14" path="m6924,1354l6924,1368,6924,1354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line id="_x0000_s1048" o:spid="_x0000_s1048" o:spt="20" style="position:absolute;left:0pt;margin-left:454.2pt;margin-top:68.05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92.05pt;height:0pt;width:94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本机关于2024年10月18日 向你（单位）送达了《行政处罚事前告知书》（邵新交罚告〔2024〕50101号），告知你（单位）本机关拟作出行政处罚的内容、事实、理由、依据及你（单位）依法享有的陈述、申辩权利。你（单位）提出了自愿放弃陈述申辩的意见，</w:t>
      </w:r>
    </w:p>
    <w:p w14:paraId="12A53DDB">
      <w:pPr>
        <w:pStyle w:val="3"/>
      </w:pPr>
      <w:r>
        <w:t>五、行政处罚依据及决定</w:t>
      </w:r>
    </w:p>
    <w:p w14:paraId="2A210B5A">
      <w:pPr>
        <w:pStyle w:val="4"/>
        <w:spacing w:before="73" w:line="333" w:lineRule="auto"/>
      </w:pPr>
      <w:r>
        <w:pict>
          <v:line id="_x0000_s1050" o:spid="_x0000_s1050" o:spt="20" style="position:absolute;left:0pt;margin-left:332.7pt;margin-top:20.4pt;height:0pt;width:22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本机关认为你（单位）的上述行为违反了《中华人民共和国公路法》第五十六条的规定，已构成违法。</w:t>
      </w:r>
    </w:p>
    <w:p w14:paraId="2B565AA6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357A7EB2">
      <w:pPr>
        <w:pStyle w:val="4"/>
        <w:spacing w:before="51" w:line="333" w:lineRule="auto"/>
      </w:pPr>
      <w:r>
        <w:pict>
          <v:line id="_x0000_s1051" o:spid="_x0000_s1051" o:spt="20" style="position:absolute;left:0pt;margin-left:89.65pt;margin-top:19.3pt;height:0pt;width:459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62.7pt;margin-top:43.3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shape id="_x0000_s1053" o:spid="_x0000_s1053" style="position:absolute;left:0pt;margin-left:62.7pt;margin-top:67.3pt;height:0.1pt;width:492.75pt;mso-position-horizontal-relative:page;z-index:-251655168;mso-width-relative:page;mso-height-relative:page;" filled="f" stroked="t" coordorigin="1254,1346" coordsize="9855,0" path="m1254,1346l10029,1346m10029,1346l11109,1346e">
            <v:path arrowok="t"/>
            <v:fill on="f" focussize="0,0"/>
            <v:stroke weight="0.67503937007874pt" color="#000000"/>
            <v:imagedata o:title=""/>
            <o:lock v:ext="edit"/>
          </v:shape>
        </w:pict>
      </w:r>
      <w:r>
        <w:pict>
          <v:line id="_x0000_s1054" o:spid="_x0000_s1054" o:spt="20" style="position:absolute;left:0pt;margin-left:62.7pt;margin-top:9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115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139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163.3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187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9" o:spid="_x0000_s1059" o:spt="20" style="position:absolute;left:0pt;margin-left:62.7pt;margin-top:21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235.3pt;height:0pt;width:243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319.2pt;margin-top:235.3pt;height:0pt;width:243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259.3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76.15pt;margin-top:283.3pt;height:0pt;width:22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根据《中华人民共和国公路法》第五十六条的规定，对你(单位)的上述违法行 为，应当给予《中华人民共和国公路法》第八十一条的行政处罚。鉴于你(单位) 有减轻处罚-配合行政机关查处违法行为有立功表现的，应当减轻处罚情形。参考《湖</w:t>
      </w:r>
      <w:r>
        <w:rPr>
          <w:spacing w:val="-1"/>
        </w:rPr>
        <w:t>南省交通运输行政处罚自由裁量权基准实施办法》之规定和《湖南省交通运输行政处罚自由裁量权基准》公路管理篇中关于除公路防护、养护需要的以外，在公路建筑控制区内新建、扩建建筑物、地面构筑物的处罚基准，你(单位)建筑物、地面构筑物边</w:t>
      </w:r>
      <w:r>
        <w:t>缘与公路边沟外缘的间距在国道12m以外16m以内、省道9m以外12m以内、县道6m以外8m以内、乡道3m以外4m以内、高速公路（含匝道）18m以外24m</w:t>
      </w:r>
      <w:r>
        <w:rPr>
          <w:spacing w:val="-2"/>
        </w:rPr>
        <w:t>以内、高速公路的连接</w:t>
      </w:r>
      <w:r>
        <w:t>道12m以外16m以内；（3）建筑物、地面构筑物临路宽度在10m</w:t>
      </w:r>
      <w:r>
        <w:rPr>
          <w:spacing w:val="-2"/>
        </w:rPr>
        <w:t>以上的，属于其他，应</w:t>
      </w:r>
      <w:r>
        <w:rPr>
          <w:spacing w:val="-1"/>
        </w:rPr>
        <w:t>当处二千五百元以上少于五千元的罚款。现依据《中华人民共和国行政处罚法》第二</w:t>
      </w:r>
      <w:r>
        <w:t>十八条第一款规定，本机关责令你（单位）于2024年10月24</w:t>
      </w:r>
      <w:r>
        <w:rPr>
          <w:spacing w:val="-2"/>
        </w:rPr>
        <w:t>日前改正违法行为，并依</w:t>
      </w:r>
      <w:r>
        <w:t>据《中华人民共和国公路法》第八十一条规定，作出如下行政处罚：</w:t>
      </w:r>
    </w:p>
    <w:p w14:paraId="520B807B">
      <w:pPr>
        <w:pStyle w:val="4"/>
        <w:spacing w:line="336" w:lineRule="exact"/>
        <w:ind w:left="654" w:right="0" w:firstLine="0"/>
      </w:pPr>
      <w:r>
        <w:t>处罚款人民币肆仟玖佰元整</w:t>
      </w:r>
    </w:p>
    <w:p w14:paraId="3DE39BFB">
      <w:pPr>
        <w:pStyle w:val="4"/>
        <w:spacing w:line="20" w:lineRule="exact"/>
        <w:ind w:left="647" w:right="0" w:firstLine="0"/>
        <w:rPr>
          <w:sz w:val="2"/>
        </w:rPr>
      </w:pPr>
      <w:r>
        <w:rPr>
          <w:sz w:val="2"/>
        </w:rPr>
        <w:pict>
          <v:group id="_x0000_s1064" o:spid="_x0000_s1064" o:spt="203" style="height:0.7pt;width:162pt;" coordsize="3240,14">
            <o:lock v:ext="edit"/>
            <v:shape id="_x0000_s1065" o:spid="_x0000_s1065" style="position:absolute;left:0;top:0;height:14;width:2;" fillcolor="#000000" filled="t" stroked="f" coordsize="0,14" path="m0,0l0,13,0,0xe">
              <v:path arrowok="t"/>
              <v:fill on="t" focussize="0,0"/>
              <v:stroke on="f"/>
              <v:imagedata o:title=""/>
              <o:lock v:ext="edit"/>
            </v:shape>
            <v:line id="_x0000_s1066" o:spid="_x0000_s1066" o:spt="20" style="position:absolute;left:0;top:7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67" o:spid="_x0000_s1067" style="position:absolute;left:3240;top:0;height:14;width:2;" fillcolor="#000000" filled="t" stroked="f" coordorigin="3240,0" coordsize="0,14" path="m3240,0l3240,13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5ECFE8C2">
      <w:pPr>
        <w:pStyle w:val="3"/>
        <w:spacing w:before="30" w:line="240" w:lineRule="auto"/>
      </w:pPr>
      <w:r>
        <w:t>六、行政处罚的履行方式和期限</w:t>
      </w:r>
    </w:p>
    <w:p w14:paraId="7DBC1FEA">
      <w:pPr>
        <w:pStyle w:val="4"/>
        <w:spacing w:before="73" w:line="333" w:lineRule="auto"/>
      </w:pPr>
      <w:r>
        <w:pict>
          <v:group id="_x0000_s1068" o:spid="_x0000_s1068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69" o:spid="_x0000_s1069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0" o:spid="_x0000_s1070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1" o:spid="_x0000_s1071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DD823F9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2" o:spid="_x0000_s1072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1A63A87B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60F57FD0">
      <w:pPr>
        <w:pStyle w:val="4"/>
        <w:spacing w:line="333" w:lineRule="auto"/>
      </w:pPr>
      <w:r>
        <w:pict>
          <v:line id="_x0000_s1075" o:spid="_x0000_s1075" o:spt="20" style="position:absolute;left:0pt;margin-left:62.7pt;margin-top:-31.45pt;height:0pt;width:364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521.7pt;margin-top:16.75pt;height:0pt;width:4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40.75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64.75pt;height:0pt;width:378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184.15pt;margin-top:88.7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3FB8F22E">
      <w:pPr>
        <w:spacing w:after="0" w:line="333" w:lineRule="auto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709B3A8E">
      <w:pPr>
        <w:pStyle w:val="4"/>
        <w:spacing w:before="51" w:line="333" w:lineRule="auto"/>
      </w:pPr>
      <w:r>
        <w:pict>
          <v:line id="_x0000_s1080" o:spid="_x0000_s1080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81" o:spid="_x0000_s1081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82" o:spid="_x0000_s1082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3" o:spid="_x0000_s1083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36E6F4D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C486088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89FA22C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0816E1F4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3E5BD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1BF7631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7EB609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09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5"/>
    <customShpInfo spid="_x0000_s1066"/>
    <customShpInfo spid="_x0000_s1067"/>
    <customShpInfo spid="_x0000_s1064"/>
    <customShpInfo spid="_x0000_s1069"/>
    <customShpInfo spid="_x0000_s1070"/>
    <customShpInfo spid="_x0000_s1071"/>
    <customShpInfo spid="_x0000_s1068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2"/>
    <customShpInfo spid="_x0000_s1083"/>
    <customShpInfo spid="_x0000_s1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1497</Words>
  <Characters>1633</Characters>
  <TotalTime>0</TotalTime>
  <ScaleCrop>false</ScaleCrop>
  <LinksUpToDate>false</LinksUpToDate>
  <CharactersWithSpaces>1641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2024-12-20T02:25:00Z</dcterms:created>
  <dc:creator>Administrator</dc:creator>
  <cp:lastModifiedBy>Administrator</cp:lastModifiedBy>
  <dcterms:modified xsi:type="dcterms:W3CDTF">2024-12-20T02:32:57Z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2024-10-24T00:00:00Z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87D12244FB364117823DA90F3CA41FB7_12</vt:lpwstr>
  </property>
</Properties>
</file>