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widowControl/>
        <w:spacing w:beforeAutospacing="0" w:afterAutospacing="0" w:line="640" w:lineRule="exact"/>
        <w:jc w:val="center"/>
        <w:rPr>
          <w:rFonts w:hint="eastAsia" w:ascii="方正大标宋_GBK" w:hAnsi="方正大标宋_GBK" w:eastAsia="方正大标宋_GBK" w:cs="方正大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b/>
          <w:bCs/>
          <w:kern w:val="2"/>
          <w:sz w:val="44"/>
          <w:szCs w:val="44"/>
          <w:lang w:val="en-US" w:eastAsia="zh-CN" w:bidi="ar-SA"/>
        </w:rPr>
        <w:t>2023年“新邵资味”农特产品</w:t>
      </w:r>
    </w:p>
    <w:p>
      <w:pPr>
        <w:pStyle w:val="8"/>
        <w:widowControl/>
        <w:spacing w:beforeAutospacing="0" w:afterAutospacing="0" w:line="640" w:lineRule="exact"/>
        <w:jc w:val="center"/>
        <w:rPr>
          <w:rFonts w:hint="eastAsia" w:ascii="方正大标宋_GBK" w:hAnsi="方正大标宋_GBK" w:eastAsia="方正大标宋_GBK" w:cs="方正大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b/>
          <w:bCs/>
          <w:kern w:val="2"/>
          <w:sz w:val="44"/>
          <w:szCs w:val="44"/>
          <w:lang w:val="en-US" w:eastAsia="zh-CN" w:bidi="ar-SA"/>
        </w:rPr>
        <w:t>短视频暨直播大赛活动方案</w:t>
      </w:r>
    </w:p>
    <w:p>
      <w:pPr>
        <w:pStyle w:val="8"/>
        <w:widowControl/>
        <w:spacing w:beforeAutospacing="0" w:afterAutospacing="0" w:line="584" w:lineRule="atLeast"/>
        <w:jc w:val="center"/>
        <w:rPr>
          <w:rFonts w:ascii="方正大标宋_GBK" w:hAnsi="方正大标宋_GBK" w:eastAsia="方正大标宋_GBK" w:cs="方正大标宋_GBK"/>
          <w:b/>
          <w:bCs/>
          <w:color w:val="333333"/>
          <w:sz w:val="44"/>
          <w:szCs w:val="44"/>
        </w:rPr>
      </w:pP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分发挥网络、数据、技术等要素作用，以创新引领农村流通转型升级、营造浓厚的电商创业、创新氛围，大力发展农村电商产业，助推农产品进城，提高互联网对本地经济的促进作用、丰富百姓文化生活、培育一批电商网红，特举办2023年“新邵资味”农特产品短视频暨直播大赛活动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一、活动目的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鼓励电商企业通过举办直播带货暨短视频大赛等方式助推新邵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农特产品、手工艺品、民俗产品、文旅产品销售，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激发释放居民消费需求，提升本地网货产品知名度、美誉度和市场竞争力。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参赛人数超过50人以上，大赛网络总曝光量达到200万以上，整场活动直播带货金额50万元以上。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指导单位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邵阳市商务局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三、主办单位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新邵县商务局  新邵县总工会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四、实施单位</w:t>
      </w:r>
    </w:p>
    <w:p>
      <w:pPr>
        <w:pStyle w:val="8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邵阳睿明电子商务有限公司</w:t>
      </w:r>
    </w:p>
    <w:p>
      <w:pPr>
        <w:pStyle w:val="8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五、赛事安排</w:t>
      </w:r>
    </w:p>
    <w:p>
      <w:pPr>
        <w:pStyle w:val="8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楷体_GB2312" w:hAnsi="楷体_GB2312" w:eastAsia="楷体_GB2312" w:cs="楷体_GB2312"/>
          <w:b/>
          <w:sz w:val="32"/>
          <w:szCs w:val="32"/>
          <w:lang w:bidi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（一）参赛条件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参赛者需有直播、短视频橱窗带货经验，有良好品行，具有良好的社会责任感。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销售新邵农特产品、手工艺品、民俗产品、文旅产品。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拥有短视频平台、直播平台的直播权限及商品上架权限。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（二）奖项设置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一等奖1名，2000元并颁发荣誉证书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二等奖2名，1000元并颁发荣誉证书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三等奖3名，500元并颁发荣誉证书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优秀奖10名，300元并颁发荣誉证书（活动期内直播或短视频带货不低于三场/条）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参与奖50名，奖价值100元礼品（按比赛要求参与比赛，直播或者短视频带货出单即算）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备注：比赛数据按截止当天提交数据的先后顺序计算。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（三）比赛流程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1、宣传发动阶段（2023年7月16日至赛程结束）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通过H5、“新邵电商”微信公众号、抖音平台等新媒体进行宣传，营造良好的活动氛围。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2、报名阶段（2023年7月16日至2023年7月25日）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（1）所有参赛者发布以新邵农特产品、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手工艺品、民俗产品和文旅产品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为主题的短视频，并加上#2023新邵资味农产品短视频暨直播大赛#话题即算报名成功。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（2）关注“新邵电商”微信公众号，点击赛事报名H5，在线填写并提交报名信息即可报名；或拨打报名电话进行报名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，联络人：张美玎，电话18975975428。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3、赛前准备（2023年7月26日）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对参赛选手进行赛制说明、指导服务，参赛作品准备。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指导内容：对整个赛事的规则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说明、短视频制作、直播带货、引流等专业技能。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4、比赛阶段（2023年7月26日至2023年8月15日）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比赛模式：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抖音短视频比拼、直播带货比拼。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抖音短视频比拼：7月26日至8月15日，每位参赛选手可上传拍摄视频（90秒以内）至抖音平台。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参赛作品要求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每位参赛选手拍摄制作一段以新邵农特产品、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手工艺品、民俗产品和文旅产品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为主题的短视频，通过抖音等平台发布，每位选手可发布多条视频。并加上#2023新邵资味农产品短视频暨直播大赛#话题（每条视频均可带产品链接，所有链接比赛期内的销售额都计入直播带货总额）。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参赛选手参赛期间比赛作品必须保证题材和内容健康，在国家法律法规的许可范围内。拒绝低俗和反动暴力内容，不得含有种族歧视和宗教歧视，不得污蔑民族传统文化，不得侵犯他人隐私权。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　　参赛作品必须是原创，严禁抄袭、剽窃他人作品，一经发现立即取消参评资格，如参赛作品涉及侵权等法律问题，由参赛者自行承担相关责任。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直播比拼：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参赛选手需开通抖音/快手橱窗、小黄车等线上销售平台。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承办企业统计参赛选手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7月26日至8月15日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通过短视频带货和直播带货所有产品的销售总额，根据选手带货销售总额来排名。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每人仅限使用一个账号参赛，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同一选手或团队限获奖一次；大赛评选结果以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比赛账号后台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实际销售数据为依据；参赛选手需自备直播设备，比赛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地点不限。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" w:cs="Calibri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评分规则：请参考附件。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5、评审颁奖阶段（2023年8月25日-8月29日）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由承办单位根据评分规则收集、统计参赛选手7月26日至8月15日的比赛评分等数据（数据统计截止时间晚上23点前，统计最终分数在8月25日公布于参赛群及公众号，对获奖的参赛选手进行颁奖。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颁奖地点：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新邵县电子商务公共服务中心</w:t>
      </w:r>
    </w:p>
    <w:p>
      <w:pPr>
        <w:pStyle w:val="8"/>
        <w:widowControl/>
        <w:shd w:val="clear" w:color="auto" w:fill="FFFFFF"/>
        <w:spacing w:beforeAutospacing="0" w:afterAutospacing="0"/>
        <w:jc w:val="both"/>
        <w:rPr>
          <w:rFonts w:hint="default" w:ascii="仿宋" w:hAnsi="仿宋" w:eastAsia="仿宋" w:cs="仿宋"/>
          <w:color w:val="404040"/>
          <w:sz w:val="36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附件：2023年“新邵资味”农特产品短视频暨直播大赛评分表</w:t>
      </w:r>
    </w:p>
    <w:p>
      <w:pPr>
        <w:spacing w:line="480" w:lineRule="auto"/>
        <w:rPr>
          <w:rFonts w:hint="default" w:ascii="仿宋" w:hAnsi="仿宋" w:eastAsia="仿宋" w:cs="仿宋"/>
          <w:color w:val="404040"/>
          <w:sz w:val="36"/>
          <w:szCs w:val="21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276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404040"/>
          <w:sz w:val="36"/>
          <w:szCs w:val="21"/>
          <w:shd w:val="clear" w:color="auto" w:fill="FFFFFF"/>
          <w:lang w:val="en-US" w:eastAsia="zh-CN"/>
        </w:rPr>
        <w:t xml:space="preserve">                           2023年7月16日</w:t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shd w:val="clear" w:color="auto" w:fill="FFFFFF"/>
        </w:rPr>
        <w:t>附件</w:t>
      </w:r>
    </w:p>
    <w:p>
      <w:pPr>
        <w:pStyle w:val="4"/>
        <w:spacing w:after="0"/>
        <w:ind w:left="0" w:leftChars="0" w:firstLine="0" w:firstLineChars="0"/>
        <w:jc w:val="both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　　2023年“新邵资味”农特产品短视频暨直播大赛评分表（100分）</w:t>
      </w:r>
    </w:p>
    <w:tbl>
      <w:tblPr>
        <w:tblStyle w:val="11"/>
        <w:tblpPr w:leftFromText="180" w:rightFromText="180" w:vertAnchor="text" w:horzAnchor="page" w:tblpX="1575" w:tblpY="520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4332"/>
        <w:gridCol w:w="132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43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7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直播场数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参赛账号直播数÷全县参赛账号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直播场数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×5分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直播时长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参赛账号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直播时长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÷全县参赛账号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直播时长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总数×20 分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短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视频数</w:t>
            </w: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参赛账号短视频投放数÷全县参赛账号短视频投放总数×20分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带货销售额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参赛账号带货销售额÷全县账号带货总销售额×35 分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场观人数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参赛账号直播观看人次÷全县参赛账号直播总观看人次×20分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　计</w:t>
            </w:r>
          </w:p>
        </w:tc>
        <w:tc>
          <w:tcPr>
            <w:tcW w:w="1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1、比赛阶段为2023年7月26日-2023年8月15日；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2、带货销售额包括线上销售新邵农特产品、手工艺品、民俗产品和文旅产品电商数据。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EA319"/>
    <w:multiLevelType w:val="singleLevel"/>
    <w:tmpl w:val="BCFEA3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9E4304"/>
    <w:multiLevelType w:val="singleLevel"/>
    <w:tmpl w:val="E29E43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ZDA3NWZkZDEyODRhNjY2ZTA2ZGIzYTUzNzU5ZDIifQ=="/>
  </w:docVars>
  <w:rsids>
    <w:rsidRoot w:val="00B250DE"/>
    <w:rsid w:val="00037E33"/>
    <w:rsid w:val="00063BA7"/>
    <w:rsid w:val="00072F30"/>
    <w:rsid w:val="00076872"/>
    <w:rsid w:val="000E023C"/>
    <w:rsid w:val="000E6EAD"/>
    <w:rsid w:val="00105402"/>
    <w:rsid w:val="00127F25"/>
    <w:rsid w:val="00136A4E"/>
    <w:rsid w:val="00137AE5"/>
    <w:rsid w:val="001C6012"/>
    <w:rsid w:val="001E1685"/>
    <w:rsid w:val="001E170D"/>
    <w:rsid w:val="001F51F5"/>
    <w:rsid w:val="00207F54"/>
    <w:rsid w:val="00230025"/>
    <w:rsid w:val="00266405"/>
    <w:rsid w:val="002D00BF"/>
    <w:rsid w:val="002D0FA0"/>
    <w:rsid w:val="002E2363"/>
    <w:rsid w:val="00327264"/>
    <w:rsid w:val="003425AA"/>
    <w:rsid w:val="003839E2"/>
    <w:rsid w:val="003A346A"/>
    <w:rsid w:val="003B6257"/>
    <w:rsid w:val="003C1BEA"/>
    <w:rsid w:val="003C7B11"/>
    <w:rsid w:val="003D02C9"/>
    <w:rsid w:val="003D4FDE"/>
    <w:rsid w:val="003D79C3"/>
    <w:rsid w:val="003E35B4"/>
    <w:rsid w:val="003F1784"/>
    <w:rsid w:val="00472502"/>
    <w:rsid w:val="004A18EA"/>
    <w:rsid w:val="004B53CC"/>
    <w:rsid w:val="004D1D32"/>
    <w:rsid w:val="004D668D"/>
    <w:rsid w:val="00537017"/>
    <w:rsid w:val="005554DA"/>
    <w:rsid w:val="00560AFF"/>
    <w:rsid w:val="00591514"/>
    <w:rsid w:val="005C5197"/>
    <w:rsid w:val="00601DC4"/>
    <w:rsid w:val="00645CA1"/>
    <w:rsid w:val="00674B97"/>
    <w:rsid w:val="006A76E1"/>
    <w:rsid w:val="006D5B29"/>
    <w:rsid w:val="006F16C4"/>
    <w:rsid w:val="00720165"/>
    <w:rsid w:val="00740879"/>
    <w:rsid w:val="007564A2"/>
    <w:rsid w:val="00796856"/>
    <w:rsid w:val="007E5B71"/>
    <w:rsid w:val="007E6C25"/>
    <w:rsid w:val="00876030"/>
    <w:rsid w:val="008A6825"/>
    <w:rsid w:val="008F16D5"/>
    <w:rsid w:val="009026D8"/>
    <w:rsid w:val="00903139"/>
    <w:rsid w:val="00905644"/>
    <w:rsid w:val="009466F1"/>
    <w:rsid w:val="009660FA"/>
    <w:rsid w:val="0098753E"/>
    <w:rsid w:val="009F3D50"/>
    <w:rsid w:val="00A256C2"/>
    <w:rsid w:val="00A31544"/>
    <w:rsid w:val="00A3436B"/>
    <w:rsid w:val="00AD1FCB"/>
    <w:rsid w:val="00AD6614"/>
    <w:rsid w:val="00B250DE"/>
    <w:rsid w:val="00BD2697"/>
    <w:rsid w:val="00BE4201"/>
    <w:rsid w:val="00BF47A6"/>
    <w:rsid w:val="00C051BF"/>
    <w:rsid w:val="00C17A76"/>
    <w:rsid w:val="00C577C2"/>
    <w:rsid w:val="00C6344C"/>
    <w:rsid w:val="00CF3158"/>
    <w:rsid w:val="00D015F4"/>
    <w:rsid w:val="00D3068E"/>
    <w:rsid w:val="00D5505D"/>
    <w:rsid w:val="00D709B7"/>
    <w:rsid w:val="00D756D9"/>
    <w:rsid w:val="00D90CD5"/>
    <w:rsid w:val="00D94D54"/>
    <w:rsid w:val="00DE22BE"/>
    <w:rsid w:val="00E16D0C"/>
    <w:rsid w:val="00E24365"/>
    <w:rsid w:val="00E5485D"/>
    <w:rsid w:val="00E65DB0"/>
    <w:rsid w:val="00E72B63"/>
    <w:rsid w:val="00EA6D9B"/>
    <w:rsid w:val="00F760AC"/>
    <w:rsid w:val="00FC2183"/>
    <w:rsid w:val="01277DF9"/>
    <w:rsid w:val="01B10B8C"/>
    <w:rsid w:val="01F42A41"/>
    <w:rsid w:val="0214375E"/>
    <w:rsid w:val="02497F4C"/>
    <w:rsid w:val="02A07359"/>
    <w:rsid w:val="03550726"/>
    <w:rsid w:val="036D482C"/>
    <w:rsid w:val="03C94DFF"/>
    <w:rsid w:val="04560BA2"/>
    <w:rsid w:val="04793E6B"/>
    <w:rsid w:val="04CA25DF"/>
    <w:rsid w:val="04D87301"/>
    <w:rsid w:val="04EE2CAA"/>
    <w:rsid w:val="05F254D0"/>
    <w:rsid w:val="06091878"/>
    <w:rsid w:val="0684219A"/>
    <w:rsid w:val="069872E2"/>
    <w:rsid w:val="06C323B2"/>
    <w:rsid w:val="07A35924"/>
    <w:rsid w:val="07C213C8"/>
    <w:rsid w:val="08183E60"/>
    <w:rsid w:val="084602A2"/>
    <w:rsid w:val="085B226D"/>
    <w:rsid w:val="088056D2"/>
    <w:rsid w:val="088A29FC"/>
    <w:rsid w:val="089C549C"/>
    <w:rsid w:val="0ABE0D63"/>
    <w:rsid w:val="0AF42EB9"/>
    <w:rsid w:val="0B6D72FF"/>
    <w:rsid w:val="0BFB3EA8"/>
    <w:rsid w:val="0C314090"/>
    <w:rsid w:val="0C396F1E"/>
    <w:rsid w:val="0CA230CA"/>
    <w:rsid w:val="0D290033"/>
    <w:rsid w:val="0D612203"/>
    <w:rsid w:val="0E64706A"/>
    <w:rsid w:val="0F1B6424"/>
    <w:rsid w:val="0F2B47F0"/>
    <w:rsid w:val="10286074"/>
    <w:rsid w:val="104C2BCB"/>
    <w:rsid w:val="108A26B0"/>
    <w:rsid w:val="109A7611"/>
    <w:rsid w:val="128D7298"/>
    <w:rsid w:val="12CF57DF"/>
    <w:rsid w:val="1346162F"/>
    <w:rsid w:val="135C7F4F"/>
    <w:rsid w:val="13B532FF"/>
    <w:rsid w:val="13D07922"/>
    <w:rsid w:val="13F902C5"/>
    <w:rsid w:val="140F3276"/>
    <w:rsid w:val="14200AE9"/>
    <w:rsid w:val="144E24D5"/>
    <w:rsid w:val="14557DA4"/>
    <w:rsid w:val="1464274C"/>
    <w:rsid w:val="15142B24"/>
    <w:rsid w:val="1521113F"/>
    <w:rsid w:val="153134F3"/>
    <w:rsid w:val="15AA766B"/>
    <w:rsid w:val="162119AF"/>
    <w:rsid w:val="16290187"/>
    <w:rsid w:val="162D1072"/>
    <w:rsid w:val="166A15D9"/>
    <w:rsid w:val="16BC1BDB"/>
    <w:rsid w:val="16C13FFC"/>
    <w:rsid w:val="18282132"/>
    <w:rsid w:val="18BA537F"/>
    <w:rsid w:val="19F47795"/>
    <w:rsid w:val="1A461C56"/>
    <w:rsid w:val="1A4E5EE9"/>
    <w:rsid w:val="1AEF1CDB"/>
    <w:rsid w:val="1B770817"/>
    <w:rsid w:val="1BB0752F"/>
    <w:rsid w:val="1BD7463B"/>
    <w:rsid w:val="1C021126"/>
    <w:rsid w:val="1C280CD7"/>
    <w:rsid w:val="1C9F1DD3"/>
    <w:rsid w:val="1CE57AC5"/>
    <w:rsid w:val="1CF37AB1"/>
    <w:rsid w:val="1D8B5C6E"/>
    <w:rsid w:val="1DC13913"/>
    <w:rsid w:val="1DCA64C1"/>
    <w:rsid w:val="1DEA386F"/>
    <w:rsid w:val="1EE419A1"/>
    <w:rsid w:val="1F834B70"/>
    <w:rsid w:val="209065C9"/>
    <w:rsid w:val="20B51D9A"/>
    <w:rsid w:val="21C166C6"/>
    <w:rsid w:val="21EE4803"/>
    <w:rsid w:val="221D7C6A"/>
    <w:rsid w:val="229762C4"/>
    <w:rsid w:val="229F1F58"/>
    <w:rsid w:val="2345176A"/>
    <w:rsid w:val="2443168D"/>
    <w:rsid w:val="24A92616"/>
    <w:rsid w:val="24C66069"/>
    <w:rsid w:val="24D54908"/>
    <w:rsid w:val="24D740FF"/>
    <w:rsid w:val="25A35B95"/>
    <w:rsid w:val="2676376B"/>
    <w:rsid w:val="2679116D"/>
    <w:rsid w:val="26C07084"/>
    <w:rsid w:val="26E54F4F"/>
    <w:rsid w:val="271B0F77"/>
    <w:rsid w:val="27493106"/>
    <w:rsid w:val="278A1AA7"/>
    <w:rsid w:val="27BC2BBD"/>
    <w:rsid w:val="289763D7"/>
    <w:rsid w:val="290627A6"/>
    <w:rsid w:val="299923BC"/>
    <w:rsid w:val="29AD7AAE"/>
    <w:rsid w:val="29B86E93"/>
    <w:rsid w:val="29C05945"/>
    <w:rsid w:val="2B3D7ED1"/>
    <w:rsid w:val="2BD36576"/>
    <w:rsid w:val="2BEA1FBF"/>
    <w:rsid w:val="2C49467C"/>
    <w:rsid w:val="2D0D7577"/>
    <w:rsid w:val="2D485824"/>
    <w:rsid w:val="2D8C4837"/>
    <w:rsid w:val="2DD56FC0"/>
    <w:rsid w:val="2E8335AC"/>
    <w:rsid w:val="2F4324C8"/>
    <w:rsid w:val="2F792147"/>
    <w:rsid w:val="30336A9F"/>
    <w:rsid w:val="30BE796F"/>
    <w:rsid w:val="31427FF0"/>
    <w:rsid w:val="316B201F"/>
    <w:rsid w:val="33CE16E3"/>
    <w:rsid w:val="33FB24FF"/>
    <w:rsid w:val="34964AD5"/>
    <w:rsid w:val="356356B8"/>
    <w:rsid w:val="358858F0"/>
    <w:rsid w:val="361D3657"/>
    <w:rsid w:val="364E3251"/>
    <w:rsid w:val="369E75E4"/>
    <w:rsid w:val="36E24A47"/>
    <w:rsid w:val="376A30DF"/>
    <w:rsid w:val="37DA6E30"/>
    <w:rsid w:val="37E16DEE"/>
    <w:rsid w:val="381E4F00"/>
    <w:rsid w:val="383C7CFE"/>
    <w:rsid w:val="38417ADA"/>
    <w:rsid w:val="38A819EB"/>
    <w:rsid w:val="38A92139"/>
    <w:rsid w:val="38D9662E"/>
    <w:rsid w:val="39700C1E"/>
    <w:rsid w:val="3A0C5E4C"/>
    <w:rsid w:val="3A194A4D"/>
    <w:rsid w:val="3AF0579E"/>
    <w:rsid w:val="3B1560F8"/>
    <w:rsid w:val="3B4E3ED9"/>
    <w:rsid w:val="3B643E7F"/>
    <w:rsid w:val="3B8B3C5E"/>
    <w:rsid w:val="3C6D13A1"/>
    <w:rsid w:val="3C8C42CB"/>
    <w:rsid w:val="3CA63C49"/>
    <w:rsid w:val="3CCD3451"/>
    <w:rsid w:val="3E9F3719"/>
    <w:rsid w:val="3EF239A1"/>
    <w:rsid w:val="3F4177E7"/>
    <w:rsid w:val="3F791AEA"/>
    <w:rsid w:val="3FB66CEB"/>
    <w:rsid w:val="41AD2FCF"/>
    <w:rsid w:val="41AE2C4F"/>
    <w:rsid w:val="41E51CA1"/>
    <w:rsid w:val="423D6817"/>
    <w:rsid w:val="42A720F9"/>
    <w:rsid w:val="431F6789"/>
    <w:rsid w:val="43544604"/>
    <w:rsid w:val="441A14E5"/>
    <w:rsid w:val="44FB7E38"/>
    <w:rsid w:val="458F38ED"/>
    <w:rsid w:val="46004BD8"/>
    <w:rsid w:val="461931D1"/>
    <w:rsid w:val="468950B8"/>
    <w:rsid w:val="474C500D"/>
    <w:rsid w:val="47FF7F4D"/>
    <w:rsid w:val="48415049"/>
    <w:rsid w:val="48905F9C"/>
    <w:rsid w:val="4977795A"/>
    <w:rsid w:val="4A602FFA"/>
    <w:rsid w:val="4A96117F"/>
    <w:rsid w:val="4B6843F9"/>
    <w:rsid w:val="4B7D7769"/>
    <w:rsid w:val="4CB31A92"/>
    <w:rsid w:val="4D690A24"/>
    <w:rsid w:val="4E4666E3"/>
    <w:rsid w:val="4F5C32CF"/>
    <w:rsid w:val="4F611228"/>
    <w:rsid w:val="4F751473"/>
    <w:rsid w:val="50807AA2"/>
    <w:rsid w:val="50E31C3E"/>
    <w:rsid w:val="517E2EC0"/>
    <w:rsid w:val="52651C0C"/>
    <w:rsid w:val="52F750CF"/>
    <w:rsid w:val="530F4F51"/>
    <w:rsid w:val="533450CD"/>
    <w:rsid w:val="53A63E9F"/>
    <w:rsid w:val="54A8328B"/>
    <w:rsid w:val="54F54EF9"/>
    <w:rsid w:val="55E46FF7"/>
    <w:rsid w:val="55E90199"/>
    <w:rsid w:val="561F1044"/>
    <w:rsid w:val="56251E02"/>
    <w:rsid w:val="57092402"/>
    <w:rsid w:val="57382860"/>
    <w:rsid w:val="573A515A"/>
    <w:rsid w:val="57A453A0"/>
    <w:rsid w:val="584B1E4E"/>
    <w:rsid w:val="585225F3"/>
    <w:rsid w:val="58566625"/>
    <w:rsid w:val="586657C7"/>
    <w:rsid w:val="59285547"/>
    <w:rsid w:val="5985174D"/>
    <w:rsid w:val="59FD0B53"/>
    <w:rsid w:val="5A50668A"/>
    <w:rsid w:val="5ABA1AE9"/>
    <w:rsid w:val="5B680259"/>
    <w:rsid w:val="5BA76942"/>
    <w:rsid w:val="5C3F1FB7"/>
    <w:rsid w:val="5C4D1EFF"/>
    <w:rsid w:val="5C8930B7"/>
    <w:rsid w:val="5CC32AE4"/>
    <w:rsid w:val="5CD02601"/>
    <w:rsid w:val="5D101051"/>
    <w:rsid w:val="5D7773B3"/>
    <w:rsid w:val="5F33107C"/>
    <w:rsid w:val="5F75492A"/>
    <w:rsid w:val="5FC0175D"/>
    <w:rsid w:val="5FEA4D6F"/>
    <w:rsid w:val="6006031A"/>
    <w:rsid w:val="607E1641"/>
    <w:rsid w:val="60A459AD"/>
    <w:rsid w:val="6104288B"/>
    <w:rsid w:val="611E76AD"/>
    <w:rsid w:val="61495B2A"/>
    <w:rsid w:val="61C918FB"/>
    <w:rsid w:val="62693A03"/>
    <w:rsid w:val="62B23004"/>
    <w:rsid w:val="650642CC"/>
    <w:rsid w:val="65D1387D"/>
    <w:rsid w:val="65E07B94"/>
    <w:rsid w:val="66115A83"/>
    <w:rsid w:val="66B85097"/>
    <w:rsid w:val="671A2DDA"/>
    <w:rsid w:val="68C34A20"/>
    <w:rsid w:val="6988386C"/>
    <w:rsid w:val="69AF5EEE"/>
    <w:rsid w:val="69C95167"/>
    <w:rsid w:val="6A2C7540"/>
    <w:rsid w:val="6A6F3911"/>
    <w:rsid w:val="6B362292"/>
    <w:rsid w:val="6B6167CE"/>
    <w:rsid w:val="6C130BDB"/>
    <w:rsid w:val="6C490FA4"/>
    <w:rsid w:val="6C6C1BA8"/>
    <w:rsid w:val="6D000BE4"/>
    <w:rsid w:val="6D2860A3"/>
    <w:rsid w:val="6D647194"/>
    <w:rsid w:val="6D73384F"/>
    <w:rsid w:val="6DD57D79"/>
    <w:rsid w:val="6DD67E25"/>
    <w:rsid w:val="6DEF032D"/>
    <w:rsid w:val="6E3E136A"/>
    <w:rsid w:val="6E5C65FB"/>
    <w:rsid w:val="6EBD2E50"/>
    <w:rsid w:val="6FB04426"/>
    <w:rsid w:val="70971833"/>
    <w:rsid w:val="70D56B58"/>
    <w:rsid w:val="70F845DD"/>
    <w:rsid w:val="711053E3"/>
    <w:rsid w:val="715E0E71"/>
    <w:rsid w:val="71F328ED"/>
    <w:rsid w:val="720B24A9"/>
    <w:rsid w:val="720B4AA9"/>
    <w:rsid w:val="73C80282"/>
    <w:rsid w:val="742E409B"/>
    <w:rsid w:val="74655E25"/>
    <w:rsid w:val="75016641"/>
    <w:rsid w:val="75213D37"/>
    <w:rsid w:val="765217DF"/>
    <w:rsid w:val="76CE4FE1"/>
    <w:rsid w:val="773F12F6"/>
    <w:rsid w:val="78434D46"/>
    <w:rsid w:val="78AD386D"/>
    <w:rsid w:val="7AA21CF4"/>
    <w:rsid w:val="7B257021"/>
    <w:rsid w:val="7B3E6B40"/>
    <w:rsid w:val="7B79401C"/>
    <w:rsid w:val="7C3948F3"/>
    <w:rsid w:val="7CAC2569"/>
    <w:rsid w:val="7CC321BF"/>
    <w:rsid w:val="7CDB7699"/>
    <w:rsid w:val="7CF46211"/>
    <w:rsid w:val="7D3511F9"/>
    <w:rsid w:val="7D72325C"/>
    <w:rsid w:val="7D913252"/>
    <w:rsid w:val="7DCD15C5"/>
    <w:rsid w:val="7E01237E"/>
    <w:rsid w:val="7E0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Body Text"/>
    <w:basedOn w:val="1"/>
    <w:qFormat/>
    <w:uiPriority w:val="0"/>
    <w:pPr>
      <w:ind w:left="101"/>
    </w:pPr>
    <w:rPr>
      <w:rFonts w:ascii="??_GB2312" w:hAnsi="??_GB2312" w:cs="??_GB2312"/>
      <w:sz w:val="32"/>
      <w:szCs w:val="32"/>
      <w:lang w:val="zh-CN"/>
    </w:rPr>
  </w:style>
  <w:style w:type="paragraph" w:styleId="5">
    <w:name w:val="Body Text Indent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qFormat/>
    <w:uiPriority w:val="99"/>
    <w:pPr>
      <w:widowControl w:val="0"/>
      <w:spacing w:beforeAutospacing="0" w:afterAutospacing="0" w:line="560" w:lineRule="exact"/>
      <w:ind w:left="420" w:leftChars="200" w:firstLine="420" w:firstLineChars="200"/>
      <w:jc w:val="both"/>
    </w:pPr>
    <w:rPr>
      <w:rFonts w:ascii="Arial Narrow" w:hAnsi="Arial Narrow" w:eastAsia="仿宋_GB2312" w:cs="Times New Roman"/>
      <w:color w:val="auto"/>
      <w:kern w:val="2"/>
      <w:sz w:val="32"/>
      <w:szCs w:val="20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1810</Words>
  <Characters>1921</Characters>
  <Lines>20</Lines>
  <Paragraphs>5</Paragraphs>
  <TotalTime>36</TotalTime>
  <ScaleCrop>false</ScaleCrop>
  <LinksUpToDate>false</LinksUpToDate>
  <CharactersWithSpaces>1966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2019-11-21T14:30:00Z</dcterms:created>
  <dc:creator>ABC</dc:creator>
  <cp:lastModifiedBy>阿良-成就梦想</cp:lastModifiedBy>
  <cp:lastPrinted>2023-07-19T00:18:00Z</cp:lastPrinted>
  <dcterms:modified xsi:type="dcterms:W3CDTF">2023-07-31T01:31:49Z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FA12356929C34E3CA028A43577430100</vt:lpwstr>
  </property>
</Properties>
</file>