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967" w:rsidRDefault="00724E6A">
      <w:pPr>
        <w:spacing w:line="580" w:lineRule="exact"/>
        <w:ind w:right="641"/>
        <w:rPr>
          <w:rFonts w:ascii="楷体" w:eastAsia="楷体" w:hAnsi="楷体"/>
          <w:sz w:val="32"/>
          <w:szCs w:val="32"/>
        </w:rPr>
      </w:pPr>
      <w:bookmarkStart w:id="0" w:name="_GoBack"/>
      <w:bookmarkEnd w:id="0"/>
      <w:r>
        <w:rPr>
          <w:rFonts w:ascii="楷体" w:eastAsia="楷体" w:hAnsi="楷体" w:hint="eastAsia"/>
          <w:sz w:val="32"/>
          <w:szCs w:val="32"/>
        </w:rPr>
        <w:t>附件2</w:t>
      </w:r>
    </w:p>
    <w:p w:rsidR="00F46967" w:rsidRDefault="00724E6A">
      <w:pPr>
        <w:spacing w:line="580" w:lineRule="exact"/>
        <w:ind w:left="660" w:hanging="660"/>
        <w:jc w:val="center"/>
        <w:rPr>
          <w:rFonts w:ascii="黑体" w:eastAsia="黑体" w:hAnsi="黑体" w:cs="黑体"/>
          <w:sz w:val="44"/>
          <w:szCs w:val="44"/>
        </w:rPr>
      </w:pPr>
      <w:r>
        <w:rPr>
          <w:rFonts w:ascii="黑体" w:eastAsia="黑体" w:hAnsi="黑体" w:cs="黑体" w:hint="eastAsia"/>
          <w:sz w:val="44"/>
          <w:szCs w:val="44"/>
        </w:rPr>
        <w:t>新邵县民政局</w:t>
      </w:r>
    </w:p>
    <w:p w:rsidR="00F46967" w:rsidRDefault="00724E6A">
      <w:pPr>
        <w:spacing w:line="580" w:lineRule="exact"/>
        <w:ind w:left="660" w:hanging="660"/>
        <w:jc w:val="center"/>
        <w:rPr>
          <w:rFonts w:ascii="黑体" w:eastAsia="黑体" w:hAnsi="黑体" w:cs="黑体"/>
          <w:sz w:val="44"/>
          <w:szCs w:val="44"/>
        </w:rPr>
      </w:pPr>
      <w:r>
        <w:rPr>
          <w:rFonts w:ascii="黑体" w:eastAsia="黑体" w:hAnsi="黑体" w:cs="黑体" w:hint="eastAsia"/>
          <w:sz w:val="44"/>
          <w:szCs w:val="44"/>
        </w:rPr>
        <w:t>部门整体支出绩效自评报告</w:t>
      </w:r>
    </w:p>
    <w:p w:rsidR="00F46967" w:rsidRDefault="00F46967">
      <w:pPr>
        <w:spacing w:line="580" w:lineRule="exact"/>
        <w:ind w:left="480" w:right="641" w:hanging="480"/>
        <w:rPr>
          <w:rFonts w:ascii="仿宋" w:eastAsia="仿宋" w:hAnsi="仿宋" w:cs="仿宋"/>
          <w:sz w:val="32"/>
          <w:szCs w:val="32"/>
        </w:rPr>
      </w:pPr>
    </w:p>
    <w:p w:rsidR="00F46967" w:rsidRDefault="00724E6A">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一、部门概况</w:t>
      </w:r>
    </w:p>
    <w:p w:rsidR="00F46967" w:rsidRDefault="00724E6A">
      <w:pPr>
        <w:spacing w:line="360" w:lineRule="auto"/>
        <w:ind w:firstLineChars="200" w:firstLine="643"/>
        <w:rPr>
          <w:rFonts w:ascii="楷体" w:eastAsia="楷体" w:hAnsi="楷体" w:cs="仿宋_GB2312"/>
          <w:b/>
          <w:sz w:val="32"/>
          <w:szCs w:val="32"/>
        </w:rPr>
      </w:pPr>
      <w:r>
        <w:rPr>
          <w:rFonts w:ascii="楷体" w:eastAsia="楷体" w:hAnsi="楷体" w:cs="仿宋_GB2312" w:hint="eastAsia"/>
          <w:b/>
          <w:sz w:val="32"/>
          <w:szCs w:val="32"/>
        </w:rPr>
        <w:t>（一）部门基本情况。</w:t>
      </w:r>
    </w:p>
    <w:p w:rsidR="00F46967" w:rsidRDefault="00724E6A">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新邵县民政局2</w:t>
      </w:r>
      <w:r>
        <w:rPr>
          <w:rFonts w:ascii="仿宋_GB2312" w:eastAsia="仿宋_GB2312" w:cs="仿宋_GB2312"/>
          <w:sz w:val="32"/>
          <w:szCs w:val="32"/>
        </w:rPr>
        <w:t>02</w:t>
      </w:r>
      <w:r>
        <w:rPr>
          <w:rFonts w:ascii="仿宋_GB2312" w:eastAsia="仿宋_GB2312" w:cs="仿宋_GB2312" w:hint="eastAsia"/>
          <w:sz w:val="32"/>
          <w:szCs w:val="32"/>
        </w:rPr>
        <w:t>4年共57名在职人员，其中行政人员14人，事业人员43人。共设置内设机构7个，分别为：办公室、计划财务股、社会救助股、养老服务股、儿童福利股、社会组织管理和区划地名股、社会事务股；7个二级机构，分别为：新邵县革命老根据地办公室、新邵县婚姻登记中心、新邵县低收入家庭认定中心、新邵县救助管理站、新邵县慈善会办公室、新邵县殡葬管理所、新邵县未成年人保护中心。</w:t>
      </w:r>
    </w:p>
    <w:p w:rsidR="00F46967" w:rsidRDefault="00724E6A">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1.负责城乡社会救助工作。组织实施城乡居民最低生活保障制度；接收孤儿、弃婴和城市生活无着的流浪乞讨人员的救助；指导慈善事业，救济特困城乡居民。</w:t>
      </w:r>
    </w:p>
    <w:p w:rsidR="00F46967" w:rsidRDefault="00724E6A">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2.负责社会福利工作。指导社会福利机构、各类福利设施、福利生产企业；负责福利彩票发行和福利彩票基金管理使用。</w:t>
      </w:r>
    </w:p>
    <w:p w:rsidR="00F46967" w:rsidRDefault="00724E6A">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3.负责指导老区建设工作，组织协调对老区的扶建工作。</w:t>
      </w:r>
    </w:p>
    <w:p w:rsidR="00F46967" w:rsidRDefault="00724E6A">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4.负责社会行政管理工作。进行婚姻登记、民间组织登记和管理、儿童收养登记。负责地名管理和行政区划、市镇级行政区域界线工作。</w:t>
      </w:r>
    </w:p>
    <w:p w:rsidR="00F46967" w:rsidRDefault="00724E6A">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5.负责殡葬管理工作，推进殡葬改革，指导殡葬事业单位的建设和管理。</w:t>
      </w:r>
    </w:p>
    <w:p w:rsidR="00F46967" w:rsidRDefault="00724E6A">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6.承办县委、县政府交办的其它事项。</w:t>
      </w:r>
    </w:p>
    <w:p w:rsidR="00F46967" w:rsidRDefault="00724E6A">
      <w:pPr>
        <w:spacing w:line="360" w:lineRule="auto"/>
        <w:ind w:firstLineChars="200" w:firstLine="643"/>
        <w:rPr>
          <w:rFonts w:ascii="仿宋_GB2312" w:eastAsia="仿宋_GB2312" w:cs="仿宋_GB2312"/>
          <w:sz w:val="32"/>
          <w:szCs w:val="32"/>
        </w:rPr>
      </w:pPr>
      <w:r>
        <w:rPr>
          <w:rFonts w:ascii="楷体" w:eastAsia="楷体" w:hAnsi="楷体" w:cs="仿宋_GB2312" w:hint="eastAsia"/>
          <w:b/>
          <w:sz w:val="32"/>
          <w:szCs w:val="32"/>
        </w:rPr>
        <w:t>（二）部门整体支出情况</w:t>
      </w:r>
      <w:r>
        <w:rPr>
          <w:rFonts w:ascii="仿宋_GB2312" w:eastAsia="仿宋_GB2312" w:cs="仿宋_GB2312" w:hint="eastAsia"/>
          <w:sz w:val="32"/>
          <w:szCs w:val="32"/>
        </w:rPr>
        <w:t>。</w:t>
      </w:r>
    </w:p>
    <w:p w:rsidR="00F46967" w:rsidRDefault="00724E6A">
      <w:pPr>
        <w:pStyle w:val="2"/>
        <w:spacing w:line="360" w:lineRule="auto"/>
        <w:ind w:leftChars="0" w:left="0" w:firstLine="640"/>
        <w:rPr>
          <w:rFonts w:ascii="仿宋_GB2312" w:eastAsia="仿宋_GB2312" w:cs="仿宋_GB2312"/>
          <w:sz w:val="32"/>
          <w:szCs w:val="32"/>
        </w:rPr>
      </w:pPr>
      <w:r>
        <w:rPr>
          <w:rFonts w:ascii="仿宋_GB2312" w:eastAsia="仿宋_GB2312" w:cs="仿宋_GB2312" w:hint="eastAsia"/>
          <w:sz w:val="32"/>
          <w:szCs w:val="32"/>
        </w:rPr>
        <w:t>部门整体支出21067.90万元，其中基本支出1183.91万元，项目支出19883.99。资金使用方向是社会保障和就业支出，具体包括：民政管理事务、行政事业单位养老支出、抚恤支出、社会福利、残疾人事业支出、最低生活保障支出、临时救助支出、特困人员救助供养支出、其他生活救助支出、财政对其他社会保险基金的补助支出及其他支出。</w:t>
      </w:r>
    </w:p>
    <w:p w:rsidR="00F46967" w:rsidRDefault="00724E6A">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二、一般公共预算支出情况</w:t>
      </w:r>
    </w:p>
    <w:p w:rsidR="00F46967" w:rsidRDefault="00724E6A">
      <w:pPr>
        <w:spacing w:line="360" w:lineRule="auto"/>
        <w:ind w:firstLineChars="200" w:firstLine="643"/>
        <w:rPr>
          <w:rFonts w:ascii="楷体" w:eastAsia="楷体" w:hAnsi="楷体" w:cs="仿宋_GB2312"/>
          <w:b/>
          <w:sz w:val="32"/>
          <w:szCs w:val="32"/>
        </w:rPr>
      </w:pPr>
      <w:r>
        <w:rPr>
          <w:rFonts w:ascii="楷体" w:eastAsia="楷体" w:hAnsi="楷体" w:cs="仿宋_GB2312" w:hint="eastAsia"/>
          <w:b/>
          <w:sz w:val="32"/>
          <w:szCs w:val="32"/>
        </w:rPr>
        <w:t>（一）基本支出</w:t>
      </w:r>
    </w:p>
    <w:p w:rsidR="00F46967" w:rsidRDefault="00724E6A">
      <w:pPr>
        <w:pStyle w:val="2"/>
        <w:spacing w:line="360" w:lineRule="auto"/>
        <w:ind w:leftChars="0" w:left="0" w:firstLine="640"/>
        <w:rPr>
          <w:rFonts w:ascii="仿宋_GB2312" w:eastAsia="仿宋_GB2312" w:cs="仿宋_GB2312"/>
          <w:sz w:val="32"/>
          <w:szCs w:val="32"/>
        </w:rPr>
      </w:pPr>
      <w:r>
        <w:rPr>
          <w:rFonts w:ascii="仿宋_GB2312" w:eastAsia="仿宋_GB2312" w:cs="仿宋_GB2312" w:hint="eastAsia"/>
          <w:sz w:val="32"/>
          <w:szCs w:val="32"/>
        </w:rPr>
        <w:t>基本支出的主要用途是保障民政各项工作稳步进行，使用范围： 行政运行1076.54万元，机关事业单位基本养</w:t>
      </w:r>
      <w:r>
        <w:rPr>
          <w:rFonts w:ascii="仿宋_GB2312" w:eastAsia="仿宋_GB2312" w:cs="仿宋_GB2312" w:hint="eastAsia"/>
          <w:sz w:val="32"/>
          <w:szCs w:val="32"/>
        </w:rPr>
        <w:lastRenderedPageBreak/>
        <w:t>老保险缴费支出72.92万元，其他社会保障和就业支出3.40万元，行政单位医疗31.05万元。</w:t>
      </w:r>
    </w:p>
    <w:p w:rsidR="00F46967" w:rsidRDefault="00724E6A">
      <w:pPr>
        <w:pStyle w:val="2"/>
        <w:spacing w:line="360" w:lineRule="auto"/>
        <w:ind w:leftChars="0" w:left="0" w:firstLine="640"/>
        <w:rPr>
          <w:rFonts w:ascii="仿宋_GB2312" w:eastAsia="仿宋_GB2312" w:cs="仿宋_GB2312"/>
          <w:sz w:val="32"/>
          <w:szCs w:val="32"/>
        </w:rPr>
      </w:pPr>
      <w:r>
        <w:rPr>
          <w:rFonts w:ascii="仿宋_GB2312" w:eastAsia="仿宋_GB2312" w:cs="仿宋_GB2312" w:hint="eastAsia"/>
          <w:sz w:val="32"/>
          <w:szCs w:val="32"/>
        </w:rPr>
        <w:t>2024年本部门机关本级行政事业单位“三公”经费预算数为2.50万元，其中，公务接待费2.50万元，公务用车购置及运行费0万元（其中，公务用车购置费0万元，公务用车运行费0万元），因公出国（境）费0万元，严格按照上级规定使用。我单位“三公经费”的使用和管理严格遵循省、市、县相关规定执行，厉行节约，规范管理，继续严控“三公”经费。</w:t>
      </w:r>
    </w:p>
    <w:p w:rsidR="00F46967" w:rsidRDefault="00724E6A">
      <w:pPr>
        <w:spacing w:line="360" w:lineRule="auto"/>
        <w:ind w:firstLineChars="200" w:firstLine="643"/>
        <w:rPr>
          <w:rFonts w:ascii="楷体" w:eastAsia="楷体" w:hAnsi="楷体" w:cs="仿宋_GB2312"/>
          <w:b/>
          <w:sz w:val="32"/>
          <w:szCs w:val="32"/>
        </w:rPr>
      </w:pPr>
      <w:r>
        <w:rPr>
          <w:rFonts w:ascii="楷体" w:eastAsia="楷体" w:hAnsi="楷体" w:cs="仿宋_GB2312" w:hint="eastAsia"/>
          <w:b/>
          <w:sz w:val="32"/>
          <w:szCs w:val="32"/>
        </w:rPr>
        <w:t>（二）项目支出</w:t>
      </w:r>
    </w:p>
    <w:p w:rsidR="00F46967" w:rsidRDefault="00724E6A">
      <w:pPr>
        <w:pStyle w:val="a6"/>
        <w:widowControl/>
        <w:spacing w:before="0" w:beforeAutospacing="0" w:after="0" w:afterAutospacing="0" w:line="360" w:lineRule="auto"/>
        <w:ind w:firstLineChars="200" w:firstLine="640"/>
        <w:rPr>
          <w:rFonts w:ascii="仿宋_GB2312" w:eastAsia="仿宋_GB2312" w:hAnsi="Times New Roman" w:cs="仿宋_GB2312"/>
          <w:kern w:val="2"/>
          <w:sz w:val="32"/>
          <w:szCs w:val="32"/>
        </w:rPr>
      </w:pPr>
      <w:r>
        <w:rPr>
          <w:rFonts w:ascii="仿宋_GB2312" w:eastAsia="仿宋_GB2312" w:hAnsi="Times New Roman" w:cs="仿宋_GB2312" w:hint="eastAsia"/>
          <w:kern w:val="2"/>
          <w:sz w:val="32"/>
          <w:szCs w:val="32"/>
        </w:rPr>
        <w:t xml:space="preserve">各专项资金中央、省、市、县资金按计划及时拨付到位，各级配套资金在年初列入财政预算。县民生资金由我局业务股室根据乡镇上报信息表编制发放表，局相关领导审核签字后再报送财政局相关业务股室审核，由财政局乡财股通过一卡通系统、阳光审批系统发放至对象户卡中。 </w:t>
      </w:r>
    </w:p>
    <w:p w:rsidR="00F46967" w:rsidRDefault="00724E6A">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2024年我们在县委县政府及上级主管部门的正确领导和指导下，全面完成了各项任务，对城乡低保对象资格进行全面清理审查，实现了动态管理，加强了低收入家庭认定中心认定，低保保障标准分为城市低保不低于700元/月，对比上年提高7.7%，农村低保不低于5400元/年，对比上年提高8%。特困供养人员基本生活活标准也进一步得到了提高，城市特困供养人员基本生活费标准达到了10920元/</w:t>
      </w:r>
      <w:r>
        <w:rPr>
          <w:rFonts w:ascii="仿宋_GB2312" w:eastAsia="仿宋_GB2312" w:cs="仿宋_GB2312" w:hint="eastAsia"/>
          <w:sz w:val="32"/>
          <w:szCs w:val="32"/>
        </w:rPr>
        <w:lastRenderedPageBreak/>
        <w:t>人/年，农村特困供养人员生活标准达到了7020元/人/年，对比去年标准分别提高了780元和520元。特困人员护理费全自理960元/年，半护理3100元/年，全护理6200元/年。</w:t>
      </w:r>
    </w:p>
    <w:p w:rsidR="00F46967" w:rsidRDefault="00724E6A">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三、资产管理情况</w:t>
      </w:r>
    </w:p>
    <w:p w:rsidR="00F46967" w:rsidRDefault="00724E6A">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我单位制订了《固定资产管理制度》，制度中规定包含：1、固定资产的的配置报批程序，采购、审批、验收规程。2、固定资产的管理和使用、处置程序、处置范围。3、固定资产清查程序、方法等。</w:t>
      </w:r>
    </w:p>
    <w:p w:rsidR="00F46967" w:rsidRDefault="00724E6A">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2024年本单位按财政部门的要求，进行了资产清查及上报工作。资产清查中没有盘盈盘亏资产，账实相符，各项资产录入了资产管理系统，打印条码，标识，责任到人，谁使用谁管理。新购置资产和处置资产都按县财政和本单位的制度规定办理相关审批手续。2024年度末，我单位实有固定资产原值合计4487686元，累计折旧3281389.98元，我单位资产管理由专人负责。</w:t>
      </w:r>
    </w:p>
    <w:p w:rsidR="00F46967" w:rsidRDefault="00724E6A">
      <w:pPr>
        <w:widowControl w:val="0"/>
        <w:numPr>
          <w:ilvl w:val="0"/>
          <w:numId w:val="1"/>
        </w:numPr>
        <w:spacing w:after="0" w:line="360" w:lineRule="auto"/>
        <w:ind w:firstLineChars="200" w:firstLine="640"/>
        <w:jc w:val="both"/>
        <w:rPr>
          <w:rFonts w:ascii="黑体" w:eastAsia="黑体" w:hAnsi="黑体" w:cs="仿宋_GB2312"/>
          <w:sz w:val="32"/>
          <w:szCs w:val="32"/>
        </w:rPr>
      </w:pPr>
      <w:r>
        <w:rPr>
          <w:rFonts w:ascii="黑体" w:eastAsia="黑体" w:hAnsi="黑体" w:cs="仿宋_GB2312" w:hint="eastAsia"/>
          <w:sz w:val="32"/>
          <w:szCs w:val="32"/>
        </w:rPr>
        <w:t>政府性基金预算支出情况</w:t>
      </w:r>
    </w:p>
    <w:p w:rsidR="00F46967" w:rsidRDefault="00724E6A">
      <w:pPr>
        <w:pStyle w:val="2"/>
        <w:spacing w:line="360" w:lineRule="auto"/>
        <w:ind w:leftChars="0" w:left="0" w:firstLine="640"/>
        <w:rPr>
          <w:rFonts w:ascii="仿宋_GB2312" w:eastAsia="仿宋_GB2312" w:cs="仿宋_GB2312"/>
          <w:sz w:val="32"/>
          <w:szCs w:val="32"/>
        </w:rPr>
      </w:pPr>
      <w:r>
        <w:rPr>
          <w:rFonts w:ascii="仿宋_GB2312" w:eastAsia="仿宋_GB2312" w:cs="仿宋_GB2312" w:hint="eastAsia"/>
          <w:sz w:val="32"/>
          <w:szCs w:val="32"/>
        </w:rPr>
        <w:t>我单位2024年政府性基金年初预算</w:t>
      </w:r>
      <w:r>
        <w:rPr>
          <w:rFonts w:ascii="仿宋_GB2312" w:eastAsia="仿宋_GB2312" w:cs="仿宋_GB2312"/>
          <w:sz w:val="32"/>
          <w:szCs w:val="32"/>
        </w:rPr>
        <w:t>229</w:t>
      </w:r>
      <w:r>
        <w:rPr>
          <w:rFonts w:ascii="仿宋_GB2312" w:eastAsia="仿宋_GB2312" w:cs="仿宋_GB2312" w:hint="eastAsia"/>
          <w:sz w:val="32"/>
          <w:szCs w:val="32"/>
        </w:rPr>
        <w:t>.</w:t>
      </w:r>
      <w:r>
        <w:rPr>
          <w:rFonts w:ascii="仿宋_GB2312" w:eastAsia="仿宋_GB2312" w:cs="仿宋_GB2312"/>
          <w:sz w:val="32"/>
          <w:szCs w:val="32"/>
        </w:rPr>
        <w:t>82</w:t>
      </w:r>
      <w:r>
        <w:rPr>
          <w:rFonts w:ascii="仿宋_GB2312" w:eastAsia="仿宋_GB2312" w:cs="仿宋_GB2312" w:hint="eastAsia"/>
          <w:sz w:val="32"/>
          <w:szCs w:val="32"/>
        </w:rPr>
        <w:t>万元，后与以前年度剩余资金结合使用，年末实际支出386.47万元。</w:t>
      </w:r>
    </w:p>
    <w:p w:rsidR="00F46967" w:rsidRDefault="00724E6A">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五、国有资本经营预算支出情况</w:t>
      </w:r>
    </w:p>
    <w:p w:rsidR="00F46967" w:rsidRDefault="00724E6A">
      <w:pPr>
        <w:pStyle w:val="2"/>
        <w:spacing w:line="360" w:lineRule="auto"/>
        <w:ind w:leftChars="0" w:left="0" w:firstLine="640"/>
        <w:rPr>
          <w:rFonts w:ascii="仿宋_GB2312" w:eastAsia="仿宋_GB2312" w:cs="仿宋_GB2312"/>
          <w:sz w:val="32"/>
          <w:szCs w:val="32"/>
        </w:rPr>
      </w:pPr>
      <w:r>
        <w:rPr>
          <w:rFonts w:ascii="仿宋_GB2312" w:eastAsia="仿宋_GB2312" w:cs="仿宋_GB2312" w:hint="eastAsia"/>
          <w:sz w:val="32"/>
          <w:szCs w:val="32"/>
        </w:rPr>
        <w:t>无</w:t>
      </w:r>
    </w:p>
    <w:p w:rsidR="00F46967" w:rsidRDefault="00724E6A">
      <w:pPr>
        <w:widowControl w:val="0"/>
        <w:numPr>
          <w:ilvl w:val="0"/>
          <w:numId w:val="2"/>
        </w:numPr>
        <w:spacing w:after="0" w:line="360" w:lineRule="auto"/>
        <w:ind w:firstLineChars="200" w:firstLine="640"/>
        <w:jc w:val="both"/>
        <w:rPr>
          <w:rFonts w:ascii="黑体" w:eastAsia="黑体" w:hAnsi="黑体" w:cs="仿宋_GB2312"/>
          <w:sz w:val="32"/>
          <w:szCs w:val="32"/>
        </w:rPr>
      </w:pPr>
      <w:r>
        <w:rPr>
          <w:rFonts w:ascii="黑体" w:eastAsia="黑体" w:hAnsi="黑体" w:cs="仿宋_GB2312" w:hint="eastAsia"/>
          <w:sz w:val="32"/>
          <w:szCs w:val="32"/>
        </w:rPr>
        <w:lastRenderedPageBreak/>
        <w:t>社会保险基金预算支出情况</w:t>
      </w:r>
    </w:p>
    <w:p w:rsidR="00F46967" w:rsidRDefault="00724E6A">
      <w:pPr>
        <w:pStyle w:val="2"/>
        <w:spacing w:line="360" w:lineRule="auto"/>
        <w:ind w:leftChars="0" w:left="0" w:firstLine="640"/>
        <w:rPr>
          <w:rFonts w:ascii="仿宋_GB2312" w:eastAsia="仿宋_GB2312" w:cs="仿宋_GB2312"/>
          <w:sz w:val="32"/>
          <w:szCs w:val="32"/>
        </w:rPr>
      </w:pPr>
      <w:r>
        <w:rPr>
          <w:rFonts w:ascii="仿宋_GB2312" w:eastAsia="仿宋_GB2312" w:cs="仿宋_GB2312" w:hint="eastAsia"/>
          <w:sz w:val="32"/>
          <w:szCs w:val="32"/>
        </w:rPr>
        <w:t>无</w:t>
      </w:r>
    </w:p>
    <w:p w:rsidR="00F46967" w:rsidRDefault="00724E6A">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七、部门整体支出主要绩效</w:t>
      </w:r>
    </w:p>
    <w:p w:rsidR="00F46967" w:rsidRDefault="00724E6A">
      <w:pPr>
        <w:pStyle w:val="a6"/>
        <w:widowControl/>
        <w:spacing w:before="0" w:beforeAutospacing="0" w:after="0" w:afterAutospacing="0" w:line="360" w:lineRule="auto"/>
        <w:ind w:firstLineChars="200" w:firstLine="640"/>
        <w:rPr>
          <w:rFonts w:ascii="仿宋_GB2312" w:eastAsia="仿宋_GB2312" w:hAnsi="Times New Roman" w:cs="仿宋_GB2312"/>
          <w:kern w:val="2"/>
          <w:sz w:val="32"/>
          <w:szCs w:val="32"/>
        </w:rPr>
      </w:pPr>
      <w:r>
        <w:rPr>
          <w:rFonts w:ascii="仿宋_GB2312" w:eastAsia="仿宋_GB2312" w:hAnsi="Times New Roman" w:cs="仿宋_GB2312" w:hint="eastAsia"/>
          <w:kern w:val="2"/>
          <w:sz w:val="32"/>
          <w:szCs w:val="32"/>
        </w:rPr>
        <w:t>为强化部门整体支出，加强专项资金管理，提高资金使用效率，提升财务管理水平，建立</w:t>
      </w:r>
      <w:r>
        <w:rPr>
          <w:rFonts w:ascii="仿宋_GB2312" w:eastAsia="仿宋_GB2312" w:hAnsi="Times New Roman" w:cs="仿宋_GB2312"/>
          <w:kern w:val="2"/>
          <w:sz w:val="32"/>
          <w:szCs w:val="32"/>
        </w:rPr>
        <w:t>“</w:t>
      </w:r>
      <w:r>
        <w:rPr>
          <w:rFonts w:ascii="仿宋_GB2312" w:eastAsia="仿宋_GB2312" w:hAnsi="Times New Roman" w:cs="仿宋_GB2312"/>
          <w:kern w:val="2"/>
          <w:sz w:val="32"/>
          <w:szCs w:val="32"/>
        </w:rPr>
        <w:t>民政为民，民政爱民</w:t>
      </w:r>
      <w:r>
        <w:rPr>
          <w:rFonts w:ascii="仿宋_GB2312" w:eastAsia="仿宋_GB2312" w:hAnsi="Times New Roman" w:cs="仿宋_GB2312"/>
          <w:kern w:val="2"/>
          <w:sz w:val="32"/>
          <w:szCs w:val="32"/>
        </w:rPr>
        <w:t>”</w:t>
      </w:r>
      <w:r>
        <w:rPr>
          <w:rFonts w:ascii="仿宋_GB2312" w:eastAsia="仿宋_GB2312" w:hAnsi="Times New Roman" w:cs="仿宋_GB2312"/>
          <w:kern w:val="2"/>
          <w:sz w:val="32"/>
          <w:szCs w:val="32"/>
        </w:rPr>
        <w:t>型机关，开展了大量工作，履职效益突出。我局组织领导干部学习相关的财政政策管理制度，如《内部控制管理制度》等文件精神，严格控制单位开支，严格执行公务接待等内部管理制度，严格执行并定期检查。</w:t>
      </w:r>
    </w:p>
    <w:p w:rsidR="00F46967" w:rsidRDefault="00724E6A">
      <w:pPr>
        <w:pStyle w:val="a6"/>
        <w:widowControl/>
        <w:spacing w:before="0" w:beforeAutospacing="0" w:after="0" w:afterAutospacing="0" w:line="360" w:lineRule="auto"/>
        <w:ind w:firstLineChars="200" w:firstLine="640"/>
        <w:rPr>
          <w:rFonts w:ascii="仿宋_GB2312" w:eastAsia="仿宋_GB2312" w:hAnsi="Times New Roman" w:cs="仿宋_GB2312"/>
          <w:kern w:val="2"/>
          <w:sz w:val="32"/>
          <w:szCs w:val="32"/>
        </w:rPr>
      </w:pPr>
      <w:r>
        <w:rPr>
          <w:rFonts w:ascii="仿宋_GB2312" w:eastAsia="仿宋_GB2312" w:hAnsi="Times New Roman" w:cs="仿宋_GB2312"/>
          <w:kern w:val="2"/>
          <w:sz w:val="32"/>
          <w:szCs w:val="32"/>
        </w:rPr>
        <w:t>202</w:t>
      </w:r>
      <w:r>
        <w:rPr>
          <w:rFonts w:ascii="仿宋_GB2312" w:eastAsia="仿宋_GB2312" w:hAnsi="Times New Roman" w:cs="仿宋_GB2312" w:hint="eastAsia"/>
          <w:kern w:val="2"/>
          <w:sz w:val="32"/>
          <w:szCs w:val="32"/>
        </w:rPr>
        <w:t>4</w:t>
      </w:r>
      <w:r>
        <w:rPr>
          <w:rFonts w:ascii="仿宋_GB2312" w:eastAsia="仿宋_GB2312" w:hAnsi="Times New Roman" w:cs="仿宋_GB2312"/>
          <w:kern w:val="2"/>
          <w:sz w:val="32"/>
          <w:szCs w:val="32"/>
        </w:rPr>
        <w:t>年度我局各项工作均能按时完成，质量较高，各项困难救济补贴均按时发放给民政服务对象，部门整体支出使用效果均达到了预期目标。</w:t>
      </w:r>
    </w:p>
    <w:p w:rsidR="00F46967" w:rsidRDefault="00724E6A">
      <w:pPr>
        <w:pStyle w:val="a6"/>
        <w:widowControl/>
        <w:spacing w:before="0" w:beforeAutospacing="0" w:after="0" w:afterAutospacing="0" w:line="360" w:lineRule="auto"/>
        <w:ind w:firstLineChars="200" w:firstLine="640"/>
        <w:rPr>
          <w:rFonts w:ascii="仿宋_GB2312" w:eastAsia="仿宋_GB2312" w:hAnsi="Times New Roman" w:cs="仿宋_GB2312"/>
          <w:kern w:val="2"/>
          <w:sz w:val="32"/>
          <w:szCs w:val="32"/>
        </w:rPr>
      </w:pPr>
      <w:r>
        <w:rPr>
          <w:rFonts w:ascii="仿宋_GB2312" w:eastAsia="仿宋_GB2312" w:hAnsi="Times New Roman" w:cs="仿宋_GB2312"/>
          <w:kern w:val="2"/>
          <w:sz w:val="32"/>
          <w:szCs w:val="32"/>
        </w:rPr>
        <w:t>民政部门是社会民生保障的重要部门，通过财政部门的资金支撑，开展救助帮扶工作，解决困难群体的基本生活问题，充分发挥民政兜底保障作用。获得了较高的满意度，并在可持续性与社会效益上继续坚持，保持较好地社会反响。</w:t>
      </w:r>
    </w:p>
    <w:p w:rsidR="00F46967" w:rsidRDefault="00724E6A">
      <w:pPr>
        <w:pStyle w:val="a6"/>
        <w:widowControl/>
        <w:spacing w:before="0" w:beforeAutospacing="0" w:after="0" w:afterAutospacing="0" w:line="360" w:lineRule="auto"/>
        <w:ind w:firstLineChars="200" w:firstLine="640"/>
        <w:rPr>
          <w:rFonts w:ascii="仿宋_GB2312" w:eastAsia="仿宋_GB2312" w:hAnsi="Times New Roman" w:cs="仿宋_GB2312"/>
          <w:kern w:val="2"/>
          <w:sz w:val="32"/>
          <w:szCs w:val="32"/>
        </w:rPr>
      </w:pPr>
      <w:r>
        <w:rPr>
          <w:rFonts w:ascii="仿宋_GB2312" w:eastAsia="仿宋_GB2312" w:hAnsi="Times New Roman" w:cs="仿宋_GB2312" w:hint="eastAsia"/>
          <w:kern w:val="2"/>
          <w:sz w:val="32"/>
          <w:szCs w:val="32"/>
        </w:rPr>
        <w:t>部门整体支出绩效自评综合得分为91.12</w:t>
      </w:r>
      <w:r>
        <w:rPr>
          <w:rFonts w:ascii="仿宋_GB2312" w:eastAsia="仿宋_GB2312" w:hAnsi="Times New Roman" w:cs="仿宋_GB2312"/>
          <w:kern w:val="2"/>
          <w:sz w:val="32"/>
          <w:szCs w:val="32"/>
        </w:rPr>
        <w:t>分，我局充分发挥对社会困难群体生活的兜底保障作用，做到应保尽保，应助尽助，应退进退；主要扣分项为</w:t>
      </w:r>
      <w:r>
        <w:rPr>
          <w:rFonts w:ascii="仿宋_GB2312" w:eastAsia="仿宋_GB2312" w:hAnsi="Times New Roman" w:cs="仿宋_GB2312" w:hint="eastAsia"/>
          <w:kern w:val="2"/>
          <w:sz w:val="32"/>
          <w:szCs w:val="32"/>
        </w:rPr>
        <w:t>预算资金执行率、数量指标、社会效益指标、生态效益指标、</w:t>
      </w:r>
      <w:r>
        <w:rPr>
          <w:rFonts w:ascii="仿宋_GB2312" w:eastAsia="仿宋_GB2312" w:hAnsi="Times New Roman" w:cs="仿宋_GB2312"/>
          <w:kern w:val="2"/>
          <w:sz w:val="32"/>
          <w:szCs w:val="32"/>
        </w:rPr>
        <w:t>可持续影响指标，</w:t>
      </w:r>
      <w:r>
        <w:rPr>
          <w:rFonts w:ascii="仿宋_GB2312" w:eastAsia="仿宋_GB2312" w:hAnsi="Times New Roman" w:cs="仿宋_GB2312" w:hint="eastAsia"/>
          <w:kern w:val="2"/>
          <w:sz w:val="32"/>
          <w:szCs w:val="32"/>
        </w:rPr>
        <w:t>五</w:t>
      </w:r>
      <w:r>
        <w:rPr>
          <w:rFonts w:ascii="仿宋_GB2312" w:eastAsia="仿宋_GB2312" w:hAnsi="Times New Roman" w:cs="仿宋_GB2312"/>
          <w:kern w:val="2"/>
          <w:sz w:val="32"/>
          <w:szCs w:val="32"/>
        </w:rPr>
        <w:t>项指标</w:t>
      </w:r>
      <w:r>
        <w:rPr>
          <w:rFonts w:ascii="仿宋_GB2312" w:eastAsia="仿宋_GB2312" w:hAnsi="Times New Roman" w:cs="仿宋_GB2312" w:hint="eastAsia"/>
          <w:kern w:val="2"/>
          <w:sz w:val="32"/>
          <w:szCs w:val="32"/>
        </w:rPr>
        <w:t>共</w:t>
      </w:r>
      <w:r>
        <w:rPr>
          <w:rFonts w:ascii="仿宋_GB2312" w:eastAsia="仿宋_GB2312" w:hAnsi="Times New Roman" w:cs="仿宋_GB2312"/>
          <w:kern w:val="2"/>
          <w:sz w:val="32"/>
          <w:szCs w:val="32"/>
        </w:rPr>
        <w:t>扣</w:t>
      </w:r>
      <w:r>
        <w:rPr>
          <w:rFonts w:ascii="仿宋_GB2312" w:eastAsia="仿宋_GB2312" w:hAnsi="Times New Roman" w:cs="仿宋_GB2312" w:hint="eastAsia"/>
          <w:kern w:val="2"/>
          <w:sz w:val="32"/>
          <w:szCs w:val="32"/>
        </w:rPr>
        <w:t>8.88</w:t>
      </w:r>
      <w:r>
        <w:rPr>
          <w:rFonts w:ascii="仿宋_GB2312" w:eastAsia="仿宋_GB2312" w:hAnsi="Times New Roman" w:cs="仿宋_GB2312"/>
          <w:kern w:val="2"/>
          <w:sz w:val="32"/>
          <w:szCs w:val="32"/>
        </w:rPr>
        <w:t>分，在今后的工作中我局要加大民</w:t>
      </w:r>
      <w:r>
        <w:rPr>
          <w:rFonts w:ascii="仿宋_GB2312" w:eastAsia="仿宋_GB2312" w:hAnsi="Times New Roman" w:cs="仿宋_GB2312"/>
          <w:kern w:val="2"/>
          <w:sz w:val="32"/>
          <w:szCs w:val="32"/>
        </w:rPr>
        <w:lastRenderedPageBreak/>
        <w:t>政政策的宣传力度，进一步提高服务意识和服务质量，做到民政为民，永保服务人民的初心。</w:t>
      </w:r>
    </w:p>
    <w:p w:rsidR="00F46967" w:rsidRDefault="00724E6A">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八、存在的问题</w:t>
      </w:r>
    </w:p>
    <w:p w:rsidR="00F46967" w:rsidRDefault="00724E6A">
      <w:pPr>
        <w:pStyle w:val="a6"/>
        <w:widowControl/>
        <w:spacing w:before="0" w:beforeAutospacing="0" w:after="0" w:afterAutospacing="0" w:line="360" w:lineRule="auto"/>
        <w:ind w:firstLineChars="200" w:firstLine="640"/>
        <w:rPr>
          <w:rFonts w:ascii="仿宋_GB2312" w:eastAsia="仿宋_GB2312" w:hAnsi="Times New Roman" w:cs="仿宋_GB2312"/>
          <w:kern w:val="2"/>
          <w:sz w:val="32"/>
          <w:szCs w:val="32"/>
        </w:rPr>
      </w:pPr>
      <w:r>
        <w:rPr>
          <w:rFonts w:ascii="仿宋_GB2312" w:eastAsia="仿宋_GB2312" w:hAnsi="Times New Roman" w:cs="仿宋_GB2312" w:hint="eastAsia"/>
          <w:kern w:val="2"/>
          <w:sz w:val="32"/>
          <w:szCs w:val="32"/>
        </w:rPr>
        <w:t>根据预算收入来源，当年的预算可用指标为上年结余或结转，加上年初预算资金，加上年度预算资金的追加，其中年初预算的编制较为精细，按照费用支出的使用范围和内容，进行了类、款、项三个层级的明细预算和基本支出、项目支出的严格区分，同时在基本支出和项目支出中又进行了更为明细的预算，并能严格按照预算的最末级明细进行预算支出管理，专款专用。但是一直以来，对于追加的项目支出，上年结余结转的项目资金，没有按照年初预算编制要求进行预算分解，编制明细预算，因此涉及上年结转和追加预算的项目支出的预算管理均仅从总额进行控制，不便于对其进行精细化的预算管理和分析评价。</w:t>
      </w:r>
    </w:p>
    <w:p w:rsidR="00F46967" w:rsidRDefault="00724E6A">
      <w:pPr>
        <w:pStyle w:val="a6"/>
        <w:widowControl/>
        <w:spacing w:before="0" w:beforeAutospacing="0" w:after="0" w:afterAutospacing="0" w:line="360" w:lineRule="auto"/>
        <w:ind w:firstLineChars="200" w:firstLine="640"/>
        <w:rPr>
          <w:rFonts w:ascii="仿宋_GB2312" w:eastAsia="仿宋_GB2312" w:hAnsi="Times New Roman" w:cs="仿宋_GB2312"/>
          <w:kern w:val="2"/>
          <w:sz w:val="32"/>
          <w:szCs w:val="32"/>
        </w:rPr>
      </w:pPr>
      <w:r>
        <w:rPr>
          <w:rFonts w:ascii="仿宋_GB2312" w:eastAsia="仿宋_GB2312" w:hAnsi="Times New Roman" w:cs="仿宋_GB2312"/>
          <w:kern w:val="2"/>
          <w:sz w:val="32"/>
          <w:szCs w:val="32"/>
        </w:rPr>
        <w:t>养老服务业发展速度缓慢，老年人数逐年增多，但专业养老服务人员力量薄弱，专业之技能还有待加强。公办养老和民办养老、养老机构和居家养老之间在规范化管理上还有一定差距。</w:t>
      </w:r>
    </w:p>
    <w:p w:rsidR="00F46967" w:rsidRDefault="00724E6A">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九、改进措施和有关建议</w:t>
      </w:r>
    </w:p>
    <w:p w:rsidR="00F46967" w:rsidRDefault="00724E6A">
      <w:pPr>
        <w:pStyle w:val="a6"/>
        <w:widowControl/>
        <w:spacing w:before="0" w:beforeAutospacing="0" w:after="0" w:afterAutospacing="0" w:line="360" w:lineRule="auto"/>
        <w:ind w:firstLineChars="200" w:firstLine="640"/>
        <w:rPr>
          <w:rFonts w:ascii="仿宋_GB2312" w:eastAsia="仿宋_GB2312" w:hAnsi="Times New Roman" w:cs="仿宋_GB2312"/>
          <w:kern w:val="2"/>
          <w:sz w:val="32"/>
          <w:szCs w:val="32"/>
        </w:rPr>
      </w:pPr>
      <w:r>
        <w:rPr>
          <w:rFonts w:ascii="仿宋_GB2312" w:eastAsia="仿宋_GB2312" w:hAnsi="Times New Roman" w:cs="仿宋_GB2312" w:hint="eastAsia"/>
          <w:kern w:val="2"/>
          <w:sz w:val="32"/>
          <w:szCs w:val="32"/>
        </w:rPr>
        <w:t>提高预决算编制口径的一致性、数据的完整性。应当将所有财政资金纳入全面预算，杜绝存在预算外财政资金，做到预决算口径一致，并对所有预算资金按经济类科目进</w:t>
      </w:r>
      <w:r>
        <w:rPr>
          <w:rFonts w:ascii="仿宋_GB2312" w:eastAsia="仿宋_GB2312" w:hAnsi="Times New Roman" w:cs="仿宋_GB2312" w:hint="eastAsia"/>
          <w:kern w:val="2"/>
          <w:sz w:val="32"/>
          <w:szCs w:val="32"/>
        </w:rPr>
        <w:lastRenderedPageBreak/>
        <w:t>行分类，同时提高公用经费预算的完整性，有利于对部门整体预算支出做出客观绩效评价。</w:t>
      </w:r>
    </w:p>
    <w:p w:rsidR="00F46967" w:rsidRDefault="00724E6A">
      <w:pPr>
        <w:pStyle w:val="a6"/>
        <w:widowControl/>
        <w:spacing w:before="0" w:beforeAutospacing="0" w:after="0" w:afterAutospacing="0" w:line="360" w:lineRule="auto"/>
        <w:ind w:firstLineChars="200" w:firstLine="640"/>
        <w:rPr>
          <w:rFonts w:ascii="仿宋_GB2312" w:eastAsia="仿宋_GB2312" w:hAnsi="Times New Roman" w:cs="仿宋_GB2312"/>
          <w:kern w:val="2"/>
          <w:sz w:val="32"/>
          <w:szCs w:val="32"/>
        </w:rPr>
      </w:pPr>
      <w:r>
        <w:rPr>
          <w:rFonts w:ascii="仿宋_GB2312" w:eastAsia="仿宋_GB2312" w:hAnsi="Times New Roman" w:cs="仿宋_GB2312" w:hint="eastAsia"/>
          <w:kern w:val="2"/>
          <w:sz w:val="32"/>
          <w:szCs w:val="32"/>
        </w:rPr>
        <w:t>规范公办养老服务管理，为养老服务发展树立标杆。增强基层养老服务人员队伍，加强业务培训，提升专业素质。</w:t>
      </w:r>
    </w:p>
    <w:p w:rsidR="00F46967" w:rsidRDefault="00F46967">
      <w:pPr>
        <w:pStyle w:val="a6"/>
        <w:widowControl/>
        <w:spacing w:before="0" w:beforeAutospacing="0" w:after="0" w:afterAutospacing="0" w:line="360" w:lineRule="auto"/>
        <w:ind w:firstLineChars="200" w:firstLine="640"/>
        <w:rPr>
          <w:rFonts w:ascii="仿宋_GB2312" w:eastAsia="仿宋_GB2312" w:hAnsi="Times New Roman" w:cs="仿宋_GB2312"/>
          <w:kern w:val="2"/>
          <w:sz w:val="32"/>
          <w:szCs w:val="32"/>
        </w:rPr>
      </w:pPr>
    </w:p>
    <w:p w:rsidR="00F46967" w:rsidRDefault="00724E6A">
      <w:pPr>
        <w:pStyle w:val="a6"/>
        <w:widowControl/>
        <w:spacing w:before="0" w:beforeAutospacing="0" w:after="0" w:afterAutospacing="0" w:line="360" w:lineRule="auto"/>
        <w:ind w:rightChars="350" w:right="770" w:firstLineChars="200" w:firstLine="640"/>
        <w:jc w:val="right"/>
        <w:rPr>
          <w:rFonts w:ascii="仿宋_GB2312" w:eastAsia="仿宋_GB2312" w:hAnsi="Times New Roman" w:cs="仿宋_GB2312"/>
          <w:kern w:val="2"/>
          <w:sz w:val="32"/>
          <w:szCs w:val="32"/>
        </w:rPr>
      </w:pPr>
      <w:r>
        <w:rPr>
          <w:rFonts w:ascii="仿宋_GB2312" w:eastAsia="仿宋_GB2312" w:hAnsi="Times New Roman" w:cs="仿宋_GB2312" w:hint="eastAsia"/>
          <w:kern w:val="2"/>
          <w:sz w:val="32"/>
          <w:szCs w:val="32"/>
        </w:rPr>
        <w:t>新邵县民政局</w:t>
      </w:r>
    </w:p>
    <w:p w:rsidR="00F46967" w:rsidRDefault="00724E6A">
      <w:pPr>
        <w:pStyle w:val="a6"/>
        <w:widowControl/>
        <w:spacing w:before="0" w:beforeAutospacing="0" w:after="0" w:afterAutospacing="0" w:line="360" w:lineRule="auto"/>
        <w:ind w:rightChars="200" w:right="440" w:firstLineChars="200" w:firstLine="640"/>
        <w:jc w:val="right"/>
        <w:rPr>
          <w:rFonts w:ascii="仿宋_GB2312" w:eastAsia="仿宋_GB2312" w:hAnsi="Times New Roman" w:cs="仿宋_GB2312"/>
          <w:kern w:val="2"/>
          <w:sz w:val="32"/>
          <w:szCs w:val="32"/>
        </w:rPr>
      </w:pPr>
      <w:r>
        <w:rPr>
          <w:rFonts w:ascii="仿宋_GB2312" w:eastAsia="仿宋_GB2312" w:hAnsi="Times New Roman" w:cs="仿宋_GB2312" w:hint="eastAsia"/>
          <w:kern w:val="2"/>
          <w:sz w:val="32"/>
          <w:szCs w:val="32"/>
        </w:rPr>
        <w:t>2025年5月19日</w:t>
      </w:r>
    </w:p>
    <w:p w:rsidR="00F46967" w:rsidRDefault="00F46967">
      <w:pPr>
        <w:spacing w:line="220" w:lineRule="atLeast"/>
      </w:pPr>
    </w:p>
    <w:sectPr w:rsidR="00F46967" w:rsidSect="00F4696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967" w:rsidRDefault="00724E6A">
      <w:r>
        <w:separator/>
      </w:r>
    </w:p>
  </w:endnote>
  <w:endnote w:type="continuationSeparator" w:id="0">
    <w:p w:rsidR="00F46967" w:rsidRDefault="00724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967" w:rsidRDefault="00724E6A">
      <w:pPr>
        <w:spacing w:after="0"/>
      </w:pPr>
      <w:r>
        <w:separator/>
      </w:r>
    </w:p>
  </w:footnote>
  <w:footnote w:type="continuationSeparator" w:id="0">
    <w:p w:rsidR="00F46967" w:rsidRDefault="00724E6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595DF"/>
    <w:multiLevelType w:val="singleLevel"/>
    <w:tmpl w:val="30F595DF"/>
    <w:lvl w:ilvl="0">
      <w:start w:val="4"/>
      <w:numFmt w:val="chineseCounting"/>
      <w:suff w:val="nothing"/>
      <w:lvlText w:val="%1、"/>
      <w:lvlJc w:val="left"/>
      <w:rPr>
        <w:rFonts w:hint="eastAsia"/>
      </w:rPr>
    </w:lvl>
  </w:abstractNum>
  <w:abstractNum w:abstractNumId="1">
    <w:nsid w:val="6B57AB65"/>
    <w:multiLevelType w:val="singleLevel"/>
    <w:tmpl w:val="6B57AB65"/>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
  <w:rsids>
    <w:rsidRoot w:val="00D31D50"/>
    <w:rsid w:val="000408C3"/>
    <w:rsid w:val="00054A9B"/>
    <w:rsid w:val="000907CE"/>
    <w:rsid w:val="000E5D4C"/>
    <w:rsid w:val="000F1117"/>
    <w:rsid w:val="00110B03"/>
    <w:rsid w:val="001521D7"/>
    <w:rsid w:val="001C3E6C"/>
    <w:rsid w:val="00203D35"/>
    <w:rsid w:val="00276C38"/>
    <w:rsid w:val="002818EE"/>
    <w:rsid w:val="002873FC"/>
    <w:rsid w:val="002F67B7"/>
    <w:rsid w:val="00310540"/>
    <w:rsid w:val="00310E7E"/>
    <w:rsid w:val="00323B43"/>
    <w:rsid w:val="00335855"/>
    <w:rsid w:val="003559DA"/>
    <w:rsid w:val="003A021F"/>
    <w:rsid w:val="003A3E22"/>
    <w:rsid w:val="003A50AA"/>
    <w:rsid w:val="003D37D8"/>
    <w:rsid w:val="003E4275"/>
    <w:rsid w:val="00426133"/>
    <w:rsid w:val="004344F1"/>
    <w:rsid w:val="004358AB"/>
    <w:rsid w:val="00486180"/>
    <w:rsid w:val="00541CBB"/>
    <w:rsid w:val="00564208"/>
    <w:rsid w:val="00591761"/>
    <w:rsid w:val="005A7523"/>
    <w:rsid w:val="0062360D"/>
    <w:rsid w:val="00635563"/>
    <w:rsid w:val="00663C62"/>
    <w:rsid w:val="006B704E"/>
    <w:rsid w:val="007112DC"/>
    <w:rsid w:val="00724E6A"/>
    <w:rsid w:val="007254C2"/>
    <w:rsid w:val="0079739C"/>
    <w:rsid w:val="007A6FE5"/>
    <w:rsid w:val="007E1886"/>
    <w:rsid w:val="007E3A83"/>
    <w:rsid w:val="00835F44"/>
    <w:rsid w:val="0085743B"/>
    <w:rsid w:val="00880AAE"/>
    <w:rsid w:val="008B7726"/>
    <w:rsid w:val="008C080C"/>
    <w:rsid w:val="008E74FA"/>
    <w:rsid w:val="008F0935"/>
    <w:rsid w:val="0090293C"/>
    <w:rsid w:val="00A115DD"/>
    <w:rsid w:val="00AD2657"/>
    <w:rsid w:val="00AD4095"/>
    <w:rsid w:val="00AF29AD"/>
    <w:rsid w:val="00B0150E"/>
    <w:rsid w:val="00B45FB0"/>
    <w:rsid w:val="00B63CB3"/>
    <w:rsid w:val="00BA4FFF"/>
    <w:rsid w:val="00BA6DA8"/>
    <w:rsid w:val="00BD6D5B"/>
    <w:rsid w:val="00BE3687"/>
    <w:rsid w:val="00C12D28"/>
    <w:rsid w:val="00C24EA8"/>
    <w:rsid w:val="00C33AA4"/>
    <w:rsid w:val="00C37346"/>
    <w:rsid w:val="00C706EB"/>
    <w:rsid w:val="00CC1B32"/>
    <w:rsid w:val="00CD71ED"/>
    <w:rsid w:val="00D31D50"/>
    <w:rsid w:val="00D85707"/>
    <w:rsid w:val="00D85A7A"/>
    <w:rsid w:val="00E127D4"/>
    <w:rsid w:val="00E2688D"/>
    <w:rsid w:val="00E3214A"/>
    <w:rsid w:val="00E3465A"/>
    <w:rsid w:val="00E52F45"/>
    <w:rsid w:val="00E61425"/>
    <w:rsid w:val="00E86466"/>
    <w:rsid w:val="00E86F7A"/>
    <w:rsid w:val="00EA0F35"/>
    <w:rsid w:val="00EA5EF2"/>
    <w:rsid w:val="00EC2621"/>
    <w:rsid w:val="00F430F6"/>
    <w:rsid w:val="00F44390"/>
    <w:rsid w:val="00F46967"/>
    <w:rsid w:val="00FE0160"/>
    <w:rsid w:val="00FF1AD2"/>
    <w:rsid w:val="00FF3FC5"/>
    <w:rsid w:val="00FF67B2"/>
    <w:rsid w:val="3BF508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967"/>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F46967"/>
    <w:pPr>
      <w:spacing w:after="120"/>
      <w:ind w:leftChars="200" w:left="420"/>
    </w:pPr>
  </w:style>
  <w:style w:type="paragraph" w:styleId="a4">
    <w:name w:val="footer"/>
    <w:basedOn w:val="a"/>
    <w:link w:val="Char0"/>
    <w:uiPriority w:val="99"/>
    <w:semiHidden/>
    <w:unhideWhenUsed/>
    <w:qFormat/>
    <w:rsid w:val="00F46967"/>
    <w:pPr>
      <w:tabs>
        <w:tab w:val="center" w:pos="4153"/>
        <w:tab w:val="right" w:pos="8306"/>
      </w:tabs>
    </w:pPr>
    <w:rPr>
      <w:sz w:val="18"/>
      <w:szCs w:val="18"/>
    </w:rPr>
  </w:style>
  <w:style w:type="paragraph" w:styleId="a5">
    <w:name w:val="header"/>
    <w:basedOn w:val="a"/>
    <w:link w:val="Char1"/>
    <w:uiPriority w:val="99"/>
    <w:semiHidden/>
    <w:unhideWhenUsed/>
    <w:qFormat/>
    <w:rsid w:val="00F46967"/>
    <w:pPr>
      <w:pBdr>
        <w:bottom w:val="single" w:sz="6" w:space="1" w:color="auto"/>
      </w:pBdr>
      <w:tabs>
        <w:tab w:val="center" w:pos="4153"/>
        <w:tab w:val="right" w:pos="8306"/>
      </w:tabs>
      <w:jc w:val="center"/>
    </w:pPr>
    <w:rPr>
      <w:sz w:val="18"/>
      <w:szCs w:val="18"/>
    </w:rPr>
  </w:style>
  <w:style w:type="paragraph" w:styleId="a6">
    <w:name w:val="Normal (Web)"/>
    <w:basedOn w:val="a"/>
    <w:uiPriority w:val="99"/>
    <w:unhideWhenUsed/>
    <w:qFormat/>
    <w:rsid w:val="00F46967"/>
    <w:pPr>
      <w:widowControl w:val="0"/>
      <w:adjustRightInd/>
      <w:snapToGrid/>
      <w:spacing w:before="100" w:beforeAutospacing="1" w:after="100" w:afterAutospacing="1"/>
    </w:pPr>
    <w:rPr>
      <w:rFonts w:ascii="Calibri" w:eastAsia="宋体" w:hAnsi="Calibri" w:cs="Times New Roman"/>
      <w:sz w:val="24"/>
    </w:rPr>
  </w:style>
  <w:style w:type="paragraph" w:styleId="2">
    <w:name w:val="Body Text First Indent 2"/>
    <w:basedOn w:val="a3"/>
    <w:link w:val="2Char"/>
    <w:qFormat/>
    <w:rsid w:val="00F46967"/>
    <w:pPr>
      <w:widowControl w:val="0"/>
      <w:adjustRightInd/>
      <w:snapToGrid/>
      <w:spacing w:after="0" w:line="320" w:lineRule="exact"/>
      <w:ind w:firstLineChars="200" w:firstLine="420"/>
      <w:jc w:val="both"/>
    </w:pPr>
    <w:rPr>
      <w:rFonts w:ascii="Times New Roman" w:eastAsia="宋体" w:hAnsi="Times New Roman" w:cs="Times New Roman"/>
      <w:kern w:val="2"/>
      <w:sz w:val="21"/>
    </w:rPr>
  </w:style>
  <w:style w:type="character" w:customStyle="1" w:styleId="Char1">
    <w:name w:val="页眉 Char"/>
    <w:basedOn w:val="a0"/>
    <w:link w:val="a5"/>
    <w:uiPriority w:val="99"/>
    <w:semiHidden/>
    <w:qFormat/>
    <w:rsid w:val="00F46967"/>
    <w:rPr>
      <w:rFonts w:ascii="Tahoma" w:hAnsi="Tahoma"/>
      <w:sz w:val="18"/>
      <w:szCs w:val="18"/>
    </w:rPr>
  </w:style>
  <w:style w:type="character" w:customStyle="1" w:styleId="Char0">
    <w:name w:val="页脚 Char"/>
    <w:basedOn w:val="a0"/>
    <w:link w:val="a4"/>
    <w:uiPriority w:val="99"/>
    <w:semiHidden/>
    <w:qFormat/>
    <w:rsid w:val="00F46967"/>
    <w:rPr>
      <w:rFonts w:ascii="Tahoma" w:hAnsi="Tahoma"/>
      <w:sz w:val="18"/>
      <w:szCs w:val="18"/>
    </w:rPr>
  </w:style>
  <w:style w:type="character" w:customStyle="1" w:styleId="Char">
    <w:name w:val="正文文本缩进 Char"/>
    <w:basedOn w:val="a0"/>
    <w:link w:val="a3"/>
    <w:uiPriority w:val="99"/>
    <w:semiHidden/>
    <w:qFormat/>
    <w:rsid w:val="00F46967"/>
    <w:rPr>
      <w:rFonts w:ascii="Tahoma" w:hAnsi="Tahoma"/>
    </w:rPr>
  </w:style>
  <w:style w:type="character" w:customStyle="1" w:styleId="2Char">
    <w:name w:val="正文首行缩进 2 Char"/>
    <w:basedOn w:val="Char"/>
    <w:link w:val="2"/>
    <w:qFormat/>
    <w:rsid w:val="00F4696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Administrator.BF-20200224RHSP</dc:creator>
  <cp:lastModifiedBy>Administrator</cp:lastModifiedBy>
  <cp:revision>87</cp:revision>
  <cp:lastPrinted>2025-11-27T03:51:00Z</cp:lastPrinted>
  <dcterms:created xsi:type="dcterms:W3CDTF">2008-09-11T17:20:00Z</dcterms:created>
  <dcterms:modified xsi:type="dcterms:W3CDTF">2025-11-27T03:51:00Z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2D7A75D01CF3497BA5BB7501B7EAF785_13</vt:lpwstr>
  </property>
</Properties>
</file>