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1E" w:rsidRDefault="002B0C1E" w:rsidP="0043300A">
      <w:pPr>
        <w:pStyle w:val="BodyText1I"/>
        <w:spacing w:line="580" w:lineRule="exact"/>
        <w:ind w:left="0" w:firstLineChars="0" w:firstLine="560"/>
        <w:jc w:val="center"/>
        <w:rPr>
          <w:rFonts w:ascii="黑体" w:eastAsia="黑体" w:hAnsi="黑体" w:cs="黑体"/>
          <w:sz w:val="44"/>
          <w:szCs w:val="44"/>
        </w:rPr>
      </w:pPr>
      <w:r>
        <w:rPr>
          <w:rFonts w:ascii="黑体" w:eastAsia="黑体" w:hAnsi="黑体" w:cs="黑体" w:hint="eastAsia"/>
          <w:sz w:val="44"/>
          <w:szCs w:val="44"/>
        </w:rPr>
        <w:t>生猪调出大县奖励资金</w:t>
      </w:r>
    </w:p>
    <w:p w:rsidR="0043300A" w:rsidRDefault="0043300A" w:rsidP="0043300A">
      <w:pPr>
        <w:pStyle w:val="BodyText1I"/>
        <w:spacing w:line="580" w:lineRule="exact"/>
        <w:ind w:left="0" w:firstLineChars="0" w:firstLine="560"/>
        <w:jc w:val="center"/>
        <w:rPr>
          <w:rFonts w:ascii="仿宋" w:eastAsia="仿宋" w:hAnsi="仿宋" w:cs="仿宋"/>
          <w:b/>
          <w:bCs/>
          <w:sz w:val="44"/>
          <w:szCs w:val="44"/>
        </w:rPr>
      </w:pPr>
      <w:r>
        <w:rPr>
          <w:rFonts w:ascii="黑体" w:eastAsia="黑体" w:hAnsi="黑体" w:cs="黑体" w:hint="eastAsia"/>
          <w:sz w:val="44"/>
          <w:szCs w:val="44"/>
        </w:rPr>
        <w:t>项目支出绩效自评报告</w:t>
      </w:r>
    </w:p>
    <w:p w:rsidR="0043300A" w:rsidRDefault="0043300A" w:rsidP="0043300A">
      <w:pPr>
        <w:pStyle w:val="BodyText1I"/>
        <w:spacing w:line="580" w:lineRule="exact"/>
        <w:ind w:left="0" w:firstLineChars="200" w:firstLine="600"/>
        <w:rPr>
          <w:rFonts w:ascii="仿宋" w:eastAsia="仿宋" w:hAnsi="仿宋" w:cs="仿宋"/>
          <w:sz w:val="30"/>
          <w:szCs w:val="30"/>
        </w:rPr>
      </w:pPr>
    </w:p>
    <w:p w:rsidR="0043300A" w:rsidRDefault="0043300A" w:rsidP="0043300A">
      <w:pPr>
        <w:pStyle w:val="BodyText1I"/>
        <w:spacing w:line="580" w:lineRule="exact"/>
        <w:ind w:left="0" w:firstLineChars="200" w:firstLine="602"/>
        <w:rPr>
          <w:rFonts w:ascii="仿宋" w:eastAsia="仿宋" w:hAnsi="仿宋" w:cs="仿宋"/>
          <w:b/>
          <w:bCs/>
          <w:sz w:val="30"/>
          <w:szCs w:val="30"/>
        </w:rPr>
      </w:pPr>
      <w:r>
        <w:rPr>
          <w:rFonts w:ascii="仿宋" w:eastAsia="仿宋" w:hAnsi="仿宋" w:cs="仿宋" w:hint="eastAsia"/>
          <w:b/>
          <w:bCs/>
          <w:sz w:val="30"/>
          <w:szCs w:val="30"/>
        </w:rPr>
        <w:t>一、项目概况</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（一）项目单位基本情况</w:t>
      </w:r>
    </w:p>
    <w:p w:rsidR="002B0C1E" w:rsidRDefault="002B0C1E" w:rsidP="003173E4">
      <w:pPr>
        <w:pStyle w:val="a5"/>
        <w:widowControl/>
        <w:shd w:val="clear" w:color="auto" w:fill="FFFFFF"/>
        <w:spacing w:before="0" w:beforeAutospacing="0" w:after="0" w:afterAutospacing="0" w:line="240" w:lineRule="auto"/>
        <w:ind w:left="0" w:firstLineChars="200" w:firstLine="640"/>
        <w:rPr>
          <w:rFonts w:ascii="仿宋" w:eastAsia="仿宋" w:hAnsi="仿宋" w:cs="仿宋"/>
          <w:sz w:val="30"/>
          <w:szCs w:val="30"/>
        </w:rPr>
      </w:pPr>
      <w:r>
        <w:rPr>
          <w:rFonts w:ascii="仿宋" w:eastAsia="仿宋" w:hAnsi="仿宋" w:cs="仿宋" w:hint="eastAsia"/>
          <w:color w:val="000000"/>
          <w:sz w:val="32"/>
          <w:szCs w:val="32"/>
          <w:shd w:val="clear" w:color="auto" w:fill="FFFFFF"/>
        </w:rPr>
        <w:t>新邵县畜牧水产事务中心承担着全县的动物疫病防控、动物及其动物产品检疫、畜牧水产业发展、饲料兽药安全监管、渔业行政执法监督管理、定点屠宰场监管等工作。</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（二）项目基本情况</w:t>
      </w:r>
    </w:p>
    <w:p w:rsidR="0043300A" w:rsidRDefault="0043300A" w:rsidP="0043300A">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1、项目的实施依据。</w:t>
      </w:r>
    </w:p>
    <w:p w:rsidR="001C3A2A" w:rsidRDefault="001C3A2A" w:rsidP="0043300A">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（1）</w:t>
      </w:r>
      <w:r w:rsidRPr="001C3A2A">
        <w:rPr>
          <w:rFonts w:ascii="仿宋" w:eastAsia="仿宋" w:hAnsi="仿宋" w:cs="仿宋" w:hint="eastAsia"/>
          <w:sz w:val="30"/>
          <w:szCs w:val="30"/>
        </w:rPr>
        <w:t>湘财预【2022】278号提前下达2023年生猪调出大县奖励资金（提前下达2023年生猪调出大县省级统筹奖励资金）</w:t>
      </w:r>
    </w:p>
    <w:p w:rsidR="001C3A2A" w:rsidRDefault="001C3A2A" w:rsidP="0043300A">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（2）</w:t>
      </w:r>
      <w:r w:rsidRPr="001C3A2A">
        <w:rPr>
          <w:rFonts w:ascii="仿宋" w:eastAsia="仿宋" w:hAnsi="仿宋" w:cs="仿宋" w:hint="eastAsia"/>
          <w:sz w:val="30"/>
          <w:szCs w:val="30"/>
        </w:rPr>
        <w:t>湘财预【2023】87号下达2023年生猪调出大县奖励资金</w:t>
      </w:r>
    </w:p>
    <w:p w:rsidR="001C3A2A" w:rsidRDefault="001C3A2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sz w:val="30"/>
          <w:szCs w:val="30"/>
        </w:rPr>
        <w:t>）</w:t>
      </w:r>
      <w:r w:rsidRPr="001C3A2A">
        <w:rPr>
          <w:rFonts w:ascii="仿宋" w:eastAsia="仿宋" w:hAnsi="仿宋" w:cs="仿宋" w:hint="eastAsia"/>
          <w:sz w:val="30"/>
          <w:szCs w:val="30"/>
        </w:rPr>
        <w:t>湘财预【2022】278号提前下达2023年生猪调出大县奖励资金</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2、项目基本性质、用途和主要内容、涉及范围。</w:t>
      </w:r>
    </w:p>
    <w:p w:rsidR="002B0C1E" w:rsidRDefault="002B0C1E" w:rsidP="001C3A2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生猪调出大县奖励资金是中央财政预算安排的对生猪调出大县按规定给予奖励的专项财政转移支付资金。其主要目的是为调动地方发展生猪产业的积极性，进一步促进生猪生产、流通，引导产销有效衔接，保障猪肉市场供应。奖励资金实行专款专用，主要用于生猪生产环节的猪舍改造（新建）、猪场自动料塔和料线建设、良种引进、粪污处理设施的改造（新建）、猪场防疫设施的改造（新建）、生猪保险县级财政配套部分的支出、</w:t>
      </w:r>
      <w:r>
        <w:rPr>
          <w:rFonts w:ascii="仿宋" w:eastAsia="仿宋" w:hAnsi="仿宋" w:cs="仿宋" w:hint="eastAsia"/>
          <w:sz w:val="30"/>
          <w:szCs w:val="30"/>
        </w:rPr>
        <w:lastRenderedPageBreak/>
        <w:t>生猪产品加工项目设施建设、全县畜禽粪污处理中心建设的县级财政配套部分支出等。</w:t>
      </w:r>
    </w:p>
    <w:p w:rsidR="0043300A" w:rsidRDefault="0043300A" w:rsidP="003173E4">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3、项目申报的可行性、必要性及其论证过程。</w:t>
      </w:r>
    </w:p>
    <w:p w:rsidR="003173E4" w:rsidRDefault="002B0C1E" w:rsidP="003173E4">
      <w:pPr>
        <w:spacing w:after="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202</w:t>
      </w:r>
      <w:r w:rsidR="006C401F">
        <w:rPr>
          <w:rFonts w:ascii="仿宋" w:eastAsia="仿宋" w:hAnsi="仿宋" w:cs="仿宋" w:hint="eastAsia"/>
          <w:kern w:val="2"/>
          <w:sz w:val="30"/>
          <w:szCs w:val="30"/>
        </w:rPr>
        <w:t>3</w:t>
      </w:r>
      <w:r>
        <w:rPr>
          <w:rFonts w:ascii="仿宋" w:eastAsia="仿宋" w:hAnsi="仿宋" w:cs="仿宋" w:hint="eastAsia"/>
          <w:kern w:val="2"/>
          <w:sz w:val="30"/>
          <w:szCs w:val="30"/>
        </w:rPr>
        <w:t>年生猪调出大县项目以生猪产业发展为重点，实施规模化生猪养殖场猪舍改建、粪污处理设施建设及其它生猪生产设施建设奖励及保险保费补助、生猪防疫免疫、生猪养殖粪污集中处理中心等建设</w:t>
      </w:r>
      <w:r w:rsidR="003173E4">
        <w:rPr>
          <w:rFonts w:ascii="仿宋" w:eastAsia="仿宋" w:hAnsi="仿宋" w:cs="仿宋" w:hint="eastAsia"/>
          <w:kern w:val="2"/>
          <w:sz w:val="30"/>
          <w:szCs w:val="30"/>
        </w:rPr>
        <w:t>。</w:t>
      </w:r>
    </w:p>
    <w:p w:rsidR="0043300A" w:rsidRDefault="0043300A" w:rsidP="003173E4">
      <w:pPr>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4、项目绩效总目标及阶段性目标情况。</w:t>
      </w:r>
    </w:p>
    <w:p w:rsidR="002B0C1E" w:rsidRDefault="003173E4" w:rsidP="003173E4">
      <w:pPr>
        <w:pStyle w:val="BodyText1I"/>
        <w:spacing w:line="580" w:lineRule="exact"/>
        <w:ind w:left="0" w:firstLineChars="0" w:firstLine="560"/>
        <w:rPr>
          <w:rFonts w:ascii="仿宋" w:eastAsia="仿宋" w:hAnsi="仿宋" w:cs="宋体"/>
          <w:color w:val="000000"/>
          <w:kern w:val="0"/>
          <w:szCs w:val="21"/>
        </w:rPr>
      </w:pPr>
      <w:r>
        <w:rPr>
          <w:rFonts w:ascii="仿宋" w:eastAsia="仿宋" w:hAnsi="仿宋" w:cs="仿宋" w:hint="eastAsia"/>
          <w:sz w:val="30"/>
          <w:szCs w:val="30"/>
        </w:rPr>
        <w:t>（</w:t>
      </w:r>
      <w:r w:rsidR="002B0C1E">
        <w:rPr>
          <w:rFonts w:ascii="仿宋" w:eastAsia="仿宋" w:hAnsi="仿宋" w:cs="仿宋" w:hint="eastAsia"/>
          <w:sz w:val="30"/>
          <w:szCs w:val="30"/>
        </w:rPr>
        <w:t>1）项目绩效总目标：</w:t>
      </w:r>
      <w:r w:rsidR="002B0C1E">
        <w:rPr>
          <w:rFonts w:ascii="仿宋_GB2312" w:eastAsia="仿宋_GB2312" w:hint="eastAsia"/>
          <w:color w:val="000000"/>
          <w:kern w:val="0"/>
          <w:szCs w:val="21"/>
        </w:rPr>
        <w:t>保障全县畜牧业健康发展和公共卫生安全，确保基础设施完善，队伍稳定</w:t>
      </w:r>
      <w:r w:rsidR="002B0C1E">
        <w:rPr>
          <w:rFonts w:ascii="仿宋" w:eastAsia="仿宋" w:hAnsi="仿宋" w:cs="宋体" w:hint="eastAsia"/>
          <w:color w:val="000000"/>
          <w:kern w:val="0"/>
          <w:szCs w:val="21"/>
        </w:rPr>
        <w:t xml:space="preserve">。　</w:t>
      </w:r>
    </w:p>
    <w:p w:rsidR="002B0C1E" w:rsidRPr="003173E4" w:rsidRDefault="002B0C1E" w:rsidP="003173E4">
      <w:pPr>
        <w:pStyle w:val="BodyText1I"/>
        <w:spacing w:line="580" w:lineRule="exact"/>
        <w:ind w:left="0" w:firstLineChars="0" w:firstLine="560"/>
        <w:rPr>
          <w:rFonts w:ascii="仿宋_GB2312" w:eastAsia="仿宋_GB2312"/>
          <w:color w:val="000000"/>
          <w:kern w:val="0"/>
          <w:szCs w:val="21"/>
        </w:rPr>
      </w:pPr>
      <w:r>
        <w:rPr>
          <w:rFonts w:ascii="仿宋" w:eastAsia="仿宋" w:hAnsi="仿宋" w:cs="仿宋" w:hint="eastAsia"/>
          <w:sz w:val="30"/>
          <w:szCs w:val="30"/>
        </w:rPr>
        <w:t>（2）阶段性目标：</w:t>
      </w:r>
      <w:r>
        <w:rPr>
          <w:rFonts w:ascii="仿宋_GB2312" w:eastAsia="仿宋_GB2312" w:hint="eastAsia"/>
          <w:color w:val="000000"/>
          <w:kern w:val="0"/>
          <w:szCs w:val="21"/>
        </w:rPr>
        <w:t>完成良种引进，规模养殖场、屠宰场粪污设施改造建设，建立畜牧业健康发展奖励机制。</w:t>
      </w:r>
    </w:p>
    <w:p w:rsidR="0043300A" w:rsidRDefault="0043300A" w:rsidP="0043300A">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二、项目实施基本情况</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（一）项目组织管理情况</w:t>
      </w:r>
    </w:p>
    <w:p w:rsidR="002B0C1E" w:rsidRDefault="002B0C1E" w:rsidP="003173E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严格按照专项资金规定的审批程序实施项目管理，由新邵县畜牧水产事务中心负责组织实施，及时调整、解决相关问题。</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（二）项目资金使用情况</w:t>
      </w:r>
    </w:p>
    <w:p w:rsidR="002B0C1E" w:rsidRDefault="002B0C1E" w:rsidP="00AC607A">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项目支出预算安排617万元，总投入617万元，资金到位617万元，实际使用617万。预算资金到位率100%，支出实现率100%，资金使用合法合规。</w:t>
      </w:r>
    </w:p>
    <w:p w:rsidR="0043300A" w:rsidRDefault="0043300A" w:rsidP="0043300A">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三、项目绩效分析</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（一）项目绩效评价工作开展情况</w:t>
      </w:r>
    </w:p>
    <w:p w:rsidR="002B0C1E" w:rsidRDefault="002B0C1E" w:rsidP="00AC607A">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202</w:t>
      </w:r>
      <w:r w:rsidR="006C401F">
        <w:rPr>
          <w:rFonts w:ascii="仿宋" w:eastAsia="仿宋" w:hAnsi="仿宋" w:cs="仿宋" w:hint="eastAsia"/>
          <w:sz w:val="30"/>
          <w:szCs w:val="30"/>
        </w:rPr>
        <w:t>3</w:t>
      </w:r>
      <w:r>
        <w:rPr>
          <w:rFonts w:ascii="仿宋" w:eastAsia="仿宋" w:hAnsi="仿宋" w:cs="仿宋" w:hint="eastAsia"/>
          <w:sz w:val="30"/>
          <w:szCs w:val="30"/>
        </w:rPr>
        <w:t>年生猪调出大县项目绩效综合评分100分，评价等级“优”。综合评价结论：202</w:t>
      </w:r>
      <w:r w:rsidR="006C401F">
        <w:rPr>
          <w:rFonts w:ascii="仿宋" w:eastAsia="仿宋" w:hAnsi="仿宋" w:cs="仿宋" w:hint="eastAsia"/>
          <w:sz w:val="30"/>
          <w:szCs w:val="30"/>
        </w:rPr>
        <w:t>3</w:t>
      </w:r>
      <w:r>
        <w:rPr>
          <w:rFonts w:ascii="仿宋" w:eastAsia="仿宋" w:hAnsi="仿宋" w:cs="仿宋" w:hint="eastAsia"/>
          <w:sz w:val="30"/>
          <w:szCs w:val="30"/>
        </w:rPr>
        <w:t>年生猪调出大县项目已实施完成，</w:t>
      </w:r>
      <w:r>
        <w:rPr>
          <w:rFonts w:ascii="仿宋" w:eastAsia="仿宋" w:hAnsi="仿宋" w:cs="仿宋" w:hint="eastAsia"/>
          <w:sz w:val="30"/>
          <w:szCs w:val="30"/>
        </w:rPr>
        <w:lastRenderedPageBreak/>
        <w:t>实施效果优良，确保了不发生区域性重大动物疫情，生猪、家禽、牛、养发病率、死亡率和公共卫生风险逐步降低，社会化服务水平全面提高，维护了公共卫生安全和社会和谐稳定，有力的保障了人民群众的身体健康。</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（二）项目绩效目标完成情况</w:t>
      </w:r>
    </w:p>
    <w:p w:rsidR="002B0C1E" w:rsidRDefault="002B0C1E" w:rsidP="003173E4">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绩效目标实现情况综合结论：项目主要绩效目标基本实现。项目实施社会效益显著，可持续性影响认可率高，年度目标完成率及受益对象满意度较高。</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（三）项目绩效分析</w:t>
      </w:r>
    </w:p>
    <w:p w:rsidR="002B0C1E" w:rsidRDefault="002B0C1E" w:rsidP="002B0C1E">
      <w:pPr>
        <w:pStyle w:val="BodyText1I"/>
        <w:ind w:leftChars="200" w:left="440" w:firstLine="300"/>
        <w:rPr>
          <w:rFonts w:ascii="仿宋" w:eastAsia="仿宋" w:hAnsi="仿宋" w:cs="仿宋"/>
          <w:sz w:val="30"/>
          <w:szCs w:val="30"/>
        </w:rPr>
      </w:pPr>
      <w:r>
        <w:rPr>
          <w:rFonts w:ascii="仿宋" w:eastAsia="仿宋" w:hAnsi="仿宋" w:cs="仿宋" w:hint="eastAsia"/>
          <w:sz w:val="30"/>
          <w:szCs w:val="30"/>
        </w:rPr>
        <w:t>1、产出指标满分</w:t>
      </w:r>
      <w:r w:rsidR="006C401F">
        <w:rPr>
          <w:rFonts w:ascii="仿宋" w:eastAsia="仿宋" w:hAnsi="仿宋" w:cs="仿宋" w:hint="eastAsia"/>
          <w:sz w:val="30"/>
          <w:szCs w:val="30"/>
        </w:rPr>
        <w:t>3</w:t>
      </w:r>
      <w:r>
        <w:rPr>
          <w:rFonts w:ascii="仿宋" w:eastAsia="仿宋" w:hAnsi="仿宋" w:cs="仿宋" w:hint="eastAsia"/>
          <w:sz w:val="30"/>
          <w:szCs w:val="30"/>
        </w:rPr>
        <w:t>0分，得分</w:t>
      </w:r>
      <w:r w:rsidR="006C401F">
        <w:rPr>
          <w:rFonts w:ascii="仿宋" w:eastAsia="仿宋" w:hAnsi="仿宋" w:cs="仿宋" w:hint="eastAsia"/>
          <w:sz w:val="30"/>
          <w:szCs w:val="30"/>
        </w:rPr>
        <w:t>3</w:t>
      </w:r>
      <w:r>
        <w:rPr>
          <w:rFonts w:ascii="仿宋" w:eastAsia="仿宋" w:hAnsi="仿宋" w:cs="仿宋" w:hint="eastAsia"/>
          <w:sz w:val="30"/>
          <w:szCs w:val="30"/>
        </w:rPr>
        <w:t>0分。其中：</w:t>
      </w:r>
    </w:p>
    <w:p w:rsidR="002B0C1E" w:rsidRDefault="002B0C1E" w:rsidP="002B0C1E">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（1）数量指标1</w:t>
      </w:r>
      <w:r w:rsidR="006C401F">
        <w:rPr>
          <w:rFonts w:ascii="仿宋" w:eastAsia="仿宋" w:hAnsi="仿宋" w:cs="仿宋" w:hint="eastAsia"/>
          <w:sz w:val="30"/>
          <w:szCs w:val="30"/>
        </w:rPr>
        <w:t>0</w:t>
      </w:r>
      <w:r>
        <w:rPr>
          <w:rFonts w:ascii="仿宋" w:eastAsia="仿宋" w:hAnsi="仿宋" w:cs="仿宋" w:hint="eastAsia"/>
          <w:sz w:val="30"/>
          <w:szCs w:val="30"/>
        </w:rPr>
        <w:t>分，得分1</w:t>
      </w:r>
      <w:r w:rsidR="006C401F">
        <w:rPr>
          <w:rFonts w:ascii="仿宋" w:eastAsia="仿宋" w:hAnsi="仿宋" w:cs="仿宋" w:hint="eastAsia"/>
          <w:sz w:val="30"/>
          <w:szCs w:val="30"/>
        </w:rPr>
        <w:t>0</w:t>
      </w:r>
      <w:r>
        <w:rPr>
          <w:rFonts w:ascii="仿宋" w:eastAsia="仿宋" w:hAnsi="仿宋" w:cs="仿宋" w:hint="eastAsia"/>
          <w:sz w:val="30"/>
          <w:szCs w:val="30"/>
        </w:rPr>
        <w:t>分，得分的原因是新增畜禽养殖污染物处理能力大于90%。</w:t>
      </w:r>
    </w:p>
    <w:p w:rsidR="002B0C1E" w:rsidRDefault="002B0C1E" w:rsidP="002B0C1E">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（2）质量指标1</w:t>
      </w:r>
      <w:r w:rsidR="006C401F">
        <w:rPr>
          <w:rFonts w:ascii="仿宋" w:eastAsia="仿宋" w:hAnsi="仿宋" w:cs="仿宋" w:hint="eastAsia"/>
          <w:sz w:val="30"/>
          <w:szCs w:val="30"/>
        </w:rPr>
        <w:t>0</w:t>
      </w:r>
      <w:r>
        <w:rPr>
          <w:rFonts w:ascii="仿宋" w:eastAsia="仿宋" w:hAnsi="仿宋" w:cs="仿宋" w:hint="eastAsia"/>
          <w:sz w:val="30"/>
          <w:szCs w:val="30"/>
        </w:rPr>
        <w:t>分，得分1</w:t>
      </w:r>
      <w:r w:rsidR="006C401F">
        <w:rPr>
          <w:rFonts w:ascii="仿宋" w:eastAsia="仿宋" w:hAnsi="仿宋" w:cs="仿宋" w:hint="eastAsia"/>
          <w:sz w:val="30"/>
          <w:szCs w:val="30"/>
        </w:rPr>
        <w:t>0</w:t>
      </w:r>
      <w:r>
        <w:rPr>
          <w:rFonts w:ascii="仿宋" w:eastAsia="仿宋" w:hAnsi="仿宋" w:cs="仿宋" w:hint="eastAsia"/>
          <w:sz w:val="30"/>
          <w:szCs w:val="30"/>
        </w:rPr>
        <w:t>分，得分的原因是规模养殖场科学养殖设施配套率大于98%。</w:t>
      </w:r>
    </w:p>
    <w:p w:rsidR="002B0C1E" w:rsidRDefault="002B0C1E" w:rsidP="002B0C1E">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（3）时效指标10分，得分10分，得分的原因是项目准时完工。</w:t>
      </w:r>
    </w:p>
    <w:p w:rsidR="002B0C1E" w:rsidRDefault="002B0C1E" w:rsidP="002B0C1E">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2、效益指标满分</w:t>
      </w:r>
      <w:r w:rsidR="006C401F">
        <w:rPr>
          <w:rFonts w:ascii="仿宋" w:eastAsia="仿宋" w:hAnsi="仿宋" w:cs="仿宋" w:hint="eastAsia"/>
          <w:sz w:val="30"/>
          <w:szCs w:val="30"/>
        </w:rPr>
        <w:t>4</w:t>
      </w:r>
      <w:r>
        <w:rPr>
          <w:rFonts w:ascii="仿宋" w:eastAsia="仿宋" w:hAnsi="仿宋" w:cs="仿宋" w:hint="eastAsia"/>
          <w:sz w:val="30"/>
          <w:szCs w:val="30"/>
        </w:rPr>
        <w:t>0分，得分</w:t>
      </w:r>
      <w:r w:rsidR="006C401F">
        <w:rPr>
          <w:rFonts w:ascii="仿宋" w:eastAsia="仿宋" w:hAnsi="仿宋" w:cs="仿宋" w:hint="eastAsia"/>
          <w:sz w:val="30"/>
          <w:szCs w:val="30"/>
        </w:rPr>
        <w:t>4</w:t>
      </w:r>
      <w:r>
        <w:rPr>
          <w:rFonts w:ascii="仿宋" w:eastAsia="仿宋" w:hAnsi="仿宋" w:cs="仿宋" w:hint="eastAsia"/>
          <w:sz w:val="30"/>
          <w:szCs w:val="30"/>
        </w:rPr>
        <w:t>0分。其中：</w:t>
      </w:r>
    </w:p>
    <w:p w:rsidR="002B0C1E" w:rsidRDefault="002B0C1E" w:rsidP="002B0C1E">
      <w:pPr>
        <w:pStyle w:val="BodyText1I"/>
        <w:ind w:firstLine="300"/>
        <w:rPr>
          <w:rFonts w:ascii="仿宋" w:eastAsia="仿宋" w:hAnsi="仿宋" w:cs="仿宋"/>
          <w:sz w:val="30"/>
          <w:szCs w:val="30"/>
        </w:rPr>
      </w:pPr>
      <w:r>
        <w:rPr>
          <w:rFonts w:ascii="仿宋" w:eastAsia="仿宋" w:hAnsi="仿宋" w:cs="仿宋" w:hint="eastAsia"/>
          <w:sz w:val="30"/>
          <w:szCs w:val="30"/>
        </w:rPr>
        <w:t>（1）经济效益指标10分，得分10分，得分的原因是提升了养殖户增产增收率</w:t>
      </w:r>
      <w:r w:rsidR="006C401F">
        <w:rPr>
          <w:rFonts w:ascii="仿宋" w:eastAsia="仿宋" w:hAnsi="仿宋" w:cs="仿宋" w:hint="eastAsia"/>
          <w:sz w:val="30"/>
          <w:szCs w:val="30"/>
        </w:rPr>
        <w:t>30%</w:t>
      </w:r>
      <w:r>
        <w:rPr>
          <w:rFonts w:ascii="仿宋" w:eastAsia="仿宋" w:hAnsi="仿宋" w:cs="仿宋" w:hint="eastAsia"/>
          <w:sz w:val="30"/>
          <w:szCs w:val="30"/>
        </w:rPr>
        <w:t>。</w:t>
      </w:r>
    </w:p>
    <w:p w:rsidR="002B0C1E" w:rsidRDefault="002B0C1E" w:rsidP="002B0C1E">
      <w:pPr>
        <w:pStyle w:val="BodyText1I"/>
        <w:ind w:firstLine="300"/>
        <w:rPr>
          <w:rFonts w:ascii="仿宋" w:eastAsia="仿宋" w:hAnsi="仿宋" w:cs="仿宋"/>
          <w:sz w:val="30"/>
          <w:szCs w:val="30"/>
        </w:rPr>
      </w:pPr>
      <w:r>
        <w:rPr>
          <w:rFonts w:ascii="仿宋" w:eastAsia="仿宋" w:hAnsi="仿宋" w:cs="仿宋" w:hint="eastAsia"/>
          <w:sz w:val="30"/>
          <w:szCs w:val="30"/>
        </w:rPr>
        <w:t>（2）社会效益指标10分，得分10分，得分的原因是疾病传播风险降低</w:t>
      </w:r>
      <w:r w:rsidR="006C401F">
        <w:rPr>
          <w:rFonts w:ascii="仿宋" w:eastAsia="仿宋" w:hAnsi="仿宋" w:cs="仿宋" w:hint="eastAsia"/>
          <w:sz w:val="30"/>
          <w:szCs w:val="30"/>
        </w:rPr>
        <w:t>2%</w:t>
      </w:r>
      <w:r>
        <w:rPr>
          <w:rFonts w:ascii="仿宋" w:eastAsia="仿宋" w:hAnsi="仿宋" w:cs="仿宋" w:hint="eastAsia"/>
          <w:sz w:val="30"/>
          <w:szCs w:val="30"/>
        </w:rPr>
        <w:t>。</w:t>
      </w:r>
    </w:p>
    <w:p w:rsidR="002B0C1E" w:rsidRDefault="002B0C1E" w:rsidP="002B0C1E">
      <w:pPr>
        <w:pStyle w:val="BodyText1I"/>
        <w:ind w:firstLine="300"/>
        <w:rPr>
          <w:rFonts w:ascii="仿宋" w:eastAsia="仿宋" w:hAnsi="仿宋" w:cs="仿宋"/>
          <w:sz w:val="30"/>
          <w:szCs w:val="30"/>
        </w:rPr>
      </w:pPr>
      <w:r>
        <w:rPr>
          <w:rFonts w:ascii="仿宋" w:eastAsia="仿宋" w:hAnsi="仿宋" w:cs="仿宋" w:hint="eastAsia"/>
          <w:sz w:val="30"/>
          <w:szCs w:val="30"/>
        </w:rPr>
        <w:t>（3）生态效益指标</w:t>
      </w:r>
      <w:r w:rsidR="006C401F">
        <w:rPr>
          <w:rFonts w:ascii="仿宋" w:eastAsia="仿宋" w:hAnsi="仿宋" w:cs="仿宋" w:hint="eastAsia"/>
          <w:sz w:val="30"/>
          <w:szCs w:val="30"/>
        </w:rPr>
        <w:t>10</w:t>
      </w:r>
      <w:r>
        <w:rPr>
          <w:rFonts w:ascii="仿宋" w:eastAsia="仿宋" w:hAnsi="仿宋" w:cs="仿宋" w:hint="eastAsia"/>
          <w:sz w:val="30"/>
          <w:szCs w:val="30"/>
        </w:rPr>
        <w:t>分，得分</w:t>
      </w:r>
      <w:r w:rsidR="006C401F">
        <w:rPr>
          <w:rFonts w:ascii="仿宋" w:eastAsia="仿宋" w:hAnsi="仿宋" w:cs="仿宋" w:hint="eastAsia"/>
          <w:sz w:val="30"/>
          <w:szCs w:val="30"/>
        </w:rPr>
        <w:t>10</w:t>
      </w:r>
      <w:r>
        <w:rPr>
          <w:rFonts w:ascii="仿宋" w:eastAsia="仿宋" w:hAnsi="仿宋" w:cs="仿宋" w:hint="eastAsia"/>
          <w:sz w:val="30"/>
          <w:szCs w:val="30"/>
        </w:rPr>
        <w:t>分，得分原因是无病死猪乱扔现象的发生。</w:t>
      </w:r>
    </w:p>
    <w:p w:rsidR="002B0C1E" w:rsidRDefault="002B0C1E" w:rsidP="002B0C1E">
      <w:pPr>
        <w:pStyle w:val="BodyText1I"/>
        <w:ind w:firstLine="300"/>
        <w:rPr>
          <w:rFonts w:ascii="仿宋" w:eastAsia="仿宋" w:hAnsi="仿宋" w:cs="仿宋"/>
          <w:sz w:val="30"/>
          <w:szCs w:val="30"/>
        </w:rPr>
      </w:pPr>
      <w:r>
        <w:rPr>
          <w:rFonts w:ascii="仿宋" w:eastAsia="仿宋" w:hAnsi="仿宋" w:cs="仿宋" w:hint="eastAsia"/>
          <w:sz w:val="30"/>
          <w:szCs w:val="30"/>
        </w:rPr>
        <w:t>（4）可持续影响指标</w:t>
      </w:r>
      <w:r w:rsidR="006C401F">
        <w:rPr>
          <w:rFonts w:ascii="仿宋" w:eastAsia="仿宋" w:hAnsi="仿宋" w:cs="仿宋" w:hint="eastAsia"/>
          <w:sz w:val="30"/>
          <w:szCs w:val="30"/>
        </w:rPr>
        <w:t>10</w:t>
      </w:r>
      <w:r>
        <w:rPr>
          <w:rFonts w:ascii="仿宋" w:eastAsia="仿宋" w:hAnsi="仿宋" w:cs="仿宋" w:hint="eastAsia"/>
          <w:sz w:val="30"/>
          <w:szCs w:val="30"/>
        </w:rPr>
        <w:t>分，得分</w:t>
      </w:r>
      <w:r w:rsidR="006C401F">
        <w:rPr>
          <w:rFonts w:ascii="仿宋" w:eastAsia="仿宋" w:hAnsi="仿宋" w:cs="仿宋" w:hint="eastAsia"/>
          <w:sz w:val="30"/>
          <w:szCs w:val="30"/>
        </w:rPr>
        <w:t>10</w:t>
      </w:r>
      <w:r>
        <w:rPr>
          <w:rFonts w:ascii="仿宋" w:eastAsia="仿宋" w:hAnsi="仿宋" w:cs="仿宋" w:hint="eastAsia"/>
          <w:sz w:val="30"/>
          <w:szCs w:val="30"/>
        </w:rPr>
        <w:t>分，得分原因是养殖</w:t>
      </w:r>
      <w:r>
        <w:rPr>
          <w:rFonts w:ascii="仿宋" w:eastAsia="仿宋" w:hAnsi="仿宋" w:cs="仿宋" w:hint="eastAsia"/>
          <w:sz w:val="30"/>
          <w:szCs w:val="30"/>
        </w:rPr>
        <w:lastRenderedPageBreak/>
        <w:t>户养殖积极性得到提高。</w:t>
      </w:r>
    </w:p>
    <w:p w:rsidR="002B0C1E" w:rsidRDefault="002B0C1E" w:rsidP="003173E4">
      <w:pPr>
        <w:pStyle w:val="BodyText1I"/>
        <w:ind w:left="0" w:firstLineChars="200" w:firstLine="602"/>
        <w:rPr>
          <w:rFonts w:ascii="仿宋" w:eastAsia="仿宋" w:hAnsi="仿宋" w:cs="仿宋"/>
          <w:sz w:val="30"/>
          <w:szCs w:val="30"/>
        </w:rPr>
      </w:pPr>
      <w:r>
        <w:rPr>
          <w:rFonts w:ascii="仿宋" w:eastAsia="仿宋" w:hAnsi="仿宋" w:cs="仿宋" w:hint="eastAsia"/>
          <w:b/>
          <w:bCs/>
          <w:sz w:val="30"/>
          <w:szCs w:val="30"/>
        </w:rPr>
        <w:t>3、</w:t>
      </w:r>
      <w:r>
        <w:rPr>
          <w:rFonts w:ascii="仿宋" w:eastAsia="仿宋" w:hAnsi="仿宋" w:cs="仿宋" w:hint="eastAsia"/>
          <w:sz w:val="30"/>
          <w:szCs w:val="30"/>
        </w:rPr>
        <w:t>满意度指标满分10分，得分10分，得分的原因是群众满意率达95%以上。</w:t>
      </w:r>
    </w:p>
    <w:p w:rsidR="006C401F" w:rsidRDefault="006C401F" w:rsidP="006C401F">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4、成本指标满分10分，得分10分，得分原因是完成项目617万元。</w:t>
      </w:r>
    </w:p>
    <w:p w:rsidR="0043300A" w:rsidRDefault="0043300A" w:rsidP="0043300A">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b/>
          <w:bCs/>
          <w:sz w:val="30"/>
          <w:szCs w:val="30"/>
        </w:rPr>
        <w:t>四、存在问题</w:t>
      </w:r>
    </w:p>
    <w:p w:rsidR="002B0C1E" w:rsidRDefault="002B0C1E" w:rsidP="002B0C1E">
      <w:pPr>
        <w:pStyle w:val="a5"/>
        <w:widowControl/>
        <w:spacing w:before="0" w:beforeAutospacing="0" w:after="0" w:afterAutospacing="0" w:line="504" w:lineRule="atLeast"/>
        <w:ind w:leftChars="284" w:left="625" w:firstLineChars="50" w:firstLine="150"/>
        <w:rPr>
          <w:rFonts w:ascii="仿宋" w:eastAsia="仿宋" w:hAnsi="仿宋" w:cs="仿宋"/>
          <w:sz w:val="30"/>
          <w:szCs w:val="30"/>
        </w:rPr>
      </w:pPr>
      <w:r>
        <w:rPr>
          <w:rFonts w:ascii="仿宋" w:eastAsia="仿宋" w:hAnsi="仿宋" w:cs="仿宋"/>
          <w:sz w:val="30"/>
          <w:szCs w:val="30"/>
        </w:rPr>
        <w:t>（一）绩效目标管理履职不到位</w:t>
      </w:r>
    </w:p>
    <w:p w:rsidR="002B0C1E" w:rsidRDefault="002B0C1E" w:rsidP="002B0C1E">
      <w:pPr>
        <w:pStyle w:val="BodyText1I"/>
        <w:ind w:firstLineChars="200" w:firstLine="600"/>
        <w:rPr>
          <w:rFonts w:ascii="仿宋" w:eastAsia="仿宋" w:hAnsi="仿宋" w:cs="仿宋"/>
          <w:sz w:val="30"/>
          <w:szCs w:val="30"/>
        </w:rPr>
      </w:pPr>
      <w:r>
        <w:rPr>
          <w:rFonts w:ascii="仿宋" w:eastAsia="仿宋" w:hAnsi="仿宋" w:cs="仿宋"/>
          <w:sz w:val="30"/>
          <w:szCs w:val="30"/>
        </w:rPr>
        <w:t>部分绩效目标未通过清晰、可衡量的指标及指标值予以体现，未设定最能体现项目绩效目标实现程度和项目实施部门职能履职情况的关键的、核心的绩效指标。</w:t>
      </w:r>
    </w:p>
    <w:p w:rsidR="002B0C1E" w:rsidRDefault="002B0C1E" w:rsidP="002B0C1E">
      <w:pPr>
        <w:pStyle w:val="BodyText1I"/>
        <w:ind w:firstLineChars="200" w:firstLine="600"/>
        <w:rPr>
          <w:rFonts w:ascii="仿宋" w:eastAsia="仿宋" w:hAnsi="仿宋" w:cs="仿宋"/>
          <w:sz w:val="30"/>
          <w:szCs w:val="30"/>
        </w:rPr>
      </w:pPr>
      <w:r>
        <w:rPr>
          <w:rFonts w:ascii="仿宋" w:eastAsia="仿宋" w:hAnsi="仿宋" w:cs="仿宋"/>
          <w:sz w:val="30"/>
          <w:szCs w:val="30"/>
        </w:rPr>
        <w:t>（二）绩效跟踪履职不到位</w:t>
      </w:r>
    </w:p>
    <w:p w:rsidR="002B0C1E" w:rsidRDefault="002B0C1E" w:rsidP="002B0C1E">
      <w:pPr>
        <w:pStyle w:val="BodyText1I"/>
        <w:ind w:firstLineChars="200" w:firstLine="600"/>
        <w:rPr>
          <w:rFonts w:ascii="仿宋" w:eastAsia="仿宋" w:hAnsi="仿宋" w:cs="仿宋"/>
          <w:sz w:val="30"/>
          <w:szCs w:val="30"/>
        </w:rPr>
      </w:pPr>
      <w:r>
        <w:rPr>
          <w:rFonts w:ascii="仿宋" w:eastAsia="仿宋" w:hAnsi="仿宋" w:cs="仿宋"/>
          <w:sz w:val="30"/>
          <w:szCs w:val="30"/>
        </w:rPr>
        <w:t>未提供绩效跟踪相关资料，无法判断是否进行绩效跟踪有关工作。</w:t>
      </w:r>
    </w:p>
    <w:p w:rsidR="002B0C1E" w:rsidRDefault="002B0C1E" w:rsidP="002B0C1E">
      <w:pPr>
        <w:pStyle w:val="BodyText1I"/>
        <w:numPr>
          <w:ilvl w:val="0"/>
          <w:numId w:val="1"/>
        </w:numPr>
        <w:ind w:firstLine="300"/>
        <w:rPr>
          <w:rFonts w:ascii="仿宋" w:eastAsia="仿宋" w:hAnsi="仿宋" w:cs="仿宋"/>
          <w:sz w:val="30"/>
          <w:szCs w:val="30"/>
        </w:rPr>
      </w:pPr>
      <w:r>
        <w:rPr>
          <w:rFonts w:ascii="仿宋" w:eastAsia="仿宋" w:hAnsi="仿宋" w:cs="仿宋"/>
          <w:sz w:val="30"/>
          <w:szCs w:val="30"/>
        </w:rPr>
        <w:t>项目绩效目标设置不够科学</w:t>
      </w:r>
    </w:p>
    <w:p w:rsidR="002B0C1E" w:rsidRDefault="002B0C1E" w:rsidP="00AC607A">
      <w:pPr>
        <w:pStyle w:val="BodyText1I"/>
        <w:ind w:leftChars="100" w:left="220" w:firstLineChars="200" w:firstLine="600"/>
        <w:rPr>
          <w:rFonts w:ascii="仿宋" w:eastAsia="仿宋" w:hAnsi="仿宋" w:cs="仿宋"/>
          <w:sz w:val="30"/>
          <w:szCs w:val="30"/>
        </w:rPr>
      </w:pPr>
      <w:r>
        <w:rPr>
          <w:rFonts w:ascii="仿宋" w:eastAsia="仿宋" w:hAnsi="仿宋" w:cs="仿宋"/>
          <w:sz w:val="30"/>
          <w:szCs w:val="30"/>
        </w:rPr>
        <w:t>绩效指标细化量化但部分指标缺乏合理性，产出指标及效益指标有待优化。</w:t>
      </w:r>
    </w:p>
    <w:p w:rsidR="0043300A" w:rsidRDefault="0043300A" w:rsidP="0043300A">
      <w:pPr>
        <w:pStyle w:val="BodyText1I"/>
        <w:spacing w:line="580" w:lineRule="exact"/>
        <w:ind w:left="0" w:firstLineChars="0" w:firstLine="560"/>
        <w:rPr>
          <w:rFonts w:ascii="仿宋" w:eastAsia="仿宋" w:hAnsi="仿宋" w:cs="仿宋"/>
          <w:sz w:val="32"/>
          <w:szCs w:val="32"/>
        </w:rPr>
      </w:pPr>
      <w:r>
        <w:rPr>
          <w:rFonts w:ascii="仿宋" w:eastAsia="仿宋" w:hAnsi="仿宋" w:cs="仿宋" w:hint="eastAsia"/>
          <w:b/>
          <w:bCs/>
          <w:sz w:val="30"/>
          <w:szCs w:val="30"/>
        </w:rPr>
        <w:t>五、有关建议</w:t>
      </w:r>
    </w:p>
    <w:p w:rsidR="002B0C1E" w:rsidRDefault="002B0C1E" w:rsidP="002B0C1E">
      <w:pPr>
        <w:pStyle w:val="BodyText1I"/>
        <w:ind w:firstLine="300"/>
        <w:rPr>
          <w:rFonts w:ascii="仿宋" w:eastAsia="仿宋" w:hAnsi="仿宋" w:cs="仿宋"/>
          <w:sz w:val="30"/>
          <w:szCs w:val="30"/>
        </w:rPr>
      </w:pPr>
      <w:r>
        <w:rPr>
          <w:rFonts w:ascii="仿宋" w:eastAsia="仿宋" w:hAnsi="仿宋" w:cs="仿宋"/>
          <w:sz w:val="30"/>
          <w:szCs w:val="30"/>
        </w:rPr>
        <w:t>（一）加强预算绩效管理。在编制年度绩效目标时，应结合部门中长期规划、部门职能职责及年度的主要工作任务，梳理完善部门总体绩效目标和年度绩效目标，根据绩效目标确定具体的绩效指标，并设定明确可考核的绩效指标值；预算管理部门应加强预算编制的审核工作。</w:t>
      </w:r>
    </w:p>
    <w:p w:rsidR="002B0C1E" w:rsidRDefault="002B0C1E" w:rsidP="002B0C1E">
      <w:pPr>
        <w:pStyle w:val="BodyText1I"/>
        <w:ind w:firstLine="300"/>
        <w:rPr>
          <w:rFonts w:ascii="仿宋" w:eastAsia="仿宋" w:hAnsi="仿宋" w:cs="仿宋"/>
          <w:sz w:val="30"/>
          <w:szCs w:val="30"/>
        </w:rPr>
      </w:pPr>
      <w:r>
        <w:rPr>
          <w:rFonts w:ascii="仿宋" w:eastAsia="仿宋" w:hAnsi="仿宋" w:cs="仿宋"/>
          <w:sz w:val="30"/>
          <w:szCs w:val="30"/>
        </w:rPr>
        <w:t>（二）加强绩效运行监控。按照“谁支出、谁负责”的原则，完善用款计划管理，建立部门绩效运行监控机制，对绩效目标</w:t>
      </w:r>
      <w:r>
        <w:rPr>
          <w:rFonts w:ascii="仿宋" w:eastAsia="仿宋" w:hAnsi="仿宋" w:cs="仿宋"/>
          <w:sz w:val="30"/>
          <w:szCs w:val="30"/>
        </w:rPr>
        <w:lastRenderedPageBreak/>
        <w:t>实现程度和预算执行进度实行“双监控”。逐步建立重大政策、项目绩效跟踪机制，按照项目进度和绩效情况拨款，确保财政资金安全。加强预算执行监测，切实提高预算执行效率。</w:t>
      </w:r>
    </w:p>
    <w:p w:rsidR="002B0C1E" w:rsidRDefault="002B0C1E" w:rsidP="002B0C1E">
      <w:pPr>
        <w:pStyle w:val="2"/>
        <w:ind w:left="440"/>
      </w:pPr>
    </w:p>
    <w:p w:rsidR="0043300A" w:rsidRDefault="0043300A" w:rsidP="0043300A">
      <w:pPr>
        <w:spacing w:line="580" w:lineRule="exact"/>
        <w:ind w:left="480" w:hanging="480"/>
        <w:rPr>
          <w:rFonts w:ascii="仿宋" w:eastAsia="仿宋" w:hAnsi="仿宋" w:cs="仿宋"/>
          <w:sz w:val="32"/>
          <w:szCs w:val="32"/>
        </w:rPr>
      </w:pPr>
    </w:p>
    <w:p w:rsidR="0043300A" w:rsidRDefault="0043300A" w:rsidP="0043300A">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0A" w:rsidRDefault="0043300A" w:rsidP="0043300A">
      <w:pPr>
        <w:spacing w:after="0"/>
      </w:pPr>
      <w:r>
        <w:separator/>
      </w:r>
    </w:p>
  </w:endnote>
  <w:endnote w:type="continuationSeparator" w:id="0">
    <w:p w:rsidR="0043300A" w:rsidRDefault="0043300A" w:rsidP="004330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0A" w:rsidRDefault="0043300A" w:rsidP="0043300A">
      <w:pPr>
        <w:spacing w:after="0"/>
      </w:pPr>
      <w:r>
        <w:separator/>
      </w:r>
    </w:p>
  </w:footnote>
  <w:footnote w:type="continuationSeparator" w:id="0">
    <w:p w:rsidR="0043300A" w:rsidRDefault="0043300A" w:rsidP="0043300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C6FD"/>
    <w:multiLevelType w:val="singleLevel"/>
    <w:tmpl w:val="155CC6F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D31D50"/>
    <w:rsid w:val="000A26CB"/>
    <w:rsid w:val="001C3A2A"/>
    <w:rsid w:val="002B0C1E"/>
    <w:rsid w:val="003034B6"/>
    <w:rsid w:val="003173E4"/>
    <w:rsid w:val="00323B43"/>
    <w:rsid w:val="003D37D8"/>
    <w:rsid w:val="00426133"/>
    <w:rsid w:val="0043300A"/>
    <w:rsid w:val="004358AB"/>
    <w:rsid w:val="00497185"/>
    <w:rsid w:val="006B722D"/>
    <w:rsid w:val="006C401F"/>
    <w:rsid w:val="008B7726"/>
    <w:rsid w:val="00AC607A"/>
    <w:rsid w:val="00D31D50"/>
    <w:rsid w:val="00FD1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00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3300A"/>
    <w:rPr>
      <w:rFonts w:ascii="Tahoma" w:hAnsi="Tahoma"/>
      <w:sz w:val="18"/>
      <w:szCs w:val="18"/>
    </w:rPr>
  </w:style>
  <w:style w:type="paragraph" w:styleId="a4">
    <w:name w:val="footer"/>
    <w:basedOn w:val="a"/>
    <w:link w:val="Char0"/>
    <w:uiPriority w:val="99"/>
    <w:semiHidden/>
    <w:unhideWhenUsed/>
    <w:rsid w:val="0043300A"/>
    <w:pPr>
      <w:tabs>
        <w:tab w:val="center" w:pos="4153"/>
        <w:tab w:val="right" w:pos="8306"/>
      </w:tabs>
    </w:pPr>
    <w:rPr>
      <w:sz w:val="18"/>
      <w:szCs w:val="18"/>
    </w:rPr>
  </w:style>
  <w:style w:type="character" w:customStyle="1" w:styleId="Char0">
    <w:name w:val="页脚 Char"/>
    <w:basedOn w:val="a0"/>
    <w:link w:val="a4"/>
    <w:uiPriority w:val="99"/>
    <w:semiHidden/>
    <w:rsid w:val="0043300A"/>
    <w:rPr>
      <w:rFonts w:ascii="Tahoma" w:hAnsi="Tahoma"/>
      <w:sz w:val="18"/>
      <w:szCs w:val="18"/>
    </w:rPr>
  </w:style>
  <w:style w:type="paragraph" w:customStyle="1" w:styleId="BodyText1I">
    <w:name w:val="BodyText1I"/>
    <w:basedOn w:val="a"/>
    <w:uiPriority w:val="99"/>
    <w:qFormat/>
    <w:rsid w:val="0043300A"/>
    <w:pPr>
      <w:widowControl w:val="0"/>
      <w:adjustRightInd/>
      <w:spacing w:after="0" w:line="360" w:lineRule="auto"/>
      <w:ind w:left="150" w:firstLineChars="100" w:firstLine="420"/>
      <w:jc w:val="both"/>
    </w:pPr>
    <w:rPr>
      <w:rFonts w:ascii="Times New Roman" w:eastAsia="宋体" w:hAnsi="Times New Roman" w:cs="Times New Roman"/>
      <w:kern w:val="2"/>
      <w:sz w:val="28"/>
      <w:szCs w:val="20"/>
    </w:rPr>
  </w:style>
  <w:style w:type="paragraph" w:styleId="a5">
    <w:name w:val="Normal (Web)"/>
    <w:basedOn w:val="a"/>
    <w:qFormat/>
    <w:rsid w:val="002B0C1E"/>
    <w:pPr>
      <w:widowControl w:val="0"/>
      <w:adjustRightInd/>
      <w:snapToGrid/>
      <w:spacing w:before="100" w:beforeAutospacing="1" w:after="100" w:afterAutospacing="1" w:line="320" w:lineRule="exact"/>
      <w:ind w:left="150" w:hangingChars="150" w:hanging="150"/>
      <w:jc w:val="both"/>
    </w:pPr>
    <w:rPr>
      <w:rFonts w:ascii="Calibri" w:eastAsia="宋体" w:hAnsi="Calibri" w:cs="Times New Roman"/>
      <w:kern w:val="2"/>
      <w:sz w:val="24"/>
    </w:rPr>
  </w:style>
  <w:style w:type="paragraph" w:styleId="a6">
    <w:name w:val="Body Text Indent"/>
    <w:basedOn w:val="a"/>
    <w:link w:val="Char1"/>
    <w:uiPriority w:val="99"/>
    <w:semiHidden/>
    <w:unhideWhenUsed/>
    <w:rsid w:val="002B0C1E"/>
    <w:pPr>
      <w:spacing w:after="120"/>
      <w:ind w:leftChars="200" w:left="420"/>
    </w:pPr>
  </w:style>
  <w:style w:type="character" w:customStyle="1" w:styleId="Char1">
    <w:name w:val="正文文本缩进 Char"/>
    <w:basedOn w:val="a0"/>
    <w:link w:val="a6"/>
    <w:uiPriority w:val="99"/>
    <w:semiHidden/>
    <w:rsid w:val="002B0C1E"/>
    <w:rPr>
      <w:rFonts w:ascii="Tahoma" w:hAnsi="Tahoma"/>
    </w:rPr>
  </w:style>
  <w:style w:type="paragraph" w:styleId="2">
    <w:name w:val="Body Text First Indent 2"/>
    <w:basedOn w:val="a6"/>
    <w:link w:val="2Char"/>
    <w:qFormat/>
    <w:rsid w:val="002B0C1E"/>
    <w:pPr>
      <w:widowControl w:val="0"/>
      <w:adjustRightInd/>
      <w:snapToGrid/>
      <w:spacing w:after="0" w:line="320" w:lineRule="exact"/>
      <w:ind w:firstLineChars="200" w:firstLine="420"/>
      <w:jc w:val="both"/>
    </w:pPr>
    <w:rPr>
      <w:rFonts w:ascii="Times New Roman" w:eastAsia="宋体" w:hAnsi="Times New Roman" w:cs="Times New Roman"/>
      <w:kern w:val="2"/>
      <w:sz w:val="21"/>
    </w:rPr>
  </w:style>
  <w:style w:type="character" w:customStyle="1" w:styleId="2Char">
    <w:name w:val="正文首行缩进 2 Char"/>
    <w:basedOn w:val="Char1"/>
    <w:link w:val="2"/>
    <w:rsid w:val="002B0C1E"/>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128AA6-627E-416E-8E16-E3668C0B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2024-06-27T03:14:00Z</dcterms:modified>
</cp:coreProperties>
</file>