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08" w:rsidRDefault="00AB5808" w:rsidP="00EC074D">
      <w:pPr>
        <w:pStyle w:val="BodyText1I"/>
        <w:spacing w:line="580" w:lineRule="exact"/>
        <w:ind w:left="0" w:firstLineChars="0" w:firstLine="560"/>
        <w:jc w:val="center"/>
        <w:rPr>
          <w:rFonts w:ascii="黑体" w:eastAsia="黑体" w:hAnsi="黑体" w:cs="黑体"/>
          <w:sz w:val="44"/>
          <w:szCs w:val="44"/>
        </w:rPr>
      </w:pPr>
      <w:r>
        <w:rPr>
          <w:rFonts w:ascii="黑体" w:eastAsia="黑体" w:hAnsi="黑体" w:cs="黑体" w:hint="eastAsia"/>
          <w:sz w:val="44"/>
          <w:szCs w:val="44"/>
        </w:rPr>
        <w:t>动物防疫补助资金</w:t>
      </w:r>
      <w:r w:rsidR="00EC074D">
        <w:rPr>
          <w:rFonts w:ascii="黑体" w:eastAsia="黑体" w:hAnsi="黑体" w:cs="黑体" w:hint="eastAsia"/>
          <w:sz w:val="44"/>
          <w:szCs w:val="44"/>
        </w:rPr>
        <w:t>项目支出</w:t>
      </w:r>
    </w:p>
    <w:p w:rsidR="00EC074D" w:rsidRDefault="00EC074D" w:rsidP="00EC074D">
      <w:pPr>
        <w:pStyle w:val="BodyText1I"/>
        <w:spacing w:line="580" w:lineRule="exact"/>
        <w:ind w:left="0" w:firstLineChars="0" w:firstLine="560"/>
        <w:jc w:val="center"/>
        <w:rPr>
          <w:rFonts w:ascii="仿宋" w:eastAsia="仿宋" w:hAnsi="仿宋" w:cs="仿宋"/>
          <w:b/>
          <w:bCs/>
          <w:sz w:val="44"/>
          <w:szCs w:val="44"/>
        </w:rPr>
      </w:pPr>
      <w:r>
        <w:rPr>
          <w:rFonts w:ascii="黑体" w:eastAsia="黑体" w:hAnsi="黑体" w:cs="黑体" w:hint="eastAsia"/>
          <w:sz w:val="44"/>
          <w:szCs w:val="44"/>
        </w:rPr>
        <w:t>绩效自评报告</w:t>
      </w:r>
    </w:p>
    <w:p w:rsidR="00EC074D" w:rsidRDefault="00EC074D" w:rsidP="00EC074D">
      <w:pPr>
        <w:pStyle w:val="BodyText1I"/>
        <w:spacing w:line="580" w:lineRule="exact"/>
        <w:ind w:left="0" w:firstLineChars="200" w:firstLine="600"/>
        <w:rPr>
          <w:rFonts w:ascii="仿宋" w:eastAsia="仿宋" w:hAnsi="仿宋" w:cs="仿宋"/>
          <w:sz w:val="30"/>
          <w:szCs w:val="30"/>
        </w:rPr>
      </w:pPr>
    </w:p>
    <w:p w:rsidR="00EC074D" w:rsidRDefault="00EC074D" w:rsidP="00EC074D">
      <w:pPr>
        <w:pStyle w:val="BodyText1I"/>
        <w:spacing w:line="580" w:lineRule="exact"/>
        <w:ind w:left="0" w:firstLineChars="200" w:firstLine="602"/>
        <w:rPr>
          <w:rFonts w:ascii="仿宋" w:eastAsia="仿宋" w:hAnsi="仿宋" w:cs="仿宋"/>
          <w:b/>
          <w:bCs/>
          <w:sz w:val="30"/>
          <w:szCs w:val="30"/>
        </w:rPr>
      </w:pPr>
      <w:r>
        <w:rPr>
          <w:rFonts w:ascii="仿宋" w:eastAsia="仿宋" w:hAnsi="仿宋" w:cs="仿宋" w:hint="eastAsia"/>
          <w:b/>
          <w:bCs/>
          <w:sz w:val="30"/>
          <w:szCs w:val="30"/>
        </w:rPr>
        <w:t>一、项目概况</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（一）项目单位基本情况</w:t>
      </w:r>
    </w:p>
    <w:p w:rsidR="00893EEC" w:rsidRDefault="00893EEC" w:rsidP="00893EEC">
      <w:pPr>
        <w:pStyle w:val="a5"/>
        <w:widowControl/>
        <w:shd w:val="clear" w:color="auto" w:fill="FFFFFF"/>
        <w:spacing w:before="0" w:beforeAutospacing="0" w:after="0" w:afterAutospacing="0" w:line="240" w:lineRule="auto"/>
        <w:ind w:left="0" w:firstLineChars="200" w:firstLine="640"/>
        <w:rPr>
          <w:rFonts w:ascii="仿宋" w:eastAsia="仿宋" w:hAnsi="仿宋" w:cs="仿宋"/>
          <w:sz w:val="30"/>
          <w:szCs w:val="30"/>
        </w:rPr>
      </w:pPr>
      <w:r>
        <w:rPr>
          <w:rFonts w:ascii="仿宋" w:eastAsia="仿宋" w:hAnsi="仿宋" w:cs="仿宋" w:hint="eastAsia"/>
          <w:color w:val="000000"/>
          <w:sz w:val="32"/>
          <w:szCs w:val="32"/>
          <w:shd w:val="clear" w:color="auto" w:fill="FFFFFF"/>
        </w:rPr>
        <w:t>新邵县畜牧水产事务中心承担着全县的动物疫病防控、动物及其动物产品检疫、畜牧水产业发展、饲料兽药安全监管、定点屠宰场监管等工作。</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（二）项目基本情况</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1、项目的实施依据。</w:t>
      </w:r>
    </w:p>
    <w:p w:rsidR="00893EEC" w:rsidRDefault="009819DB" w:rsidP="00EC074D">
      <w:pPr>
        <w:pStyle w:val="BodyText1I"/>
        <w:spacing w:line="580" w:lineRule="exact"/>
        <w:ind w:left="0" w:firstLineChars="0" w:firstLine="560"/>
        <w:rPr>
          <w:rFonts w:ascii="仿宋" w:eastAsia="仿宋" w:hAnsi="仿宋" w:cs="仿宋" w:hint="eastAsia"/>
          <w:sz w:val="30"/>
          <w:szCs w:val="30"/>
        </w:rPr>
      </w:pPr>
      <w:r>
        <w:rPr>
          <w:rFonts w:ascii="仿宋" w:eastAsia="仿宋" w:hAnsi="仿宋" w:cs="仿宋" w:hint="eastAsia"/>
          <w:sz w:val="30"/>
          <w:szCs w:val="30"/>
        </w:rPr>
        <w:t>(1)、</w:t>
      </w:r>
      <w:r w:rsidRPr="009819DB">
        <w:rPr>
          <w:rFonts w:ascii="仿宋" w:eastAsia="仿宋" w:hAnsi="仿宋" w:cs="仿宋" w:hint="eastAsia"/>
          <w:sz w:val="30"/>
          <w:szCs w:val="30"/>
        </w:rPr>
        <w:t>湖南省财政厅关于提前下达2023年中央动物防疫等补助经费</w:t>
      </w:r>
      <w:r>
        <w:rPr>
          <w:rFonts w:ascii="仿宋" w:eastAsia="仿宋" w:hAnsi="仿宋" w:cs="仿宋" w:hint="eastAsia"/>
          <w:sz w:val="30"/>
          <w:szCs w:val="30"/>
        </w:rPr>
        <w:t>。</w:t>
      </w:r>
    </w:p>
    <w:p w:rsidR="009819DB" w:rsidRDefault="009819DB"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w:t>
      </w:r>
      <w:r>
        <w:rPr>
          <w:rFonts w:ascii="仿宋" w:eastAsia="仿宋" w:hAnsi="仿宋" w:cs="仿宋" w:hint="eastAsia"/>
          <w:sz w:val="30"/>
          <w:szCs w:val="30"/>
        </w:rPr>
        <w:t>、</w:t>
      </w:r>
      <w:r w:rsidRPr="009819DB">
        <w:rPr>
          <w:rFonts w:ascii="仿宋" w:eastAsia="仿宋" w:hAnsi="仿宋" w:cs="仿宋" w:hint="eastAsia"/>
          <w:sz w:val="30"/>
          <w:szCs w:val="30"/>
        </w:rPr>
        <w:t>湖南省财政厅关于下达2023年第二批中央动物防疫补助资金</w:t>
      </w:r>
      <w:r>
        <w:rPr>
          <w:rFonts w:ascii="仿宋" w:eastAsia="仿宋" w:hAnsi="仿宋" w:cs="仿宋" w:hint="eastAsia"/>
          <w:sz w:val="30"/>
          <w:szCs w:val="30"/>
        </w:rPr>
        <w:t>。</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2、项目基本性质、用途和主要内容、涉及范围。</w:t>
      </w:r>
    </w:p>
    <w:p w:rsidR="00893EEC" w:rsidRDefault="00893EEC" w:rsidP="00893EEC">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2023年春季动物防疫工作：一是开展重大动物疫情排查；二是加强免疫，动物防疫免疫78个村委会4.4739万户农户饲养的牲畜；三是强化动物检疫和监管，实施产地检疫5426头、屠宰检疫5360头；四是重</w:t>
      </w:r>
      <w:bookmarkStart w:id="0" w:name="_GoBack"/>
      <w:bookmarkEnd w:id="0"/>
      <w:r>
        <w:rPr>
          <w:rFonts w:ascii="仿宋" w:eastAsia="仿宋" w:hAnsi="仿宋" w:cs="仿宋" w:hint="eastAsia"/>
          <w:sz w:val="30"/>
          <w:szCs w:val="30"/>
        </w:rPr>
        <w:t>点区域消毒514.12万平方米；五是非洲猪瘟检测和每两周对市场环境进行采集样品检测，采样监测样品5459份；五是养殖环节无害化处理。</w:t>
      </w:r>
    </w:p>
    <w:p w:rsidR="00893EEC" w:rsidRDefault="00893EEC" w:rsidP="00893EEC">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202</w:t>
      </w:r>
      <w:r w:rsidR="00B46BF6">
        <w:rPr>
          <w:rFonts w:ascii="仿宋" w:eastAsia="仿宋" w:hAnsi="仿宋" w:cs="仿宋" w:hint="eastAsia"/>
          <w:sz w:val="30"/>
          <w:szCs w:val="30"/>
        </w:rPr>
        <w:t>3</w:t>
      </w:r>
      <w:r>
        <w:rPr>
          <w:rFonts w:ascii="仿宋" w:eastAsia="仿宋" w:hAnsi="仿宋" w:cs="仿宋" w:hint="eastAsia"/>
          <w:sz w:val="30"/>
          <w:szCs w:val="30"/>
        </w:rPr>
        <w:t>年秋季动物防疫工作：一是采购强制免疫疫苗，动物防疫免疫78个村委会4.4797万户农户饲养的牲畜；二是采购消毒药等防疫物资，重点区域消毒606.572万平方米；三是非</w:t>
      </w:r>
      <w:r>
        <w:rPr>
          <w:rFonts w:ascii="仿宋" w:eastAsia="仿宋" w:hAnsi="仿宋" w:cs="仿宋" w:hint="eastAsia"/>
          <w:sz w:val="30"/>
          <w:szCs w:val="30"/>
        </w:rPr>
        <w:lastRenderedPageBreak/>
        <w:t>洲猪瘟检测和每两周对市场环境进行采集样品检测，屠宰场自检样品17296份；四是强化非洲猪瘟排查；五是养殖环节无害化处理。</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3、项目申报的可行性、必要性及其论证过程。</w:t>
      </w:r>
    </w:p>
    <w:p w:rsidR="00893EEC" w:rsidRDefault="00893EEC" w:rsidP="00893EEC">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根据新邵县动物疫病防疫体系现状及动物疫病防治目标任务，我中心确定采购强制免疫所需疫苗、实验室试剂及耗材，养殖环节无害化处理为项目建设主要内容。通过该项目建设，将会使我县动物疫病防控工作进一步走向科学化，标准化，规范化的轨道，有效提高重大动物疫病防控能力和畜产品安全监管水平，保证畜牧业健康发展。</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4、项目绩效总目标及阶段性目标情况。</w:t>
      </w:r>
    </w:p>
    <w:p w:rsidR="00893EEC" w:rsidRDefault="00893EEC" w:rsidP="00893EEC">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（1）项目绩效总目标：保障全县畜牧业健康发展和公共卫生安全，健全完善动物防疫体系建设,确保基础设施完善,队伍稳定。</w:t>
      </w:r>
    </w:p>
    <w:p w:rsidR="00893EEC" w:rsidRDefault="00893EEC" w:rsidP="00893EEC">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2）阶段性目标：组织实施重大动物疫病防疫免疫工作，强制免疫病种应免畜禽的免疫密度达90%以上；养殖环节病死猪无害化处理补助经费发放率达100%；除布病外其他病种的平均免疫抗体合格率达70%以上；病死猪专业无害化处理率不断提高，不发生大规模随意抛弃病死猪事件；提高服务质量，使补助对象满意度达90%以上；经费统筹使用率进一步提高。通过该项目的实施，实现年内无重大动物疫病疫情发生流行和畜产品安全事故的防控目标。</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5、项目预期投入情况。</w:t>
      </w:r>
    </w:p>
    <w:p w:rsidR="00893EEC" w:rsidRDefault="00893EEC"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项目预期投入情况良好。</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lastRenderedPageBreak/>
        <w:t>6、预期主要的经济、政治和社会效益。</w:t>
      </w:r>
    </w:p>
    <w:p w:rsidR="00893EEC" w:rsidRDefault="00893EEC"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通过动物防疫补助系列资金，防范重大动物疫病的发生，最大限度降低农民损失。</w:t>
      </w:r>
    </w:p>
    <w:p w:rsidR="00EC074D" w:rsidRDefault="00EC074D" w:rsidP="00EC074D">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二、项目实施基本情况</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（一）项目组织管理情况</w:t>
      </w:r>
    </w:p>
    <w:p w:rsidR="00893EEC" w:rsidRDefault="00893EEC" w:rsidP="00893EEC">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严格按照专项资金规定的审批程序实施项目管理，由新邵县畜牧水产事务中心负责组织实施，及时调整、解决相关问题。</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（二）项目资金使用情况</w:t>
      </w:r>
    </w:p>
    <w:p w:rsidR="00893EEC" w:rsidRDefault="00893EEC" w:rsidP="00893EEC">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项目支出预算安排</w:t>
      </w:r>
      <w:r w:rsidR="0048606D">
        <w:rPr>
          <w:rFonts w:ascii="仿宋" w:eastAsia="仿宋" w:hAnsi="仿宋" w:cs="仿宋" w:hint="eastAsia"/>
          <w:sz w:val="30"/>
          <w:szCs w:val="30"/>
        </w:rPr>
        <w:t>42</w:t>
      </w:r>
      <w:r w:rsidR="00C13BCE">
        <w:rPr>
          <w:rFonts w:ascii="仿宋" w:eastAsia="仿宋" w:hAnsi="仿宋" w:cs="仿宋" w:hint="eastAsia"/>
          <w:sz w:val="30"/>
          <w:szCs w:val="30"/>
        </w:rPr>
        <w:t>9</w:t>
      </w:r>
      <w:r w:rsidR="0048606D">
        <w:rPr>
          <w:rFonts w:ascii="仿宋" w:eastAsia="仿宋" w:hAnsi="仿宋" w:cs="仿宋" w:hint="eastAsia"/>
          <w:sz w:val="30"/>
          <w:szCs w:val="30"/>
        </w:rPr>
        <w:t>.1</w:t>
      </w:r>
      <w:r>
        <w:rPr>
          <w:rFonts w:ascii="仿宋" w:eastAsia="仿宋" w:hAnsi="仿宋" w:cs="仿宋" w:hint="eastAsia"/>
          <w:sz w:val="30"/>
          <w:szCs w:val="30"/>
        </w:rPr>
        <w:t>万元，总投入</w:t>
      </w:r>
      <w:r w:rsidR="0048606D">
        <w:rPr>
          <w:rFonts w:ascii="仿宋" w:eastAsia="仿宋" w:hAnsi="仿宋" w:cs="仿宋" w:hint="eastAsia"/>
          <w:sz w:val="30"/>
          <w:szCs w:val="30"/>
        </w:rPr>
        <w:t>42</w:t>
      </w:r>
      <w:r w:rsidR="00C13BCE">
        <w:rPr>
          <w:rFonts w:ascii="仿宋" w:eastAsia="仿宋" w:hAnsi="仿宋" w:cs="仿宋" w:hint="eastAsia"/>
          <w:sz w:val="30"/>
          <w:szCs w:val="30"/>
        </w:rPr>
        <w:t>9</w:t>
      </w:r>
      <w:r w:rsidR="0048606D">
        <w:rPr>
          <w:rFonts w:ascii="仿宋" w:eastAsia="仿宋" w:hAnsi="仿宋" w:cs="仿宋" w:hint="eastAsia"/>
          <w:sz w:val="30"/>
          <w:szCs w:val="30"/>
        </w:rPr>
        <w:t>.1</w:t>
      </w:r>
      <w:r>
        <w:rPr>
          <w:rFonts w:ascii="仿宋" w:eastAsia="仿宋" w:hAnsi="仿宋" w:cs="仿宋" w:hint="eastAsia"/>
          <w:sz w:val="30"/>
          <w:szCs w:val="30"/>
        </w:rPr>
        <w:t>万元，资金到位</w:t>
      </w:r>
      <w:r w:rsidR="0048606D">
        <w:rPr>
          <w:rFonts w:ascii="仿宋" w:eastAsia="仿宋" w:hAnsi="仿宋" w:cs="仿宋" w:hint="eastAsia"/>
          <w:sz w:val="30"/>
          <w:szCs w:val="30"/>
        </w:rPr>
        <w:t>42</w:t>
      </w:r>
      <w:r w:rsidR="00C13BCE">
        <w:rPr>
          <w:rFonts w:ascii="仿宋" w:eastAsia="仿宋" w:hAnsi="仿宋" w:cs="仿宋" w:hint="eastAsia"/>
          <w:sz w:val="30"/>
          <w:szCs w:val="30"/>
        </w:rPr>
        <w:t>9</w:t>
      </w:r>
      <w:r w:rsidR="0048606D">
        <w:rPr>
          <w:rFonts w:ascii="仿宋" w:eastAsia="仿宋" w:hAnsi="仿宋" w:cs="仿宋" w:hint="eastAsia"/>
          <w:sz w:val="30"/>
          <w:szCs w:val="30"/>
        </w:rPr>
        <w:t>.1</w:t>
      </w:r>
      <w:r>
        <w:rPr>
          <w:rFonts w:ascii="仿宋" w:eastAsia="仿宋" w:hAnsi="仿宋" w:cs="仿宋" w:hint="eastAsia"/>
          <w:sz w:val="30"/>
          <w:szCs w:val="30"/>
        </w:rPr>
        <w:t>万元，实际使用</w:t>
      </w:r>
      <w:r w:rsidR="0048606D">
        <w:rPr>
          <w:rFonts w:ascii="仿宋" w:eastAsia="仿宋" w:hAnsi="仿宋" w:cs="仿宋" w:hint="eastAsia"/>
          <w:sz w:val="30"/>
          <w:szCs w:val="30"/>
        </w:rPr>
        <w:t>424.1</w:t>
      </w:r>
      <w:r>
        <w:rPr>
          <w:rFonts w:ascii="仿宋" w:eastAsia="仿宋" w:hAnsi="仿宋" w:cs="仿宋" w:hint="eastAsia"/>
          <w:sz w:val="30"/>
          <w:szCs w:val="30"/>
        </w:rPr>
        <w:t>万。预算资金到位率100%，支出实现率100%，资金使用合法合规。</w:t>
      </w:r>
    </w:p>
    <w:p w:rsidR="00EC074D" w:rsidRDefault="00EC074D" w:rsidP="00EC074D">
      <w:pPr>
        <w:pStyle w:val="BodyText1I"/>
        <w:spacing w:line="580" w:lineRule="exact"/>
        <w:ind w:left="0" w:firstLineChars="0" w:firstLine="560"/>
        <w:rPr>
          <w:rFonts w:ascii="仿宋" w:eastAsia="仿宋" w:hAnsi="仿宋" w:cs="仿宋"/>
          <w:b/>
          <w:bCs/>
          <w:sz w:val="30"/>
          <w:szCs w:val="30"/>
        </w:rPr>
      </w:pPr>
      <w:r>
        <w:rPr>
          <w:rFonts w:ascii="仿宋" w:eastAsia="仿宋" w:hAnsi="仿宋" w:cs="仿宋" w:hint="eastAsia"/>
          <w:b/>
          <w:bCs/>
          <w:sz w:val="30"/>
          <w:szCs w:val="30"/>
        </w:rPr>
        <w:t>三、项目绩效分析</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（一）项目绩效评价工作开展情况</w:t>
      </w:r>
    </w:p>
    <w:p w:rsidR="00893EEC" w:rsidRDefault="00893EEC" w:rsidP="00893EEC">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2023年动物防疫系列专项项目绩效综合评分100分，评价等级“优”。综合评价结论：2023年动物防疫系列专项项目已实施完成，实施效果优良，确保了不发生区域性重大动物疫情，生猪、家禽、牛、养发病率、死亡率和公共卫生风险逐步降低，社会化服务水平全面提高，维护了公共卫生安全和社会和谐稳定，有力的保障了人民群众的身体健康。</w:t>
      </w:r>
    </w:p>
    <w:p w:rsidR="00893EEC"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t>（二）项目绩效目标完成情况</w:t>
      </w:r>
    </w:p>
    <w:p w:rsidR="00893EEC" w:rsidRDefault="00893EEC" w:rsidP="00893EEC">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绩效目标实现情况综合结论：项目主要绩效目标基本实现。项目实施社会效益显著，可持续性影响认可率高，年度目标完成率及受益对象满意度较高。</w:t>
      </w:r>
    </w:p>
    <w:p w:rsidR="00893EEC"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sz w:val="30"/>
          <w:szCs w:val="30"/>
        </w:rPr>
        <w:lastRenderedPageBreak/>
        <w:t>（三）项目绩效分析</w:t>
      </w:r>
    </w:p>
    <w:p w:rsidR="00893EEC" w:rsidRDefault="00893EEC" w:rsidP="00893EEC">
      <w:pPr>
        <w:pStyle w:val="BodyText1I"/>
        <w:ind w:leftChars="200" w:left="440" w:firstLine="300"/>
        <w:rPr>
          <w:rFonts w:ascii="仿宋" w:eastAsia="仿宋" w:hAnsi="仿宋" w:cs="仿宋"/>
          <w:sz w:val="30"/>
          <w:szCs w:val="30"/>
        </w:rPr>
      </w:pPr>
      <w:r>
        <w:rPr>
          <w:rFonts w:ascii="仿宋" w:eastAsia="仿宋" w:hAnsi="仿宋" w:cs="仿宋" w:hint="eastAsia"/>
          <w:sz w:val="30"/>
          <w:szCs w:val="30"/>
        </w:rPr>
        <w:t>1、产出指标满分</w:t>
      </w:r>
      <w:r w:rsidR="00E6187D">
        <w:rPr>
          <w:rFonts w:ascii="仿宋" w:eastAsia="仿宋" w:hAnsi="仿宋" w:cs="仿宋" w:hint="eastAsia"/>
          <w:sz w:val="30"/>
          <w:szCs w:val="30"/>
        </w:rPr>
        <w:t>30</w:t>
      </w:r>
      <w:r>
        <w:rPr>
          <w:rFonts w:ascii="仿宋" w:eastAsia="仿宋" w:hAnsi="仿宋" w:cs="仿宋" w:hint="eastAsia"/>
          <w:sz w:val="30"/>
          <w:szCs w:val="30"/>
        </w:rPr>
        <w:t>分，得分</w:t>
      </w:r>
      <w:r w:rsidR="00E6187D">
        <w:rPr>
          <w:rFonts w:ascii="仿宋" w:eastAsia="仿宋" w:hAnsi="仿宋" w:cs="仿宋" w:hint="eastAsia"/>
          <w:sz w:val="30"/>
          <w:szCs w:val="30"/>
        </w:rPr>
        <w:t>30</w:t>
      </w:r>
      <w:r>
        <w:rPr>
          <w:rFonts w:ascii="仿宋" w:eastAsia="仿宋" w:hAnsi="仿宋" w:cs="仿宋" w:hint="eastAsia"/>
          <w:sz w:val="30"/>
          <w:szCs w:val="30"/>
        </w:rPr>
        <w:t>分。其中：</w:t>
      </w:r>
    </w:p>
    <w:p w:rsidR="00893EEC" w:rsidRDefault="00893EEC" w:rsidP="00893EEC">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（1）数量指标10分，得分10分，得分的原因是</w:t>
      </w:r>
      <w:r w:rsidRPr="00893EEC">
        <w:rPr>
          <w:rFonts w:ascii="仿宋" w:eastAsia="仿宋" w:hAnsi="仿宋" w:cs="仿宋" w:hint="eastAsia"/>
          <w:sz w:val="30"/>
          <w:szCs w:val="30"/>
        </w:rPr>
        <w:t>强制免疫病种应免畜禽的免疫密度</w:t>
      </w:r>
      <w:r>
        <w:rPr>
          <w:rFonts w:ascii="仿宋" w:eastAsia="仿宋" w:hAnsi="仿宋" w:cs="仿宋" w:hint="eastAsia"/>
          <w:sz w:val="30"/>
          <w:szCs w:val="30"/>
        </w:rPr>
        <w:t>大于90%</w:t>
      </w:r>
      <w:r w:rsidR="0048606D">
        <w:rPr>
          <w:rFonts w:ascii="仿宋" w:eastAsia="仿宋" w:hAnsi="仿宋" w:cs="仿宋" w:hint="eastAsia"/>
          <w:sz w:val="30"/>
          <w:szCs w:val="30"/>
        </w:rPr>
        <w:t>;无害化处理5万头。</w:t>
      </w:r>
    </w:p>
    <w:p w:rsidR="00893EEC" w:rsidRDefault="00893EEC" w:rsidP="00893EEC">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（2）质量指标10分，得分10分，得分的原因是免疫抗体合格率大于80%</w:t>
      </w:r>
      <w:r w:rsidR="00E6187D">
        <w:rPr>
          <w:rFonts w:ascii="仿宋" w:eastAsia="仿宋" w:hAnsi="仿宋" w:cs="仿宋" w:hint="eastAsia"/>
          <w:sz w:val="30"/>
          <w:szCs w:val="30"/>
        </w:rPr>
        <w:t>；</w:t>
      </w:r>
      <w:r w:rsidRPr="00893EEC">
        <w:rPr>
          <w:rFonts w:ascii="仿宋" w:eastAsia="仿宋" w:hAnsi="仿宋" w:cs="仿宋" w:hint="eastAsia"/>
          <w:sz w:val="30"/>
          <w:szCs w:val="30"/>
        </w:rPr>
        <w:t>猪牛羊口蹄疫、高致病性禽流感、羊小反刍兽疫平均免疫抗体合格率</w:t>
      </w:r>
      <w:r w:rsidR="00E6187D">
        <w:rPr>
          <w:rFonts w:ascii="仿宋" w:eastAsia="仿宋" w:hAnsi="仿宋" w:cs="仿宋" w:hint="eastAsia"/>
          <w:sz w:val="30"/>
          <w:szCs w:val="30"/>
        </w:rPr>
        <w:t>大于70%。</w:t>
      </w:r>
    </w:p>
    <w:p w:rsidR="00893EEC" w:rsidRDefault="00893EEC" w:rsidP="00893EEC">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（3）时效指标10分，得分10分，得分的原因是项目准时完工。</w:t>
      </w:r>
    </w:p>
    <w:p w:rsidR="00893EEC" w:rsidRDefault="00893EEC" w:rsidP="00893EEC">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2、效益指标满分</w:t>
      </w:r>
      <w:r w:rsidR="00E6187D">
        <w:rPr>
          <w:rFonts w:ascii="仿宋" w:eastAsia="仿宋" w:hAnsi="仿宋" w:cs="仿宋" w:hint="eastAsia"/>
          <w:sz w:val="30"/>
          <w:szCs w:val="30"/>
        </w:rPr>
        <w:t>4</w:t>
      </w:r>
      <w:r>
        <w:rPr>
          <w:rFonts w:ascii="仿宋" w:eastAsia="仿宋" w:hAnsi="仿宋" w:cs="仿宋" w:hint="eastAsia"/>
          <w:sz w:val="30"/>
          <w:szCs w:val="30"/>
        </w:rPr>
        <w:t>0分，得分</w:t>
      </w:r>
      <w:r w:rsidR="00E6187D">
        <w:rPr>
          <w:rFonts w:ascii="仿宋" w:eastAsia="仿宋" w:hAnsi="仿宋" w:cs="仿宋" w:hint="eastAsia"/>
          <w:sz w:val="30"/>
          <w:szCs w:val="30"/>
        </w:rPr>
        <w:t>4</w:t>
      </w:r>
      <w:r>
        <w:rPr>
          <w:rFonts w:ascii="仿宋" w:eastAsia="仿宋" w:hAnsi="仿宋" w:cs="仿宋" w:hint="eastAsia"/>
          <w:sz w:val="30"/>
          <w:szCs w:val="30"/>
        </w:rPr>
        <w:t>0分。其中：</w:t>
      </w:r>
    </w:p>
    <w:p w:rsidR="00893EEC" w:rsidRDefault="00893EEC" w:rsidP="00893EEC">
      <w:pPr>
        <w:pStyle w:val="BodyText1I"/>
        <w:ind w:firstLine="300"/>
        <w:rPr>
          <w:rFonts w:ascii="仿宋" w:eastAsia="仿宋" w:hAnsi="仿宋" w:cs="仿宋"/>
          <w:sz w:val="30"/>
          <w:szCs w:val="30"/>
        </w:rPr>
      </w:pPr>
      <w:r>
        <w:rPr>
          <w:rFonts w:ascii="仿宋" w:eastAsia="仿宋" w:hAnsi="仿宋" w:cs="仿宋" w:hint="eastAsia"/>
          <w:sz w:val="30"/>
          <w:szCs w:val="30"/>
        </w:rPr>
        <w:t>（1）经济效益指标10分，得分10分，得分的原因是提升了养殖户增产增收率。</w:t>
      </w:r>
    </w:p>
    <w:p w:rsidR="00893EEC" w:rsidRDefault="00893EEC" w:rsidP="00893EEC">
      <w:pPr>
        <w:pStyle w:val="BodyText1I"/>
        <w:ind w:firstLine="300"/>
        <w:rPr>
          <w:rFonts w:ascii="仿宋" w:eastAsia="仿宋" w:hAnsi="仿宋" w:cs="仿宋"/>
          <w:sz w:val="30"/>
          <w:szCs w:val="30"/>
        </w:rPr>
      </w:pPr>
      <w:r>
        <w:rPr>
          <w:rFonts w:ascii="仿宋" w:eastAsia="仿宋" w:hAnsi="仿宋" w:cs="仿宋" w:hint="eastAsia"/>
          <w:sz w:val="30"/>
          <w:szCs w:val="30"/>
        </w:rPr>
        <w:t>（2）社会效益指标10分，得分10分，得分的原因是</w:t>
      </w:r>
      <w:r w:rsidR="00E6187D">
        <w:rPr>
          <w:rFonts w:ascii="仿宋" w:eastAsia="仿宋" w:hAnsi="仿宋" w:cs="仿宋" w:hint="eastAsia"/>
          <w:sz w:val="30"/>
          <w:szCs w:val="30"/>
        </w:rPr>
        <w:t>口蹄疫、高致病性禽流感、布鲁氏菌病等病种疫情保持平稳</w:t>
      </w:r>
      <w:r>
        <w:rPr>
          <w:rFonts w:ascii="仿宋" w:eastAsia="仿宋" w:hAnsi="仿宋" w:cs="仿宋" w:hint="eastAsia"/>
          <w:sz w:val="30"/>
          <w:szCs w:val="30"/>
        </w:rPr>
        <w:t>。</w:t>
      </w:r>
    </w:p>
    <w:p w:rsidR="00E6187D" w:rsidRDefault="00893EEC" w:rsidP="00893EEC">
      <w:pPr>
        <w:pStyle w:val="BodyText1I"/>
        <w:ind w:firstLine="300"/>
        <w:rPr>
          <w:rFonts w:ascii="仿宋" w:eastAsia="仿宋" w:hAnsi="仿宋" w:cs="仿宋"/>
          <w:sz w:val="30"/>
          <w:szCs w:val="30"/>
        </w:rPr>
      </w:pPr>
      <w:r>
        <w:rPr>
          <w:rFonts w:ascii="仿宋" w:eastAsia="仿宋" w:hAnsi="仿宋" w:cs="仿宋" w:hint="eastAsia"/>
          <w:sz w:val="30"/>
          <w:szCs w:val="30"/>
        </w:rPr>
        <w:t>（3）生态效益指标</w:t>
      </w:r>
      <w:r w:rsidR="00E6187D">
        <w:rPr>
          <w:rFonts w:ascii="仿宋" w:eastAsia="仿宋" w:hAnsi="仿宋" w:cs="仿宋" w:hint="eastAsia"/>
          <w:sz w:val="30"/>
          <w:szCs w:val="30"/>
        </w:rPr>
        <w:t>10</w:t>
      </w:r>
      <w:r>
        <w:rPr>
          <w:rFonts w:ascii="仿宋" w:eastAsia="仿宋" w:hAnsi="仿宋" w:cs="仿宋" w:hint="eastAsia"/>
          <w:sz w:val="30"/>
          <w:szCs w:val="30"/>
        </w:rPr>
        <w:t>分，得分</w:t>
      </w:r>
      <w:r w:rsidR="00E6187D">
        <w:rPr>
          <w:rFonts w:ascii="仿宋" w:eastAsia="仿宋" w:hAnsi="仿宋" w:cs="仿宋" w:hint="eastAsia"/>
          <w:sz w:val="30"/>
          <w:szCs w:val="30"/>
        </w:rPr>
        <w:t>10</w:t>
      </w:r>
      <w:r>
        <w:rPr>
          <w:rFonts w:ascii="仿宋" w:eastAsia="仿宋" w:hAnsi="仿宋" w:cs="仿宋" w:hint="eastAsia"/>
          <w:sz w:val="30"/>
          <w:szCs w:val="30"/>
        </w:rPr>
        <w:t>分，得分原因是</w:t>
      </w:r>
      <w:r w:rsidR="00E6187D">
        <w:rPr>
          <w:rFonts w:ascii="仿宋" w:eastAsia="仿宋" w:hAnsi="仿宋" w:cs="仿宋" w:hint="eastAsia"/>
          <w:sz w:val="30"/>
          <w:szCs w:val="30"/>
        </w:rPr>
        <w:t>无</w:t>
      </w:r>
      <w:r w:rsidR="00E6187D" w:rsidRPr="00E6187D">
        <w:rPr>
          <w:rFonts w:ascii="仿宋" w:eastAsia="仿宋" w:hAnsi="仿宋" w:cs="仿宋" w:hint="eastAsia"/>
          <w:sz w:val="30"/>
          <w:szCs w:val="30"/>
        </w:rPr>
        <w:t>大规模随意抛弃病死生猪事件发生情况</w:t>
      </w:r>
    </w:p>
    <w:p w:rsidR="00893EEC" w:rsidRDefault="00893EEC" w:rsidP="00893EEC">
      <w:pPr>
        <w:pStyle w:val="BodyText1I"/>
        <w:ind w:firstLine="300"/>
        <w:rPr>
          <w:rFonts w:ascii="仿宋" w:eastAsia="仿宋" w:hAnsi="仿宋" w:cs="仿宋"/>
          <w:sz w:val="30"/>
          <w:szCs w:val="30"/>
        </w:rPr>
      </w:pPr>
      <w:r>
        <w:rPr>
          <w:rFonts w:ascii="仿宋" w:eastAsia="仿宋" w:hAnsi="仿宋" w:cs="仿宋" w:hint="eastAsia"/>
          <w:sz w:val="30"/>
          <w:szCs w:val="30"/>
        </w:rPr>
        <w:t>（4）可持续影响指标</w:t>
      </w:r>
      <w:r w:rsidR="00E6187D">
        <w:rPr>
          <w:rFonts w:ascii="仿宋" w:eastAsia="仿宋" w:hAnsi="仿宋" w:cs="仿宋" w:hint="eastAsia"/>
          <w:sz w:val="30"/>
          <w:szCs w:val="30"/>
        </w:rPr>
        <w:t>10</w:t>
      </w:r>
      <w:r>
        <w:rPr>
          <w:rFonts w:ascii="仿宋" w:eastAsia="仿宋" w:hAnsi="仿宋" w:cs="仿宋" w:hint="eastAsia"/>
          <w:sz w:val="30"/>
          <w:szCs w:val="30"/>
        </w:rPr>
        <w:t>分，得分</w:t>
      </w:r>
      <w:r w:rsidR="00E6187D">
        <w:rPr>
          <w:rFonts w:ascii="仿宋" w:eastAsia="仿宋" w:hAnsi="仿宋" w:cs="仿宋" w:hint="eastAsia"/>
          <w:sz w:val="30"/>
          <w:szCs w:val="30"/>
        </w:rPr>
        <w:t>10</w:t>
      </w:r>
      <w:r>
        <w:rPr>
          <w:rFonts w:ascii="仿宋" w:eastAsia="仿宋" w:hAnsi="仿宋" w:cs="仿宋" w:hint="eastAsia"/>
          <w:sz w:val="30"/>
          <w:szCs w:val="30"/>
        </w:rPr>
        <w:t>分，得分原因是项目可持续影响长期健康发展。</w:t>
      </w:r>
    </w:p>
    <w:p w:rsidR="00893EEC" w:rsidRDefault="00893EEC" w:rsidP="00893EEC">
      <w:pPr>
        <w:pStyle w:val="BodyText1I"/>
        <w:ind w:left="0" w:firstLineChars="200" w:firstLine="602"/>
        <w:rPr>
          <w:rFonts w:ascii="仿宋" w:eastAsia="仿宋" w:hAnsi="仿宋" w:cs="仿宋"/>
          <w:sz w:val="30"/>
          <w:szCs w:val="30"/>
        </w:rPr>
      </w:pPr>
      <w:r>
        <w:rPr>
          <w:rFonts w:ascii="仿宋" w:eastAsia="仿宋" w:hAnsi="仿宋" w:cs="仿宋" w:hint="eastAsia"/>
          <w:b/>
          <w:bCs/>
          <w:sz w:val="30"/>
          <w:szCs w:val="30"/>
        </w:rPr>
        <w:t>3、</w:t>
      </w:r>
      <w:r>
        <w:rPr>
          <w:rFonts w:ascii="仿宋" w:eastAsia="仿宋" w:hAnsi="仿宋" w:cs="仿宋" w:hint="eastAsia"/>
          <w:sz w:val="30"/>
          <w:szCs w:val="30"/>
        </w:rPr>
        <w:t>满意度指标满分10分，得分10分，得分的原因是.群众满意率达95%以上。</w:t>
      </w:r>
    </w:p>
    <w:p w:rsidR="00E6187D" w:rsidRDefault="00E6187D" w:rsidP="00E6187D">
      <w:pPr>
        <w:pStyle w:val="BodyText1I"/>
        <w:ind w:left="0" w:firstLineChars="200" w:firstLine="600"/>
        <w:rPr>
          <w:rFonts w:ascii="仿宋" w:eastAsia="仿宋" w:hAnsi="仿宋" w:cs="仿宋"/>
          <w:sz w:val="30"/>
          <w:szCs w:val="30"/>
        </w:rPr>
      </w:pPr>
      <w:r>
        <w:rPr>
          <w:rFonts w:ascii="仿宋" w:eastAsia="仿宋" w:hAnsi="仿宋" w:cs="仿宋" w:hint="eastAsia"/>
          <w:sz w:val="30"/>
          <w:szCs w:val="30"/>
        </w:rPr>
        <w:t>4、成本指标满分10分，得分10分，得分原因是完成项目</w:t>
      </w:r>
      <w:r w:rsidR="00B143C4">
        <w:rPr>
          <w:rFonts w:ascii="仿宋" w:eastAsia="仿宋" w:hAnsi="仿宋" w:cs="仿宋" w:hint="eastAsia"/>
          <w:sz w:val="30"/>
          <w:szCs w:val="30"/>
        </w:rPr>
        <w:t>42</w:t>
      </w:r>
      <w:r w:rsidR="00C13BCE">
        <w:rPr>
          <w:rFonts w:ascii="仿宋" w:eastAsia="仿宋" w:hAnsi="仿宋" w:cs="仿宋" w:hint="eastAsia"/>
          <w:sz w:val="30"/>
          <w:szCs w:val="30"/>
        </w:rPr>
        <w:t>9</w:t>
      </w:r>
      <w:r w:rsidR="00B143C4">
        <w:rPr>
          <w:rFonts w:ascii="仿宋" w:eastAsia="仿宋" w:hAnsi="仿宋" w:cs="仿宋" w:hint="eastAsia"/>
          <w:sz w:val="30"/>
          <w:szCs w:val="30"/>
        </w:rPr>
        <w:t>.1</w:t>
      </w:r>
      <w:r>
        <w:rPr>
          <w:rFonts w:ascii="仿宋" w:eastAsia="仿宋" w:hAnsi="仿宋" w:cs="仿宋" w:hint="eastAsia"/>
          <w:sz w:val="30"/>
          <w:szCs w:val="30"/>
        </w:rPr>
        <w:t>万元。</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b/>
          <w:bCs/>
          <w:sz w:val="30"/>
          <w:szCs w:val="30"/>
        </w:rPr>
        <w:t>四、存在问题</w:t>
      </w:r>
    </w:p>
    <w:p w:rsidR="00893EEC" w:rsidRDefault="00893EEC" w:rsidP="00893EEC">
      <w:pPr>
        <w:pStyle w:val="a5"/>
        <w:widowControl/>
        <w:spacing w:before="0" w:beforeAutospacing="0" w:after="0" w:afterAutospacing="0" w:line="504" w:lineRule="atLeast"/>
        <w:ind w:leftChars="284" w:left="625" w:firstLineChars="50" w:firstLine="150"/>
        <w:rPr>
          <w:rFonts w:ascii="仿宋" w:eastAsia="仿宋" w:hAnsi="仿宋" w:cs="仿宋"/>
          <w:sz w:val="30"/>
          <w:szCs w:val="30"/>
        </w:rPr>
      </w:pPr>
      <w:r>
        <w:rPr>
          <w:rFonts w:ascii="仿宋" w:eastAsia="仿宋" w:hAnsi="仿宋" w:cs="仿宋"/>
          <w:sz w:val="30"/>
          <w:szCs w:val="30"/>
        </w:rPr>
        <w:t>（一）绩效目标管理履职不到位</w:t>
      </w:r>
    </w:p>
    <w:p w:rsidR="00893EEC" w:rsidRDefault="00893EEC" w:rsidP="00893EEC">
      <w:pPr>
        <w:pStyle w:val="BodyText1I"/>
        <w:ind w:firstLineChars="200" w:firstLine="600"/>
        <w:rPr>
          <w:rFonts w:ascii="仿宋" w:eastAsia="仿宋" w:hAnsi="仿宋" w:cs="仿宋"/>
          <w:sz w:val="30"/>
          <w:szCs w:val="30"/>
        </w:rPr>
      </w:pPr>
      <w:r>
        <w:rPr>
          <w:rFonts w:ascii="仿宋" w:eastAsia="仿宋" w:hAnsi="仿宋" w:cs="仿宋"/>
          <w:sz w:val="30"/>
          <w:szCs w:val="30"/>
        </w:rPr>
        <w:lastRenderedPageBreak/>
        <w:t>部分绩效目标未通过清晰、可衡量的指标及指标值予以体现，未设定最能体现项目绩效目标实现程度和项目实施部门职能履职情况的关键的、核心的绩效指标。</w:t>
      </w:r>
    </w:p>
    <w:p w:rsidR="00893EEC" w:rsidRDefault="00893EEC" w:rsidP="00893EEC">
      <w:pPr>
        <w:pStyle w:val="BodyText1I"/>
        <w:ind w:firstLineChars="140"/>
        <w:rPr>
          <w:rFonts w:ascii="仿宋" w:eastAsia="仿宋" w:hAnsi="仿宋" w:cs="仿宋"/>
          <w:sz w:val="30"/>
          <w:szCs w:val="30"/>
        </w:rPr>
      </w:pPr>
      <w:r>
        <w:rPr>
          <w:rFonts w:ascii="仿宋" w:eastAsia="仿宋" w:hAnsi="仿宋" w:cs="仿宋"/>
          <w:sz w:val="30"/>
          <w:szCs w:val="30"/>
        </w:rPr>
        <w:t>（二）绩效跟踪履职不到位</w:t>
      </w:r>
    </w:p>
    <w:p w:rsidR="00893EEC" w:rsidRDefault="00893EEC" w:rsidP="00893EEC">
      <w:pPr>
        <w:pStyle w:val="BodyText1I"/>
        <w:ind w:firstLineChars="200" w:firstLine="600"/>
        <w:rPr>
          <w:rFonts w:ascii="仿宋" w:eastAsia="仿宋" w:hAnsi="仿宋" w:cs="仿宋"/>
          <w:sz w:val="30"/>
          <w:szCs w:val="30"/>
        </w:rPr>
      </w:pPr>
      <w:r>
        <w:rPr>
          <w:rFonts w:ascii="仿宋" w:eastAsia="仿宋" w:hAnsi="仿宋" w:cs="仿宋"/>
          <w:sz w:val="30"/>
          <w:szCs w:val="30"/>
        </w:rPr>
        <w:t>未提供绩效跟踪相关资料，无法判断是否进行绩效跟踪有关工作。</w:t>
      </w:r>
    </w:p>
    <w:p w:rsidR="00893EEC" w:rsidRDefault="00893EEC" w:rsidP="00893EEC">
      <w:pPr>
        <w:pStyle w:val="BodyText1I"/>
        <w:numPr>
          <w:ilvl w:val="0"/>
          <w:numId w:val="1"/>
        </w:numPr>
        <w:ind w:firstLine="300"/>
        <w:rPr>
          <w:rFonts w:ascii="仿宋" w:eastAsia="仿宋" w:hAnsi="仿宋" w:cs="仿宋"/>
          <w:sz w:val="30"/>
          <w:szCs w:val="30"/>
        </w:rPr>
      </w:pPr>
      <w:r>
        <w:rPr>
          <w:rFonts w:ascii="仿宋" w:eastAsia="仿宋" w:hAnsi="仿宋" w:cs="仿宋"/>
          <w:sz w:val="30"/>
          <w:szCs w:val="30"/>
        </w:rPr>
        <w:t>项目绩效目标设置不够科学</w:t>
      </w:r>
    </w:p>
    <w:p w:rsidR="00893EEC" w:rsidRDefault="00893EEC" w:rsidP="00893EEC">
      <w:pPr>
        <w:pStyle w:val="BodyText1I"/>
        <w:ind w:leftChars="100" w:left="220" w:firstLineChars="200" w:firstLine="600"/>
        <w:rPr>
          <w:rFonts w:ascii="仿宋" w:eastAsia="仿宋" w:hAnsi="仿宋" w:cs="仿宋"/>
          <w:sz w:val="30"/>
          <w:szCs w:val="30"/>
        </w:rPr>
      </w:pPr>
      <w:r>
        <w:rPr>
          <w:rFonts w:ascii="仿宋" w:eastAsia="仿宋" w:hAnsi="仿宋" w:cs="仿宋"/>
          <w:sz w:val="30"/>
          <w:szCs w:val="30"/>
        </w:rPr>
        <w:t>绩效指标细化量化但部分指标缺乏合理性，产出指标及效益指标有待优化。</w:t>
      </w:r>
    </w:p>
    <w:p w:rsidR="00EC074D" w:rsidRDefault="00EC074D" w:rsidP="00EC074D">
      <w:pPr>
        <w:pStyle w:val="BodyText1I"/>
        <w:spacing w:line="580" w:lineRule="exact"/>
        <w:ind w:left="0" w:firstLineChars="0" w:firstLine="560"/>
        <w:rPr>
          <w:rFonts w:ascii="仿宋" w:eastAsia="仿宋" w:hAnsi="仿宋" w:cs="仿宋"/>
          <w:sz w:val="30"/>
          <w:szCs w:val="30"/>
        </w:rPr>
      </w:pPr>
      <w:r>
        <w:rPr>
          <w:rFonts w:ascii="仿宋" w:eastAsia="仿宋" w:hAnsi="仿宋" w:cs="仿宋" w:hint="eastAsia"/>
          <w:b/>
          <w:bCs/>
          <w:sz w:val="30"/>
          <w:szCs w:val="30"/>
        </w:rPr>
        <w:t>五、有关建议</w:t>
      </w:r>
    </w:p>
    <w:p w:rsidR="00893EEC" w:rsidRDefault="00893EEC" w:rsidP="00893EEC">
      <w:pPr>
        <w:pStyle w:val="BodyText1I"/>
        <w:ind w:firstLine="300"/>
        <w:rPr>
          <w:rFonts w:ascii="仿宋" w:eastAsia="仿宋" w:hAnsi="仿宋" w:cs="仿宋"/>
          <w:sz w:val="30"/>
          <w:szCs w:val="30"/>
        </w:rPr>
      </w:pPr>
      <w:r>
        <w:rPr>
          <w:rFonts w:ascii="仿宋" w:eastAsia="仿宋" w:hAnsi="仿宋" w:cs="仿宋"/>
          <w:sz w:val="30"/>
          <w:szCs w:val="30"/>
        </w:rPr>
        <w:t>（一）加强预算绩效管理。在编制年度绩效目标时，应结合部门中长期规划、部门职能职责及年度的主要工作任务，梳理完善部门总体绩效目标和年度绩效目标，根据绩效目标确定具体的绩效指标，并设定明确可考核的绩效指标值；预算管理部门应加强预算编制的审核工作。</w:t>
      </w:r>
    </w:p>
    <w:p w:rsidR="00893EEC" w:rsidRDefault="00893EEC" w:rsidP="00893EEC">
      <w:pPr>
        <w:pStyle w:val="BodyText1I"/>
        <w:ind w:firstLine="300"/>
        <w:rPr>
          <w:rFonts w:ascii="仿宋" w:eastAsia="仿宋" w:hAnsi="仿宋" w:cs="仿宋"/>
          <w:sz w:val="30"/>
          <w:szCs w:val="30"/>
        </w:rPr>
      </w:pPr>
      <w:r>
        <w:rPr>
          <w:rFonts w:ascii="仿宋" w:eastAsia="仿宋" w:hAnsi="仿宋" w:cs="仿宋"/>
          <w:sz w:val="30"/>
          <w:szCs w:val="30"/>
        </w:rPr>
        <w:t>（二）加强绩效运行监控。按照“谁支出、谁负责”的原则，完善用款计划管理，建立部门绩效运行监控机制，对绩效目标实现程度和预算执行进度实行“双监控”。逐步建立重大政策、项目绩效跟踪机制，按照项目进度和绩效情况拨款，确保财政资金安全。加强预算执行监测，切实提高预算执行效率。</w:t>
      </w:r>
    </w:p>
    <w:p w:rsidR="00893EEC" w:rsidRDefault="00893EEC" w:rsidP="00EC074D">
      <w:pPr>
        <w:pStyle w:val="BodyText1I"/>
        <w:spacing w:line="580" w:lineRule="exact"/>
        <w:ind w:left="0" w:firstLineChars="0" w:firstLine="560"/>
        <w:rPr>
          <w:rFonts w:ascii="仿宋" w:eastAsia="仿宋" w:hAnsi="仿宋" w:cs="仿宋"/>
          <w:sz w:val="32"/>
          <w:szCs w:val="32"/>
        </w:rPr>
      </w:pPr>
    </w:p>
    <w:p w:rsidR="00EC074D" w:rsidRDefault="00EC074D" w:rsidP="00EC074D">
      <w:pPr>
        <w:spacing w:line="580" w:lineRule="exact"/>
        <w:ind w:left="480" w:hanging="480"/>
        <w:rPr>
          <w:rFonts w:ascii="仿宋" w:eastAsia="仿宋" w:hAnsi="仿宋" w:cs="仿宋"/>
          <w:sz w:val="32"/>
          <w:szCs w:val="32"/>
        </w:rPr>
      </w:pPr>
    </w:p>
    <w:p w:rsidR="00EC074D" w:rsidRDefault="00EC074D" w:rsidP="00EC074D">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74D" w:rsidRDefault="00EC074D" w:rsidP="00EC074D">
      <w:pPr>
        <w:spacing w:after="0"/>
      </w:pPr>
      <w:r>
        <w:separator/>
      </w:r>
    </w:p>
  </w:endnote>
  <w:endnote w:type="continuationSeparator" w:id="0">
    <w:p w:rsidR="00EC074D" w:rsidRDefault="00EC074D" w:rsidP="00EC07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74D" w:rsidRDefault="00EC074D" w:rsidP="00EC074D">
      <w:pPr>
        <w:spacing w:after="0"/>
      </w:pPr>
      <w:r>
        <w:separator/>
      </w:r>
    </w:p>
  </w:footnote>
  <w:footnote w:type="continuationSeparator" w:id="0">
    <w:p w:rsidR="00EC074D" w:rsidRDefault="00EC074D" w:rsidP="00EC074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C6FD"/>
    <w:multiLevelType w:val="singleLevel"/>
    <w:tmpl w:val="155CC6F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D31D50"/>
    <w:rsid w:val="00065E7B"/>
    <w:rsid w:val="002167FE"/>
    <w:rsid w:val="00323B43"/>
    <w:rsid w:val="003D37D8"/>
    <w:rsid w:val="00426133"/>
    <w:rsid w:val="004358AB"/>
    <w:rsid w:val="004746D1"/>
    <w:rsid w:val="0048606D"/>
    <w:rsid w:val="00893EEC"/>
    <w:rsid w:val="008B7726"/>
    <w:rsid w:val="009819DB"/>
    <w:rsid w:val="00AB5808"/>
    <w:rsid w:val="00B143C4"/>
    <w:rsid w:val="00B46BF6"/>
    <w:rsid w:val="00BA34F9"/>
    <w:rsid w:val="00BB32D6"/>
    <w:rsid w:val="00C13BCE"/>
    <w:rsid w:val="00D31D50"/>
    <w:rsid w:val="00E6187D"/>
    <w:rsid w:val="00EC074D"/>
    <w:rsid w:val="00F10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074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C074D"/>
    <w:rPr>
      <w:rFonts w:ascii="Tahoma" w:hAnsi="Tahoma"/>
      <w:sz w:val="18"/>
      <w:szCs w:val="18"/>
    </w:rPr>
  </w:style>
  <w:style w:type="paragraph" w:styleId="a4">
    <w:name w:val="footer"/>
    <w:basedOn w:val="a"/>
    <w:link w:val="Char0"/>
    <w:uiPriority w:val="99"/>
    <w:semiHidden/>
    <w:unhideWhenUsed/>
    <w:rsid w:val="00EC074D"/>
    <w:pPr>
      <w:tabs>
        <w:tab w:val="center" w:pos="4153"/>
        <w:tab w:val="right" w:pos="8306"/>
      </w:tabs>
    </w:pPr>
    <w:rPr>
      <w:sz w:val="18"/>
      <w:szCs w:val="18"/>
    </w:rPr>
  </w:style>
  <w:style w:type="character" w:customStyle="1" w:styleId="Char0">
    <w:name w:val="页脚 Char"/>
    <w:basedOn w:val="a0"/>
    <w:link w:val="a4"/>
    <w:uiPriority w:val="99"/>
    <w:semiHidden/>
    <w:rsid w:val="00EC074D"/>
    <w:rPr>
      <w:rFonts w:ascii="Tahoma" w:hAnsi="Tahoma"/>
      <w:sz w:val="18"/>
      <w:szCs w:val="18"/>
    </w:rPr>
  </w:style>
  <w:style w:type="paragraph" w:customStyle="1" w:styleId="BodyText1I">
    <w:name w:val="BodyText1I"/>
    <w:basedOn w:val="a"/>
    <w:uiPriority w:val="99"/>
    <w:qFormat/>
    <w:rsid w:val="00EC074D"/>
    <w:pPr>
      <w:widowControl w:val="0"/>
      <w:adjustRightInd/>
      <w:spacing w:after="0" w:line="360" w:lineRule="auto"/>
      <w:ind w:left="150" w:firstLineChars="100" w:firstLine="420"/>
      <w:jc w:val="both"/>
    </w:pPr>
    <w:rPr>
      <w:rFonts w:ascii="Times New Roman" w:eastAsia="宋体" w:hAnsi="Times New Roman" w:cs="Times New Roman"/>
      <w:kern w:val="2"/>
      <w:sz w:val="28"/>
      <w:szCs w:val="20"/>
    </w:rPr>
  </w:style>
  <w:style w:type="paragraph" w:styleId="a5">
    <w:name w:val="Normal (Web)"/>
    <w:basedOn w:val="a"/>
    <w:qFormat/>
    <w:rsid w:val="00893EEC"/>
    <w:pPr>
      <w:widowControl w:val="0"/>
      <w:adjustRightInd/>
      <w:snapToGrid/>
      <w:spacing w:before="100" w:beforeAutospacing="1" w:after="100" w:afterAutospacing="1" w:line="320" w:lineRule="exact"/>
      <w:ind w:left="150" w:hangingChars="150" w:hanging="150"/>
      <w:jc w:val="both"/>
    </w:pPr>
    <w:rPr>
      <w:rFonts w:ascii="Calibri" w:eastAsia="宋体" w:hAnsi="Calibri" w:cs="Times New Roman"/>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cp:revision>
  <dcterms:created xsi:type="dcterms:W3CDTF">2008-09-11T17:20:00Z</dcterms:created>
  <dcterms:modified xsi:type="dcterms:W3CDTF">2024-06-27T03:24:00Z</dcterms:modified>
</cp:coreProperties>
</file>