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16C55">
      <w:pPr>
        <w:adjustRightInd w:val="0"/>
        <w:snapToGrid w:val="0"/>
        <w:spacing w:line="240" w:lineRule="auto"/>
        <w:ind w:left="0" w:firstLine="0" w:firstLineChars="0"/>
        <w:rPr>
          <w:rFonts w:hint="eastAsia" w:hAnsi="仿宋" w:eastAsia="仿宋"/>
          <w:sz w:val="32"/>
          <w:szCs w:val="32"/>
        </w:rPr>
      </w:pPr>
      <w:r>
        <w:rPr>
          <w:rFonts w:hint="eastAsia" w:hAnsi="仿宋" w:eastAsia="仿宋"/>
          <w:sz w:val="32"/>
          <w:szCs w:val="32"/>
        </w:rPr>
        <w:t>附件1</w:t>
      </w:r>
    </w:p>
    <w:p w14:paraId="7EB9550E">
      <w:pPr>
        <w:keepNext w:val="0"/>
        <w:keepLines w:val="0"/>
        <w:pageBreakBefore w:val="0"/>
        <w:widowControl/>
        <w:kinsoku/>
        <w:wordWrap/>
        <w:overflowPunct/>
        <w:topLinePunct w:val="0"/>
        <w:autoSpaceDE/>
        <w:autoSpaceDN/>
        <w:bidi w:val="0"/>
        <w:adjustRightInd w:val="0"/>
        <w:snapToGrid w:val="0"/>
        <w:spacing w:after="240" w:afterLines="100" w:line="400" w:lineRule="exact"/>
        <w:ind w:left="544" w:hanging="544" w:firstLineChars="0"/>
        <w:jc w:val="center"/>
        <w:textAlignment w:val="auto"/>
        <w:rPr>
          <w:rFonts w:ascii="宋体" w:hAnsi="宋体" w:cs="宋体"/>
          <w:b/>
          <w:bCs/>
          <w:color w:val="000000"/>
          <w:kern w:val="0"/>
          <w:sz w:val="36"/>
          <w:szCs w:val="36"/>
        </w:rPr>
      </w:pPr>
      <w:r>
        <w:rPr>
          <w:rFonts w:hint="eastAsia" w:ascii="宋体" w:hAnsi="宋体" w:cs="宋体"/>
          <w:b/>
          <w:bCs/>
          <w:color w:val="000000"/>
          <w:kern w:val="0"/>
          <w:sz w:val="36"/>
          <w:szCs w:val="36"/>
          <w:lang w:eastAsia="zh-CN"/>
        </w:rPr>
        <w:t>2023年</w:t>
      </w:r>
      <w:r>
        <w:rPr>
          <w:rFonts w:hint="eastAsia" w:ascii="宋体" w:hAnsi="宋体" w:cs="宋体"/>
          <w:b/>
          <w:bCs/>
          <w:color w:val="000000"/>
          <w:kern w:val="0"/>
          <w:sz w:val="36"/>
          <w:szCs w:val="36"/>
        </w:rPr>
        <w:t>度部门整体支出绩效评价基础数据表</w:t>
      </w:r>
    </w:p>
    <w:tbl>
      <w:tblPr>
        <w:tblStyle w:val="10"/>
        <w:tblW w:w="9000" w:type="dxa"/>
        <w:jc w:val="center"/>
        <w:tblLayout w:type="autofit"/>
        <w:tblCellMar>
          <w:top w:w="0" w:type="dxa"/>
          <w:left w:w="108" w:type="dxa"/>
          <w:bottom w:w="0" w:type="dxa"/>
          <w:right w:w="108" w:type="dxa"/>
        </w:tblCellMar>
      </w:tblPr>
      <w:tblGrid>
        <w:gridCol w:w="3248"/>
        <w:gridCol w:w="939"/>
        <w:gridCol w:w="939"/>
        <w:gridCol w:w="928"/>
        <w:gridCol w:w="1009"/>
        <w:gridCol w:w="1009"/>
        <w:gridCol w:w="928"/>
      </w:tblGrid>
      <w:tr w14:paraId="014B0819">
        <w:tblPrEx>
          <w:tblCellMar>
            <w:top w:w="0" w:type="dxa"/>
            <w:left w:w="108" w:type="dxa"/>
            <w:bottom w:w="0" w:type="dxa"/>
            <w:right w:w="108" w:type="dxa"/>
          </w:tblCellMar>
        </w:tblPrEx>
        <w:trPr>
          <w:trHeight w:val="5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9E7E6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财政供养人员情况（人）</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02597CF9">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编制数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67FFC38">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int="eastAsia" w:eastAsia="仿宋"/>
                <w:color w:val="000000"/>
                <w:kern w:val="0"/>
                <w:sz w:val="22"/>
                <w:lang w:eastAsia="zh-CN"/>
              </w:rPr>
              <w:t>2023年</w:t>
            </w:r>
            <w:r>
              <w:rPr>
                <w:rFonts w:hAnsi="仿宋" w:eastAsia="仿宋"/>
                <w:color w:val="000000"/>
                <w:kern w:val="0"/>
                <w:sz w:val="22"/>
              </w:rPr>
              <w:t>实际在职人数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6B4F61C1">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控制率</w:t>
            </w:r>
          </w:p>
        </w:tc>
      </w:tr>
      <w:tr w14:paraId="7AD23FDF">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43312">
            <w:pPr>
              <w:keepNext w:val="0"/>
              <w:keepLines w:val="0"/>
              <w:pageBreakBefore w:val="0"/>
              <w:widowControl/>
              <w:kinsoku/>
              <w:wordWrap/>
              <w:overflowPunct/>
              <w:topLinePunct w:val="0"/>
              <w:autoSpaceDE/>
              <w:autoSpaceDN/>
              <w:bidi w:val="0"/>
              <w:spacing w:line="260" w:lineRule="exact"/>
              <w:ind w:left="0" w:firstLine="0" w:firstLineChars="0"/>
              <w:jc w:val="left"/>
              <w:textAlignment w:val="auto"/>
              <w:rPr>
                <w:rFonts w:eastAsia="仿宋"/>
                <w:color w:val="000000"/>
                <w:kern w:val="0"/>
                <w:sz w:val="22"/>
              </w:rPr>
            </w:pP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3CC2851F">
            <w:pPr>
              <w:keepNext w:val="0"/>
              <w:keepLines w:val="0"/>
              <w:pageBreakBefore w:val="0"/>
              <w:widowControl/>
              <w:tabs>
                <w:tab w:val="center" w:pos="890"/>
                <w:tab w:val="right" w:pos="1662"/>
              </w:tabs>
              <w:kinsoku/>
              <w:wordWrap/>
              <w:overflowPunct/>
              <w:topLinePunct w:val="0"/>
              <w:autoSpaceDE/>
              <w:autoSpaceDN/>
              <w:bidi w:val="0"/>
              <w:spacing w:line="260" w:lineRule="exact"/>
              <w:ind w:left="0" w:firstLine="0" w:firstLineChars="0"/>
              <w:jc w:val="center"/>
              <w:textAlignment w:val="auto"/>
              <w:rPr>
                <w:rFonts w:hint="default" w:eastAsia="仿宋"/>
                <w:color w:val="000000"/>
                <w:kern w:val="0"/>
                <w:sz w:val="22"/>
                <w:lang w:val="en-US" w:eastAsia="zh-CN"/>
              </w:rPr>
            </w:pPr>
            <w:r>
              <w:rPr>
                <w:rFonts w:hint="eastAsia" w:eastAsia="仿宋"/>
                <w:color w:val="000000"/>
                <w:kern w:val="0"/>
                <w:sz w:val="22"/>
                <w:lang w:val="en-US" w:eastAsia="zh-CN"/>
              </w:rPr>
              <w:t>26</w:t>
            </w:r>
            <w:bookmarkStart w:id="0" w:name="_GoBack"/>
            <w:bookmarkEnd w:id="0"/>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73CBD61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eastAsia="仿宋"/>
                <w:color w:val="000000"/>
                <w:kern w:val="0"/>
                <w:sz w:val="22"/>
                <w:lang w:val="en-US" w:eastAsia="zh-CN"/>
              </w:rPr>
            </w:pPr>
            <w:r>
              <w:rPr>
                <w:rFonts w:hint="eastAsia" w:eastAsia="仿宋"/>
                <w:color w:val="000000"/>
                <w:kern w:val="0"/>
                <w:sz w:val="22"/>
                <w:lang w:val="en-US" w:eastAsia="zh-CN"/>
              </w:rPr>
              <w:t>28</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7498E20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eastAsia="仿宋"/>
                <w:color w:val="000000"/>
                <w:kern w:val="0"/>
                <w:sz w:val="22"/>
                <w:lang w:val="en-US" w:eastAsia="zh-CN"/>
              </w:rPr>
            </w:pPr>
            <w:r>
              <w:rPr>
                <w:rFonts w:hint="eastAsia" w:eastAsia="仿宋"/>
                <w:color w:val="000000"/>
                <w:kern w:val="0"/>
                <w:sz w:val="22"/>
                <w:lang w:val="en-US" w:eastAsia="zh-CN"/>
              </w:rPr>
              <w:t>107.69%</w:t>
            </w:r>
          </w:p>
        </w:tc>
      </w:tr>
      <w:tr w14:paraId="58C953EA">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76E73FD8">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经费控制情况（万元）</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0ED9AEF8">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int="eastAsia" w:eastAsia="仿宋"/>
                <w:color w:val="000000"/>
                <w:kern w:val="0"/>
                <w:sz w:val="22"/>
                <w:lang w:eastAsia="zh-CN"/>
              </w:rPr>
              <w:t>202</w:t>
            </w:r>
            <w:r>
              <w:rPr>
                <w:rFonts w:hint="eastAsia" w:eastAsia="仿宋"/>
                <w:color w:val="000000"/>
                <w:kern w:val="0"/>
                <w:sz w:val="22"/>
                <w:lang w:val="en-US" w:eastAsia="zh-CN"/>
              </w:rPr>
              <w:t>2</w:t>
            </w:r>
            <w:r>
              <w:rPr>
                <w:rFonts w:hint="eastAsia" w:eastAsia="仿宋"/>
                <w:color w:val="000000"/>
                <w:kern w:val="0"/>
                <w:sz w:val="22"/>
                <w:lang w:eastAsia="zh-CN"/>
              </w:rPr>
              <w:t>年</w:t>
            </w:r>
            <w:r>
              <w:rPr>
                <w:rFonts w:hAnsi="仿宋" w:eastAsia="仿宋"/>
                <w:color w:val="000000"/>
                <w:kern w:val="0"/>
                <w:sz w:val="22"/>
              </w:rPr>
              <w:t>决算数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718835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int="eastAsia" w:eastAsia="仿宋"/>
                <w:color w:val="000000"/>
                <w:kern w:val="0"/>
                <w:sz w:val="22"/>
                <w:lang w:eastAsia="zh-CN"/>
              </w:rPr>
              <w:t>2023年</w:t>
            </w:r>
            <w:r>
              <w:rPr>
                <w:rFonts w:hAnsi="仿宋" w:eastAsia="仿宋"/>
                <w:color w:val="000000"/>
                <w:kern w:val="0"/>
                <w:sz w:val="22"/>
              </w:rPr>
              <w:t>预算数</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92359D4">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int="eastAsia" w:eastAsia="仿宋"/>
                <w:color w:val="000000"/>
                <w:kern w:val="0"/>
                <w:sz w:val="22"/>
                <w:lang w:eastAsia="zh-CN"/>
              </w:rPr>
              <w:t>2023年</w:t>
            </w:r>
            <w:r>
              <w:rPr>
                <w:rFonts w:hAnsi="仿宋" w:eastAsia="仿宋"/>
                <w:color w:val="000000"/>
                <w:kern w:val="0"/>
                <w:sz w:val="22"/>
              </w:rPr>
              <w:t>决算数</w:t>
            </w:r>
          </w:p>
        </w:tc>
      </w:tr>
      <w:tr w14:paraId="35751FE6">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19D10ABD">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hAnsi="仿宋" w:eastAsia="仿宋"/>
                <w:color w:val="000000"/>
                <w:kern w:val="0"/>
                <w:sz w:val="22"/>
              </w:rPr>
              <w:t>三公经费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26147CAC">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0.12</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01D4B59">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2.00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5D4F9252">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0.00</w:t>
            </w:r>
          </w:p>
        </w:tc>
      </w:tr>
      <w:tr w14:paraId="52BDD233">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1EAABAC3">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1</w:t>
            </w:r>
            <w:r>
              <w:rPr>
                <w:rFonts w:hAnsi="仿宋" w:eastAsia="仿宋"/>
                <w:color w:val="000000"/>
                <w:kern w:val="0"/>
                <w:sz w:val="22"/>
              </w:rPr>
              <w:t>、公务用车购置和维护经费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22C4E222">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7A958239">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19B2C34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r>
      <w:tr w14:paraId="415A73ED">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3214B54B">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w:t>
            </w:r>
            <w:r>
              <w:rPr>
                <w:rFonts w:hAnsi="仿宋" w:eastAsia="仿宋"/>
                <w:color w:val="000000"/>
                <w:kern w:val="0"/>
                <w:sz w:val="22"/>
              </w:rPr>
              <w:t>其中：公车购置</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1AB03444">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FA05D08">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0F6D2EE">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r>
      <w:tr w14:paraId="064FDAB7">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08428FDF">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w:t>
            </w:r>
            <w:r>
              <w:rPr>
                <w:rFonts w:hAnsi="仿宋" w:eastAsia="仿宋"/>
                <w:color w:val="000000"/>
                <w:kern w:val="0"/>
                <w:sz w:val="22"/>
              </w:rPr>
              <w:t>公车运行维护</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07B325B7">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170CC0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646A68E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r>
      <w:tr w14:paraId="42E06F4F">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42A6C8E9">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2</w:t>
            </w:r>
            <w:r>
              <w:rPr>
                <w:rFonts w:hAnsi="仿宋" w:eastAsia="仿宋"/>
                <w:color w:val="000000"/>
                <w:kern w:val="0"/>
                <w:sz w:val="22"/>
              </w:rPr>
              <w:t>、出国经费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5809D4F0">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772B5CA9">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DEE4C1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000000"/>
                <w:kern w:val="0"/>
                <w:sz w:val="22"/>
                <w:lang w:val="en-US" w:eastAsia="zh-CN"/>
              </w:rPr>
            </w:pPr>
          </w:p>
        </w:tc>
      </w:tr>
      <w:tr w14:paraId="3B41AB5A">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6A912774">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3</w:t>
            </w:r>
            <w:r>
              <w:rPr>
                <w:rFonts w:hAnsi="仿宋" w:eastAsia="仿宋"/>
                <w:color w:val="000000"/>
                <w:kern w:val="0"/>
                <w:sz w:val="22"/>
              </w:rPr>
              <w:t>、公务接待</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3E989FF8">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0.12</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FD2FF16">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2.00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5CAAF2D8">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0.00</w:t>
            </w:r>
          </w:p>
        </w:tc>
      </w:tr>
      <w:tr w14:paraId="3ED4244F">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6DD89B25">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auto"/>
                <w:kern w:val="0"/>
                <w:sz w:val="22"/>
              </w:rPr>
            </w:pPr>
            <w:r>
              <w:rPr>
                <w:rFonts w:hAnsi="仿宋" w:eastAsia="仿宋"/>
                <w:color w:val="auto"/>
                <w:kern w:val="0"/>
                <w:sz w:val="22"/>
              </w:rPr>
              <w:t>项目支出：</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4141AA57">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ascii="Times New Roman" w:hAnsi="Times New Roman" w:eastAsia="仿宋" w:cs="Times New Roman"/>
                <w:color w:val="auto"/>
                <w:kern w:val="0"/>
                <w:sz w:val="22"/>
                <w:szCs w:val="21"/>
                <w:lang w:val="en-US" w:eastAsia="zh-CN" w:bidi="ar-SA"/>
              </w:rPr>
            </w:pPr>
            <w:r>
              <w:rPr>
                <w:rFonts w:hint="eastAsia" w:ascii="Times New Roman" w:hAnsi="Times New Roman" w:eastAsia="仿宋" w:cs="Times New Roman"/>
                <w:color w:val="auto"/>
                <w:kern w:val="0"/>
                <w:sz w:val="22"/>
                <w:lang w:val="en-US" w:eastAsia="zh-CN"/>
              </w:rPr>
              <w:t>1038.69</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6FADE6E">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1,241.95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ED020A9">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1105.88</w:t>
            </w:r>
          </w:p>
        </w:tc>
      </w:tr>
      <w:tr w14:paraId="5BB657FE">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1B427BAE">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auto"/>
                <w:kern w:val="0"/>
                <w:sz w:val="22"/>
              </w:rPr>
            </w:pPr>
            <w:r>
              <w:rPr>
                <w:rFonts w:hint="eastAsia" w:eastAsia="仿宋"/>
                <w:color w:val="auto"/>
                <w:kern w:val="0"/>
                <w:sz w:val="22"/>
                <w:lang w:val="en-US" w:eastAsia="zh-CN"/>
              </w:rPr>
              <w:t>1</w:t>
            </w:r>
            <w:r>
              <w:rPr>
                <w:rFonts w:hAnsi="仿宋" w:eastAsia="仿宋"/>
                <w:color w:val="auto"/>
                <w:kern w:val="0"/>
                <w:sz w:val="22"/>
              </w:rPr>
              <w:t>、专项资金</w:t>
            </w:r>
            <w:r>
              <w:rPr>
                <w:rFonts w:eastAsia="仿宋"/>
                <w:color w:val="auto"/>
                <w:kern w:val="0"/>
                <w:sz w:val="22"/>
              </w:rPr>
              <w:t>(</w:t>
            </w:r>
            <w:r>
              <w:rPr>
                <w:rFonts w:hAnsi="仿宋" w:eastAsia="仿宋"/>
                <w:color w:val="auto"/>
                <w:kern w:val="0"/>
                <w:sz w:val="22"/>
              </w:rPr>
              <w:t>一个专项一行</w:t>
            </w:r>
            <w:r>
              <w:rPr>
                <w:rFonts w:eastAsia="仿宋"/>
                <w:color w:val="auto"/>
                <w:kern w:val="0"/>
                <w:sz w:val="22"/>
              </w:rPr>
              <w:t>)</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36FB4E14">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1038.69</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AD6AD6E">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1,241.95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676236DA">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1105.88</w:t>
            </w:r>
          </w:p>
        </w:tc>
      </w:tr>
      <w:tr w14:paraId="562BE7F7">
        <w:tblPrEx>
          <w:tblCellMar>
            <w:top w:w="0" w:type="dxa"/>
            <w:left w:w="108" w:type="dxa"/>
            <w:bottom w:w="0" w:type="dxa"/>
            <w:right w:w="108" w:type="dxa"/>
          </w:tblCellMar>
        </w:tblPrEx>
        <w:trPr>
          <w:trHeight w:val="445"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3B11CDBD">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auto"/>
                <w:kern w:val="0"/>
                <w:sz w:val="22"/>
                <w:highlight w:val="none"/>
                <w:lang w:eastAsia="zh-CN"/>
              </w:rPr>
            </w:pPr>
            <w:r>
              <w:rPr>
                <w:rFonts w:hint="eastAsia" w:eastAsia="仿宋"/>
                <w:color w:val="auto"/>
                <w:kern w:val="0"/>
                <w:sz w:val="22"/>
                <w:highlight w:val="none"/>
                <w:lang w:eastAsia="zh-CN"/>
              </w:rPr>
              <w:t>电子商务进农村</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79E25048">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192.93</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576A23C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150.00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1A759442">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101.95</w:t>
            </w:r>
          </w:p>
        </w:tc>
      </w:tr>
      <w:tr w14:paraId="1BD58250">
        <w:tblPrEx>
          <w:tblCellMar>
            <w:top w:w="0" w:type="dxa"/>
            <w:left w:w="108" w:type="dxa"/>
            <w:bottom w:w="0" w:type="dxa"/>
            <w:right w:w="108" w:type="dxa"/>
          </w:tblCellMar>
        </w:tblPrEx>
        <w:trPr>
          <w:trHeight w:val="523"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749ECF7C">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auto"/>
                <w:kern w:val="0"/>
                <w:sz w:val="22"/>
                <w:highlight w:val="none"/>
                <w:lang w:eastAsia="zh-CN"/>
              </w:rPr>
            </w:pPr>
            <w:r>
              <w:rPr>
                <w:rFonts w:hint="eastAsia" w:hAnsi="仿宋" w:eastAsia="仿宋"/>
                <w:color w:val="auto"/>
                <w:kern w:val="0"/>
                <w:sz w:val="22"/>
                <w:highlight w:val="none"/>
              </w:rPr>
              <w:t>招商专项资金</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1F5DB2EF">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288.71</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B1A09FA">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534.00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682DE183">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405.51</w:t>
            </w:r>
          </w:p>
        </w:tc>
      </w:tr>
      <w:tr w14:paraId="46CB0CD8">
        <w:tblPrEx>
          <w:tblCellMar>
            <w:top w:w="0" w:type="dxa"/>
            <w:left w:w="108" w:type="dxa"/>
            <w:bottom w:w="0" w:type="dxa"/>
            <w:right w:w="108" w:type="dxa"/>
          </w:tblCellMar>
        </w:tblPrEx>
        <w:trPr>
          <w:trHeight w:val="523"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68C71802">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auto"/>
                <w:kern w:val="0"/>
                <w:sz w:val="22"/>
                <w:lang w:eastAsia="zh-CN"/>
              </w:rPr>
            </w:pPr>
            <w:r>
              <w:rPr>
                <w:rFonts w:hint="eastAsia" w:eastAsia="仿宋"/>
                <w:color w:val="auto"/>
                <w:kern w:val="0"/>
                <w:sz w:val="22"/>
              </w:rPr>
              <w:t>商贸</w:t>
            </w:r>
            <w:r>
              <w:rPr>
                <w:rFonts w:hint="eastAsia" w:eastAsia="仿宋"/>
                <w:color w:val="auto"/>
                <w:kern w:val="0"/>
                <w:sz w:val="22"/>
                <w:lang w:eastAsia="zh-CN"/>
              </w:rPr>
              <w:t>流通</w:t>
            </w:r>
            <w:r>
              <w:rPr>
                <w:rFonts w:hint="eastAsia" w:eastAsia="仿宋"/>
                <w:color w:val="auto"/>
                <w:kern w:val="0"/>
                <w:sz w:val="22"/>
              </w:rPr>
              <w:t>发展</w:t>
            </w:r>
            <w:r>
              <w:rPr>
                <w:rFonts w:hint="eastAsia" w:eastAsia="仿宋"/>
                <w:color w:val="auto"/>
                <w:kern w:val="0"/>
                <w:sz w:val="22"/>
                <w:lang w:eastAsia="zh-CN"/>
              </w:rPr>
              <w:t>专项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148D6151">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557.05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725661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445.95</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261052A">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598.42</w:t>
            </w:r>
          </w:p>
        </w:tc>
      </w:tr>
      <w:tr w14:paraId="3A0E0EB7">
        <w:tblPrEx>
          <w:tblCellMar>
            <w:top w:w="0" w:type="dxa"/>
            <w:left w:w="108" w:type="dxa"/>
            <w:bottom w:w="0" w:type="dxa"/>
            <w:right w:w="108" w:type="dxa"/>
          </w:tblCellMar>
        </w:tblPrEx>
        <w:trPr>
          <w:trHeight w:val="523"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7D121B1A">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eastAsia="仿宋"/>
                <w:color w:val="auto"/>
                <w:kern w:val="0"/>
                <w:sz w:val="22"/>
              </w:rPr>
            </w:pPr>
            <w:r>
              <w:rPr>
                <w:rFonts w:hint="eastAsia" w:eastAsia="仿宋"/>
                <w:color w:val="auto"/>
                <w:kern w:val="0"/>
                <w:sz w:val="22"/>
              </w:rPr>
              <w:t>社会扶贫网县级管理中心运营购买服务</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2BFA5CE8">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3C6DBE4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12.00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5B91026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w:t>
            </w:r>
          </w:p>
        </w:tc>
      </w:tr>
      <w:tr w14:paraId="71904448">
        <w:tblPrEx>
          <w:tblCellMar>
            <w:top w:w="0" w:type="dxa"/>
            <w:left w:w="108" w:type="dxa"/>
            <w:bottom w:w="0" w:type="dxa"/>
            <w:right w:w="108" w:type="dxa"/>
          </w:tblCellMar>
        </w:tblPrEx>
        <w:trPr>
          <w:trHeight w:val="523"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7880670A">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eastAsia="仿宋"/>
                <w:color w:val="auto"/>
                <w:kern w:val="0"/>
                <w:sz w:val="22"/>
              </w:rPr>
            </w:pPr>
            <w:r>
              <w:rPr>
                <w:rFonts w:hint="eastAsia" w:eastAsia="仿宋"/>
                <w:color w:val="auto"/>
                <w:kern w:val="0"/>
                <w:sz w:val="22"/>
              </w:rPr>
              <w:t>省财政厅下达2021年真抓实干成效明显奖励资金</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3EC10C81">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D8707F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100.00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35752FF4">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w:t>
            </w:r>
          </w:p>
        </w:tc>
      </w:tr>
      <w:tr w14:paraId="348D22F8">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67C9921A">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hAnsi="仿宋" w:eastAsia="仿宋"/>
                <w:color w:val="000000"/>
                <w:kern w:val="0"/>
                <w:sz w:val="22"/>
              </w:rPr>
              <w:t>公用经费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4344B683">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auto"/>
                <w:kern w:val="0"/>
                <w:sz w:val="22"/>
                <w:lang w:val="en-US" w:eastAsia="zh-CN"/>
              </w:rPr>
              <w:t>169.91</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4F0167D">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114.78</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9740938">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172.94</w:t>
            </w:r>
          </w:p>
        </w:tc>
      </w:tr>
      <w:tr w14:paraId="42A47ABD">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35D04ABD">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w:t>
            </w:r>
            <w:r>
              <w:rPr>
                <w:rFonts w:hAnsi="仿宋" w:eastAsia="仿宋"/>
                <w:color w:val="000000"/>
                <w:kern w:val="0"/>
                <w:sz w:val="22"/>
              </w:rPr>
              <w:t>其中：办公经费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04C2B28E">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auto"/>
                <w:kern w:val="0"/>
                <w:sz w:val="22"/>
                <w:lang w:val="en-US" w:eastAsia="zh-CN"/>
              </w:rPr>
              <w:t>13.97</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13FF53E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7.00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71EB3F51">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16.04</w:t>
            </w:r>
          </w:p>
        </w:tc>
      </w:tr>
      <w:tr w14:paraId="1898B385">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553A1A4C">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w:t>
            </w:r>
            <w:r>
              <w:rPr>
                <w:rFonts w:hAnsi="仿宋" w:eastAsia="仿宋"/>
                <w:color w:val="000000"/>
                <w:kern w:val="0"/>
                <w:sz w:val="22"/>
              </w:rPr>
              <w:t>水费、电费、差旅费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63DFAF95">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auto"/>
                <w:kern w:val="0"/>
                <w:sz w:val="22"/>
                <w:lang w:val="en-US" w:eastAsia="zh-CN"/>
              </w:rPr>
              <w:t>29.91</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1E75054">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41.46</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C8FA1AD">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26.08</w:t>
            </w:r>
          </w:p>
        </w:tc>
      </w:tr>
      <w:tr w14:paraId="0125E8C2">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79623D0F">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eastAsia="仿宋"/>
                <w:color w:val="000000"/>
                <w:kern w:val="0"/>
                <w:sz w:val="22"/>
              </w:rPr>
              <w:t xml:space="preserve">        </w:t>
            </w:r>
            <w:r>
              <w:rPr>
                <w:rFonts w:hAnsi="仿宋" w:eastAsia="仿宋"/>
                <w:color w:val="000000"/>
                <w:kern w:val="0"/>
                <w:sz w:val="22"/>
              </w:rPr>
              <w:t>会议费、培训费</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7FB28A35">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auto"/>
                <w:kern w:val="0"/>
                <w:sz w:val="22"/>
                <w:lang w:val="en-US" w:eastAsia="zh-CN"/>
              </w:rPr>
              <w:t>0.73</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6863094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0.00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6030F83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0.51</w:t>
            </w:r>
          </w:p>
        </w:tc>
      </w:tr>
      <w:tr w14:paraId="0EA242D5">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6EB77E2B">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hAnsi="仿宋" w:eastAsia="仿宋"/>
                <w:color w:val="000000"/>
                <w:kern w:val="0"/>
                <w:sz w:val="22"/>
              </w:rPr>
              <w:t>政府采购金额</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2E2C48CF">
            <w:pPr>
              <w:keepNext w:val="0"/>
              <w:keepLines w:val="0"/>
              <w:pageBreakBefore w:val="0"/>
              <w:widowControl/>
              <w:kinsoku/>
              <w:wordWrap/>
              <w:overflowPunct/>
              <w:topLinePunct w:val="0"/>
              <w:autoSpaceDE/>
              <w:autoSpaceDN/>
              <w:bidi w:val="0"/>
              <w:spacing w:line="260" w:lineRule="exact"/>
              <w:ind w:left="0" w:leftChars="0" w:firstLine="0" w:firstLineChars="0"/>
              <w:jc w:val="center"/>
              <w:textAlignment w:val="auto"/>
              <w:rPr>
                <w:rFonts w:hint="eastAsia"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auto"/>
                <w:kern w:val="0"/>
                <w:sz w:val="22"/>
                <w:lang w:val="en-US" w:eastAsia="zh-CN"/>
              </w:rPr>
              <w:t>36.60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252F9CE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4D0BF18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55.93</w:t>
            </w:r>
          </w:p>
        </w:tc>
      </w:tr>
      <w:tr w14:paraId="7146BC34">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39505F22">
            <w:pPr>
              <w:keepNext w:val="0"/>
              <w:keepLines w:val="0"/>
              <w:pageBreakBefore w:val="0"/>
              <w:widowControl/>
              <w:kinsoku/>
              <w:wordWrap/>
              <w:overflowPunct/>
              <w:topLinePunct w:val="0"/>
              <w:autoSpaceDE/>
              <w:autoSpaceDN/>
              <w:bidi w:val="0"/>
              <w:spacing w:line="260" w:lineRule="exact"/>
              <w:ind w:left="0" w:firstLine="0" w:firstLineChars="0"/>
              <w:textAlignment w:val="auto"/>
              <w:rPr>
                <w:rFonts w:eastAsia="仿宋"/>
                <w:color w:val="000000"/>
                <w:kern w:val="0"/>
                <w:sz w:val="22"/>
              </w:rPr>
            </w:pPr>
            <w:r>
              <w:rPr>
                <w:rFonts w:hAnsi="仿宋" w:eastAsia="仿宋"/>
                <w:color w:val="000000"/>
                <w:kern w:val="0"/>
                <w:sz w:val="22"/>
              </w:rPr>
              <w:t>部门基本支出预算调整</w:t>
            </w:r>
          </w:p>
        </w:tc>
        <w:tc>
          <w:tcPr>
            <w:tcW w:w="1878" w:type="dxa"/>
            <w:gridSpan w:val="2"/>
            <w:tcBorders>
              <w:top w:val="single" w:color="000000" w:sz="4" w:space="0"/>
              <w:left w:val="single" w:color="000000" w:sz="4" w:space="0"/>
              <w:bottom w:val="single" w:color="000000" w:sz="4" w:space="0"/>
              <w:right w:val="single" w:color="000000" w:sz="4" w:space="0"/>
            </w:tcBorders>
            <w:noWrap w:val="0"/>
            <w:vAlign w:val="center"/>
          </w:tcPr>
          <w:p w14:paraId="1A6AF2AA">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436.90</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0C9C2DB2">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424.37</w:t>
            </w:r>
          </w:p>
        </w:tc>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14:paraId="3E480A6C">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default" w:ascii="Times New Roman" w:hAnsi="Times New Roman" w:eastAsia="仿宋" w:cs="Times New Roman"/>
                <w:color w:val="000000"/>
                <w:kern w:val="0"/>
                <w:sz w:val="22"/>
                <w:lang w:val="en-US" w:eastAsia="zh-CN"/>
              </w:rPr>
            </w:pPr>
            <w:r>
              <w:rPr>
                <w:rFonts w:hint="eastAsia" w:ascii="Times New Roman" w:hAnsi="Times New Roman" w:eastAsia="仿宋" w:cs="Times New Roman"/>
                <w:color w:val="000000"/>
                <w:kern w:val="0"/>
                <w:sz w:val="22"/>
                <w:lang w:val="en-US" w:eastAsia="zh-CN"/>
              </w:rPr>
              <w:t>527.26</w:t>
            </w:r>
          </w:p>
        </w:tc>
      </w:tr>
      <w:tr w14:paraId="1ADAE5AF">
        <w:tblPrEx>
          <w:tblCellMar>
            <w:top w:w="0" w:type="dxa"/>
            <w:left w:w="108" w:type="dxa"/>
            <w:bottom w:w="0" w:type="dxa"/>
            <w:right w:w="108" w:type="dxa"/>
          </w:tblCellMar>
        </w:tblPrEx>
        <w:trPr>
          <w:trHeight w:val="9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8FE31">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int="eastAsia" w:hAnsi="仿宋" w:eastAsia="仿宋"/>
                <w:color w:val="000000"/>
                <w:kern w:val="0"/>
                <w:sz w:val="22"/>
              </w:rPr>
              <w:t>楼</w:t>
            </w:r>
            <w:r>
              <w:rPr>
                <w:rFonts w:hAnsi="仿宋" w:eastAsia="仿宋"/>
                <w:color w:val="000000"/>
                <w:kern w:val="0"/>
                <w:sz w:val="22"/>
              </w:rPr>
              <w:t>堂馆所控制情况</w:t>
            </w:r>
          </w:p>
          <w:p w14:paraId="28A65BA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w:t>
            </w:r>
            <w:r>
              <w:rPr>
                <w:rFonts w:hint="eastAsia" w:eastAsia="仿宋"/>
                <w:color w:val="000000"/>
                <w:kern w:val="0"/>
                <w:sz w:val="22"/>
                <w:lang w:eastAsia="zh-CN"/>
              </w:rPr>
              <w:t>2023年</w:t>
            </w:r>
            <w:r>
              <w:rPr>
                <w:rFonts w:hAnsi="仿宋" w:eastAsia="仿宋"/>
                <w:color w:val="000000"/>
                <w:kern w:val="0"/>
                <w:sz w:val="22"/>
              </w:rPr>
              <w:t>完工项目）</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9957514">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Ansi="仿宋" w:eastAsia="仿宋"/>
                <w:color w:val="000000"/>
                <w:kern w:val="0"/>
                <w:sz w:val="22"/>
              </w:rPr>
              <w:t>批复</w:t>
            </w:r>
          </w:p>
          <w:p w14:paraId="38E6649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Ansi="仿宋" w:eastAsia="仿宋"/>
                <w:color w:val="000000"/>
                <w:kern w:val="0"/>
                <w:sz w:val="22"/>
              </w:rPr>
              <w:t>规模</w:t>
            </w:r>
          </w:p>
          <w:p w14:paraId="71F90C4C">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6449CEB">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Ansi="仿宋" w:eastAsia="仿宋"/>
                <w:color w:val="000000"/>
                <w:kern w:val="0"/>
                <w:sz w:val="22"/>
              </w:rPr>
              <w:t>实际</w:t>
            </w:r>
          </w:p>
          <w:p w14:paraId="75B538E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Ansi="仿宋" w:eastAsia="仿宋"/>
                <w:color w:val="000000"/>
                <w:kern w:val="0"/>
                <w:sz w:val="22"/>
              </w:rPr>
              <w:t>规模</w:t>
            </w:r>
          </w:p>
          <w:p w14:paraId="5589C462">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F78185A">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规模控制率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13F0FE1">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Ansi="仿宋" w:eastAsia="仿宋"/>
                <w:color w:val="000000"/>
                <w:kern w:val="0"/>
                <w:sz w:val="22"/>
              </w:rPr>
              <w:t>预算投资</w:t>
            </w:r>
          </w:p>
          <w:p w14:paraId="4C467DE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（万元）</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B73950E">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hAnsi="仿宋" w:eastAsia="仿宋"/>
                <w:color w:val="000000"/>
                <w:kern w:val="0"/>
                <w:sz w:val="22"/>
                <w:lang w:eastAsia="zh-CN"/>
              </w:rPr>
            </w:pPr>
            <w:r>
              <w:rPr>
                <w:rFonts w:hAnsi="仿宋" w:eastAsia="仿宋"/>
                <w:color w:val="000000"/>
                <w:kern w:val="0"/>
                <w:sz w:val="22"/>
              </w:rPr>
              <w:t>实际投资</w:t>
            </w:r>
          </w:p>
          <w:p w14:paraId="1043FE6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52ECAC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投资概算控制率</w:t>
            </w:r>
          </w:p>
        </w:tc>
      </w:tr>
      <w:tr w14:paraId="14EBD67F">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37FF4">
            <w:pPr>
              <w:keepNext w:val="0"/>
              <w:keepLines w:val="0"/>
              <w:pageBreakBefore w:val="0"/>
              <w:widowControl/>
              <w:kinsoku/>
              <w:wordWrap/>
              <w:overflowPunct/>
              <w:topLinePunct w:val="0"/>
              <w:autoSpaceDE/>
              <w:autoSpaceDN/>
              <w:bidi w:val="0"/>
              <w:spacing w:line="260" w:lineRule="exact"/>
              <w:ind w:left="0" w:firstLine="0" w:firstLineChars="0"/>
              <w:jc w:val="left"/>
              <w:textAlignment w:val="auto"/>
              <w:rPr>
                <w:rFonts w:eastAsia="仿宋"/>
                <w:color w:val="000000"/>
                <w:kern w:val="0"/>
                <w:sz w:val="22"/>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684B35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000000"/>
                <w:kern w:val="0"/>
                <w:sz w:val="22"/>
                <w:lang w:val="en-US" w:eastAsia="zh-CN"/>
              </w:rPr>
            </w:pPr>
            <w:r>
              <w:rPr>
                <w:rFonts w:hint="eastAsia" w:eastAsia="仿宋"/>
                <w:color w:val="000000"/>
                <w:kern w:val="0"/>
                <w:sz w:val="22"/>
                <w:lang w:val="en-US" w:eastAsia="zh-CN"/>
              </w:rPr>
              <w:t>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1EBDB2D">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000000"/>
                <w:kern w:val="0"/>
                <w:sz w:val="22"/>
                <w:lang w:val="en-US" w:eastAsia="zh-CN"/>
              </w:rPr>
            </w:pPr>
            <w:r>
              <w:rPr>
                <w:rFonts w:hint="eastAsia" w:eastAsia="仿宋"/>
                <w:color w:val="000000"/>
                <w:kern w:val="0"/>
                <w:sz w:val="22"/>
                <w:lang w:val="en-US" w:eastAsia="zh-CN"/>
              </w:rPr>
              <w:t>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F10CBDA">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000000"/>
                <w:kern w:val="0"/>
                <w:sz w:val="22"/>
                <w:lang w:val="en-US" w:eastAsia="zh-CN"/>
              </w:rPr>
            </w:pPr>
            <w:r>
              <w:rPr>
                <w:rFonts w:hint="eastAsia" w:eastAsia="仿宋"/>
                <w:color w:val="000000"/>
                <w:kern w:val="0"/>
                <w:sz w:val="22"/>
                <w:lang w:val="en-US" w:eastAsia="zh-CN"/>
              </w:rPr>
              <w:t>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E7913A4">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000000"/>
                <w:kern w:val="0"/>
                <w:sz w:val="22"/>
                <w:lang w:val="en-US" w:eastAsia="zh-CN"/>
              </w:rPr>
            </w:pPr>
            <w:r>
              <w:rPr>
                <w:rFonts w:hint="eastAsia" w:eastAsia="仿宋"/>
                <w:color w:val="000000"/>
                <w:kern w:val="0"/>
                <w:sz w:val="22"/>
                <w:lang w:val="en-US" w:eastAsia="zh-CN"/>
              </w:rPr>
              <w:t>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86A4B6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000000"/>
                <w:kern w:val="0"/>
                <w:sz w:val="22"/>
                <w:lang w:val="en-US" w:eastAsia="zh-CN"/>
              </w:rPr>
            </w:pPr>
            <w:r>
              <w:rPr>
                <w:rFonts w:hint="eastAsia" w:eastAsia="仿宋"/>
                <w:color w:val="000000"/>
                <w:kern w:val="0"/>
                <w:sz w:val="22"/>
                <w:lang w:val="en-US" w:eastAsia="zh-CN"/>
              </w:rPr>
              <w:t>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8064917">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hint="eastAsia" w:eastAsia="仿宋"/>
                <w:color w:val="000000"/>
                <w:kern w:val="0"/>
                <w:sz w:val="22"/>
                <w:lang w:val="en-US" w:eastAsia="zh-CN"/>
              </w:rPr>
            </w:pPr>
            <w:r>
              <w:rPr>
                <w:rFonts w:hint="eastAsia" w:eastAsia="仿宋"/>
                <w:color w:val="000000"/>
                <w:kern w:val="0"/>
                <w:sz w:val="22"/>
                <w:lang w:val="en-US" w:eastAsia="zh-CN"/>
              </w:rPr>
              <w:t>0</w:t>
            </w:r>
          </w:p>
        </w:tc>
      </w:tr>
      <w:tr w14:paraId="07DF1D66">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noWrap w:val="0"/>
            <w:vAlign w:val="center"/>
          </w:tcPr>
          <w:p w14:paraId="55B5D3AF">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Ansi="仿宋" w:eastAsia="仿宋"/>
                <w:color w:val="000000"/>
                <w:kern w:val="0"/>
                <w:sz w:val="22"/>
              </w:rPr>
              <w:t>厉行节约保障措施</w:t>
            </w:r>
          </w:p>
        </w:tc>
        <w:tc>
          <w:tcPr>
            <w:tcW w:w="5752" w:type="dxa"/>
            <w:gridSpan w:val="6"/>
            <w:tcBorders>
              <w:top w:val="single" w:color="000000" w:sz="4" w:space="0"/>
              <w:left w:val="single" w:color="000000" w:sz="4" w:space="0"/>
              <w:bottom w:val="single" w:color="000000" w:sz="4" w:space="0"/>
              <w:right w:val="single" w:color="000000" w:sz="4" w:space="0"/>
            </w:tcBorders>
            <w:noWrap w:val="0"/>
            <w:vAlign w:val="center"/>
          </w:tcPr>
          <w:p w14:paraId="26DDD5C5">
            <w:pPr>
              <w:keepNext w:val="0"/>
              <w:keepLines w:val="0"/>
              <w:pageBreakBefore w:val="0"/>
              <w:widowControl/>
              <w:kinsoku/>
              <w:wordWrap/>
              <w:overflowPunct/>
              <w:topLinePunct w:val="0"/>
              <w:autoSpaceDE/>
              <w:autoSpaceDN/>
              <w:bidi w:val="0"/>
              <w:spacing w:line="260" w:lineRule="exact"/>
              <w:ind w:left="0" w:firstLine="0" w:firstLineChars="0"/>
              <w:jc w:val="center"/>
              <w:textAlignment w:val="auto"/>
              <w:rPr>
                <w:rFonts w:eastAsia="仿宋"/>
                <w:color w:val="000000"/>
                <w:kern w:val="0"/>
                <w:sz w:val="22"/>
              </w:rPr>
            </w:pPr>
            <w:r>
              <w:rPr>
                <w:rFonts w:hint="eastAsia" w:ascii="Times New Roman" w:hAnsi="仿宋" w:eastAsia="仿宋" w:cs="Times New Roman"/>
                <w:color w:val="000000"/>
                <w:kern w:val="0"/>
                <w:sz w:val="24"/>
                <w:szCs w:val="24"/>
                <w:highlight w:val="none"/>
              </w:rPr>
              <w:t>制定了</w:t>
            </w:r>
            <w:r>
              <w:rPr>
                <w:rFonts w:hint="eastAsia" w:ascii="Times New Roman" w:hAnsi="仿宋" w:eastAsia="仿宋" w:cs="Times New Roman"/>
                <w:color w:val="000000"/>
                <w:kern w:val="0"/>
                <w:sz w:val="24"/>
                <w:szCs w:val="24"/>
                <w:highlight w:val="none"/>
                <w:lang w:eastAsia="zh-CN"/>
              </w:rPr>
              <w:t>2023年</w:t>
            </w:r>
            <w:r>
              <w:rPr>
                <w:rFonts w:hint="eastAsia" w:ascii="Times New Roman" w:hAnsi="仿宋" w:eastAsia="仿宋" w:cs="Times New Roman"/>
                <w:color w:val="000000"/>
                <w:kern w:val="0"/>
                <w:sz w:val="24"/>
                <w:szCs w:val="24"/>
                <w:highlight w:val="none"/>
              </w:rPr>
              <w:t>财务管理方案，并严格按照方案执行</w:t>
            </w:r>
            <w:r>
              <w:rPr>
                <w:rFonts w:hint="eastAsia" w:ascii="Times New Roman" w:hAnsi="仿宋" w:eastAsia="仿宋" w:cs="Times New Roman"/>
                <w:color w:val="000000"/>
                <w:kern w:val="0"/>
                <w:sz w:val="24"/>
                <w:szCs w:val="24"/>
                <w:highlight w:val="none"/>
                <w:lang w:eastAsia="zh-CN"/>
              </w:rPr>
              <w:t>，严格把控费用支出，严禁超预算支出。</w:t>
            </w:r>
          </w:p>
        </w:tc>
      </w:tr>
    </w:tbl>
    <w:p w14:paraId="500353C8">
      <w:pPr>
        <w:keepNext w:val="0"/>
        <w:keepLines w:val="0"/>
        <w:pageBreakBefore w:val="0"/>
        <w:kinsoku/>
        <w:wordWrap/>
        <w:overflowPunct/>
        <w:topLinePunct w:val="0"/>
        <w:autoSpaceDE/>
        <w:autoSpaceDN/>
        <w:bidi w:val="0"/>
        <w:adjustRightInd w:val="0"/>
        <w:snapToGrid w:val="0"/>
        <w:spacing w:before="60" w:beforeLines="25" w:line="260" w:lineRule="exact"/>
        <w:ind w:left="315" w:hanging="315"/>
        <w:textAlignment w:val="auto"/>
        <w:rPr>
          <w:rFonts w:eastAsia="仿宋"/>
        </w:rPr>
      </w:pPr>
      <w:r>
        <w:rPr>
          <w:rFonts w:hAnsi="仿宋" w:eastAsia="仿宋"/>
        </w:rPr>
        <w:t>说明：</w:t>
      </w:r>
      <w:r>
        <w:rPr>
          <w:rFonts w:eastAsia="仿宋"/>
        </w:rPr>
        <w:t>“</w:t>
      </w:r>
      <w:r>
        <w:rPr>
          <w:rFonts w:hAnsi="仿宋" w:eastAsia="仿宋"/>
        </w:rPr>
        <w:t>项目支出</w:t>
      </w:r>
      <w:r>
        <w:rPr>
          <w:rFonts w:eastAsia="仿宋"/>
        </w:rPr>
        <w:t>”</w:t>
      </w:r>
      <w:r>
        <w:rPr>
          <w:rFonts w:hAnsi="仿宋" w:eastAsia="仿宋"/>
        </w:rPr>
        <w:t>需要填报基本支出以外的所有项目支出情况，</w:t>
      </w:r>
      <w:r>
        <w:rPr>
          <w:rFonts w:eastAsia="仿宋"/>
        </w:rPr>
        <w:t>“</w:t>
      </w:r>
      <w:r>
        <w:rPr>
          <w:rFonts w:hAnsi="仿宋" w:eastAsia="仿宋"/>
        </w:rPr>
        <w:t>公用经费</w:t>
      </w:r>
      <w:r>
        <w:rPr>
          <w:rFonts w:eastAsia="仿宋"/>
        </w:rPr>
        <w:t>”</w:t>
      </w:r>
      <w:r>
        <w:rPr>
          <w:rFonts w:hAnsi="仿宋" w:eastAsia="仿宋"/>
        </w:rPr>
        <w:t>填报基本支出中的一般商品和服务支出。</w:t>
      </w:r>
    </w:p>
    <w:p w14:paraId="5F1125E7">
      <w:pPr>
        <w:keepNext w:val="0"/>
        <w:keepLines w:val="0"/>
        <w:pageBreakBefore w:val="0"/>
        <w:kinsoku/>
        <w:wordWrap/>
        <w:overflowPunct/>
        <w:topLinePunct w:val="0"/>
        <w:autoSpaceDE/>
        <w:autoSpaceDN/>
        <w:bidi w:val="0"/>
        <w:adjustRightInd w:val="0"/>
        <w:snapToGrid w:val="0"/>
        <w:spacing w:line="260" w:lineRule="exact"/>
        <w:ind w:left="0" w:firstLine="0" w:firstLineChars="0"/>
        <w:textAlignment w:val="auto"/>
        <w:rPr>
          <w:rFonts w:hint="eastAsia" w:eastAsia="仿宋"/>
          <w:sz w:val="32"/>
          <w:szCs w:val="32"/>
          <w:lang w:eastAsia="zh-CN"/>
        </w:rPr>
      </w:pPr>
      <w:r>
        <w:rPr>
          <w:rFonts w:hAnsi="仿宋" w:eastAsia="仿宋"/>
        </w:rPr>
        <w:t>填表人：</w:t>
      </w:r>
      <w:r>
        <w:rPr>
          <w:rFonts w:hint="eastAsia" w:hAnsi="仿宋" w:eastAsia="仿宋"/>
          <w:lang w:val="en-US" w:eastAsia="zh-CN"/>
        </w:rPr>
        <w:t>谭灿</w:t>
      </w:r>
      <w:r>
        <w:rPr>
          <w:rFonts w:eastAsia="仿宋"/>
        </w:rPr>
        <w:t xml:space="preserve">   </w:t>
      </w:r>
      <w:r>
        <w:rPr>
          <w:rFonts w:hAnsi="仿宋" w:eastAsia="仿宋"/>
        </w:rPr>
        <w:t>填报日期：</w:t>
      </w:r>
      <w:r>
        <w:rPr>
          <w:rFonts w:hint="eastAsia" w:hAnsi="仿宋" w:eastAsia="仿宋"/>
          <w:lang w:val="en-US" w:eastAsia="zh-CN"/>
        </w:rPr>
        <w:t>2024.6.13</w:t>
      </w:r>
      <w:r>
        <w:rPr>
          <w:rFonts w:eastAsia="仿宋"/>
        </w:rPr>
        <w:t xml:space="preserve">   </w:t>
      </w:r>
      <w:r>
        <w:rPr>
          <w:rFonts w:hAnsi="仿宋" w:eastAsia="仿宋"/>
        </w:rPr>
        <w:t>联系电话：</w:t>
      </w:r>
      <w:r>
        <w:rPr>
          <w:rFonts w:hint="eastAsia" w:hAnsi="仿宋" w:eastAsia="仿宋"/>
          <w:lang w:val="en-US" w:eastAsia="zh-CN"/>
        </w:rPr>
        <w:t xml:space="preserve">15073992290   </w:t>
      </w:r>
      <w:r>
        <w:rPr>
          <w:rFonts w:eastAsia="仿宋"/>
        </w:rPr>
        <w:t xml:space="preserve">  </w:t>
      </w:r>
      <w:r>
        <w:rPr>
          <w:rFonts w:hAnsi="仿宋" w:eastAsia="仿宋"/>
        </w:rPr>
        <w:t>单位负责人签字：</w:t>
      </w:r>
      <w:r>
        <w:rPr>
          <w:rFonts w:hint="eastAsia" w:hAnsi="仿宋" w:eastAsia="仿宋"/>
          <w:lang w:val="en-US" w:eastAsia="zh-CN"/>
        </w:rPr>
        <w:t>周红波</w:t>
      </w:r>
    </w:p>
    <w:p w14:paraId="37E1DFB9">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textAlignment w:val="auto"/>
        <w:rPr>
          <w:rFonts w:hint="default" w:eastAsia="仿宋"/>
          <w:b/>
          <w:bCs/>
          <w:sz w:val="32"/>
          <w:szCs w:val="32"/>
          <w:lang w:val="en-US" w:eastAsia="zh-CN"/>
        </w:rPr>
      </w:pPr>
      <w:r>
        <w:rPr>
          <w:rFonts w:hint="eastAsia" w:ascii="宋体" w:hAnsi="宋体"/>
          <w:b/>
          <w:sz w:val="44"/>
          <w:szCs w:val="44"/>
        </w:rPr>
        <w:br w:type="page"/>
      </w:r>
      <w:r>
        <w:rPr>
          <w:rFonts w:hAnsi="仿宋" w:eastAsia="仿宋"/>
          <w:sz w:val="32"/>
          <w:szCs w:val="32"/>
        </w:rPr>
        <w:t>附件</w:t>
      </w:r>
      <w:r>
        <w:rPr>
          <w:rFonts w:eastAsia="仿宋"/>
          <w:sz w:val="32"/>
          <w:szCs w:val="32"/>
        </w:rPr>
        <w:t>2</w:t>
      </w:r>
      <w:r>
        <w:rPr>
          <w:rFonts w:hint="eastAsia" w:eastAsia="仿宋"/>
          <w:sz w:val="32"/>
          <w:szCs w:val="32"/>
          <w:lang w:val="en-US" w:eastAsia="zh-CN"/>
        </w:rPr>
        <w:t>-1</w:t>
      </w:r>
    </w:p>
    <w:p w14:paraId="3D742C26">
      <w:pPr>
        <w:keepNext w:val="0"/>
        <w:keepLines w:val="0"/>
        <w:pageBreakBefore w:val="0"/>
        <w:widowControl/>
        <w:kinsoku/>
        <w:wordWrap/>
        <w:overflowPunct/>
        <w:topLinePunct w:val="0"/>
        <w:autoSpaceDE/>
        <w:autoSpaceDN/>
        <w:bidi w:val="0"/>
        <w:adjustRightInd w:val="0"/>
        <w:snapToGrid w:val="0"/>
        <w:spacing w:line="400" w:lineRule="exact"/>
        <w:ind w:left="0" w:hanging="540"/>
        <w:jc w:val="center"/>
        <w:textAlignment w:val="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部门整体支出绩效自评表</w:t>
      </w:r>
    </w:p>
    <w:p w14:paraId="784C89F5">
      <w:pPr>
        <w:keepNext w:val="0"/>
        <w:keepLines w:val="0"/>
        <w:pageBreakBefore w:val="0"/>
        <w:widowControl/>
        <w:kinsoku/>
        <w:wordWrap/>
        <w:overflowPunct/>
        <w:topLinePunct w:val="0"/>
        <w:autoSpaceDE/>
        <w:autoSpaceDN/>
        <w:bidi w:val="0"/>
        <w:adjustRightInd w:val="0"/>
        <w:snapToGrid w:val="0"/>
        <w:spacing w:after="120" w:afterLines="50" w:line="300" w:lineRule="exact"/>
        <w:ind w:left="360" w:hanging="360"/>
        <w:jc w:val="center"/>
        <w:textAlignment w:val="auto"/>
        <w:rPr>
          <w:rFonts w:ascii="宋体" w:hAnsi="宋体"/>
          <w:color w:val="000000"/>
          <w:kern w:val="0"/>
          <w:sz w:val="24"/>
          <w:szCs w:val="24"/>
        </w:rPr>
      </w:pPr>
      <w:r>
        <w:rPr>
          <w:rFonts w:ascii="宋体" w:hAnsi="宋体"/>
          <w:color w:val="000000"/>
          <w:kern w:val="0"/>
          <w:sz w:val="24"/>
          <w:szCs w:val="24"/>
        </w:rPr>
        <w:t>（</w:t>
      </w:r>
      <w:r>
        <w:rPr>
          <w:rFonts w:hint="eastAsia" w:ascii="宋体" w:hAnsi="宋体"/>
          <w:color w:val="000000"/>
          <w:kern w:val="0"/>
          <w:sz w:val="24"/>
          <w:szCs w:val="24"/>
          <w:lang w:val="en-US" w:eastAsia="zh-CN"/>
        </w:rPr>
        <w:t>2023年</w:t>
      </w:r>
      <w:r>
        <w:rPr>
          <w:rFonts w:ascii="宋体" w:hAnsi="宋体"/>
          <w:color w:val="000000"/>
          <w:kern w:val="0"/>
          <w:sz w:val="24"/>
          <w:szCs w:val="24"/>
        </w:rPr>
        <w:t>度）</w:t>
      </w:r>
    </w:p>
    <w:tbl>
      <w:tblPr>
        <w:tblStyle w:val="10"/>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35"/>
        <w:gridCol w:w="1071"/>
        <w:gridCol w:w="1001"/>
        <w:gridCol w:w="265"/>
        <w:gridCol w:w="905"/>
        <w:gridCol w:w="1145"/>
        <w:gridCol w:w="552"/>
        <w:gridCol w:w="712"/>
        <w:gridCol w:w="1795"/>
      </w:tblGrid>
      <w:tr w14:paraId="1889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44" w:type="dxa"/>
            <w:noWrap w:val="0"/>
            <w:vAlign w:val="center"/>
          </w:tcPr>
          <w:p w14:paraId="16790A21">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r>
              <w:rPr>
                <w:rFonts w:eastAsia="仿宋_GB2312"/>
                <w:color w:val="000000"/>
                <w:kern w:val="0"/>
                <w:szCs w:val="21"/>
              </w:rPr>
              <w:t>预算部门名称</w:t>
            </w:r>
          </w:p>
        </w:tc>
        <w:tc>
          <w:tcPr>
            <w:tcW w:w="8881" w:type="dxa"/>
            <w:gridSpan w:val="9"/>
            <w:noWrap w:val="0"/>
            <w:vAlign w:val="center"/>
          </w:tcPr>
          <w:p w14:paraId="3C64DB92">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hint="default" w:eastAsia="仿宋_GB2312"/>
                <w:color w:val="000000"/>
                <w:kern w:val="0"/>
                <w:szCs w:val="21"/>
                <w:lang w:val="en-US"/>
              </w:rPr>
            </w:pPr>
            <w:r>
              <w:rPr>
                <w:rFonts w:hint="eastAsia" w:eastAsia="仿宋_GB2312"/>
                <w:color w:val="000000"/>
                <w:kern w:val="0"/>
                <w:sz w:val="24"/>
                <w:szCs w:val="24"/>
                <w:lang w:val="en-US" w:eastAsia="zh-CN"/>
              </w:rPr>
              <w:t>新邵县商务局</w:t>
            </w:r>
          </w:p>
        </w:tc>
      </w:tr>
      <w:tr w14:paraId="63ED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restart"/>
            <w:noWrap w:val="0"/>
            <w:vAlign w:val="center"/>
          </w:tcPr>
          <w:p w14:paraId="5A6561D9">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r>
              <w:rPr>
                <w:rFonts w:eastAsia="仿宋_GB2312"/>
                <w:color w:val="000000"/>
                <w:kern w:val="0"/>
                <w:szCs w:val="21"/>
              </w:rPr>
              <w:t>年度预</w:t>
            </w:r>
          </w:p>
          <w:p w14:paraId="3DB72CCC">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hint="eastAsia" w:eastAsia="仿宋_GB2312"/>
                <w:color w:val="000000"/>
                <w:kern w:val="0"/>
                <w:szCs w:val="21"/>
                <w:lang w:eastAsia="zh-CN"/>
              </w:rPr>
            </w:pPr>
            <w:r>
              <w:rPr>
                <w:rFonts w:eastAsia="仿宋_GB2312"/>
                <w:color w:val="000000"/>
                <w:kern w:val="0"/>
                <w:szCs w:val="21"/>
              </w:rPr>
              <w:t>算申请</w:t>
            </w:r>
          </w:p>
          <w:p w14:paraId="39D6DBAD">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r>
              <w:rPr>
                <w:rFonts w:eastAsia="仿宋_GB2312"/>
                <w:color w:val="000000"/>
                <w:kern w:val="0"/>
                <w:szCs w:val="21"/>
              </w:rPr>
              <w:t>（万元）</w:t>
            </w:r>
          </w:p>
        </w:tc>
        <w:tc>
          <w:tcPr>
            <w:tcW w:w="2506" w:type="dxa"/>
            <w:gridSpan w:val="2"/>
            <w:noWrap w:val="0"/>
            <w:vAlign w:val="center"/>
          </w:tcPr>
          <w:p w14:paraId="3886D019">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p>
        </w:tc>
        <w:tc>
          <w:tcPr>
            <w:tcW w:w="1001" w:type="dxa"/>
            <w:noWrap w:val="0"/>
            <w:vAlign w:val="center"/>
          </w:tcPr>
          <w:p w14:paraId="70963AA2">
            <w:pPr>
              <w:keepNext w:val="0"/>
              <w:keepLines w:val="0"/>
              <w:pageBreakBefore w:val="0"/>
              <w:kinsoku/>
              <w:wordWrap/>
              <w:overflowPunct/>
              <w:topLinePunct w:val="0"/>
              <w:autoSpaceDE/>
              <w:autoSpaceDN/>
              <w:bidi w:val="0"/>
              <w:spacing w:line="300" w:lineRule="exact"/>
              <w:ind w:left="315" w:hanging="315"/>
              <w:jc w:val="center"/>
              <w:textAlignment w:val="auto"/>
              <w:rPr>
                <w:rFonts w:hint="eastAsia" w:eastAsia="仿宋_GB2312"/>
                <w:sz w:val="21"/>
                <w:szCs w:val="21"/>
              </w:rPr>
            </w:pPr>
            <w:r>
              <w:rPr>
                <w:rFonts w:eastAsia="仿宋_GB2312"/>
                <w:sz w:val="21"/>
                <w:szCs w:val="21"/>
              </w:rPr>
              <w:t>年初</w:t>
            </w:r>
          </w:p>
          <w:p w14:paraId="11BDDE2C">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sz w:val="21"/>
                <w:szCs w:val="21"/>
              </w:rPr>
              <w:t>预算数</w:t>
            </w:r>
          </w:p>
        </w:tc>
        <w:tc>
          <w:tcPr>
            <w:tcW w:w="1170" w:type="dxa"/>
            <w:gridSpan w:val="2"/>
            <w:noWrap w:val="0"/>
            <w:vAlign w:val="center"/>
          </w:tcPr>
          <w:p w14:paraId="599B222A">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sz w:val="21"/>
                <w:szCs w:val="21"/>
              </w:rPr>
              <w:t>全年</w:t>
            </w:r>
          </w:p>
          <w:p w14:paraId="74834888">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sz w:val="21"/>
                <w:szCs w:val="21"/>
              </w:rPr>
              <w:t>预算数</w:t>
            </w:r>
          </w:p>
        </w:tc>
        <w:tc>
          <w:tcPr>
            <w:tcW w:w="1145" w:type="dxa"/>
            <w:noWrap w:val="0"/>
            <w:vAlign w:val="center"/>
          </w:tcPr>
          <w:p w14:paraId="4E718FCB">
            <w:pPr>
              <w:keepNext w:val="0"/>
              <w:keepLines w:val="0"/>
              <w:pageBreakBefore w:val="0"/>
              <w:kinsoku/>
              <w:wordWrap/>
              <w:overflowPunct/>
              <w:topLinePunct w:val="0"/>
              <w:autoSpaceDE/>
              <w:autoSpaceDN/>
              <w:bidi w:val="0"/>
              <w:spacing w:line="300" w:lineRule="exact"/>
              <w:ind w:left="315" w:hanging="315"/>
              <w:jc w:val="center"/>
              <w:textAlignment w:val="auto"/>
              <w:rPr>
                <w:rFonts w:hint="eastAsia" w:eastAsia="仿宋_GB2312"/>
                <w:sz w:val="21"/>
                <w:szCs w:val="21"/>
              </w:rPr>
            </w:pPr>
            <w:r>
              <w:rPr>
                <w:rFonts w:eastAsia="仿宋_GB2312"/>
                <w:sz w:val="21"/>
                <w:szCs w:val="21"/>
              </w:rPr>
              <w:t>全年</w:t>
            </w:r>
          </w:p>
          <w:p w14:paraId="582D865E">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sz w:val="21"/>
                <w:szCs w:val="21"/>
              </w:rPr>
              <w:t>执行数</w:t>
            </w:r>
          </w:p>
        </w:tc>
        <w:tc>
          <w:tcPr>
            <w:tcW w:w="552" w:type="dxa"/>
            <w:noWrap w:val="0"/>
            <w:vAlign w:val="center"/>
          </w:tcPr>
          <w:p w14:paraId="62BEDD82">
            <w:pPr>
              <w:keepNext w:val="0"/>
              <w:keepLines w:val="0"/>
              <w:pageBreakBefore w:val="0"/>
              <w:kinsoku/>
              <w:wordWrap/>
              <w:overflowPunct/>
              <w:topLinePunct w:val="0"/>
              <w:autoSpaceDE/>
              <w:autoSpaceDN/>
              <w:bidi w:val="0"/>
              <w:spacing w:line="300" w:lineRule="exact"/>
              <w:jc w:val="center"/>
              <w:textAlignment w:val="auto"/>
              <w:rPr>
                <w:rFonts w:eastAsia="仿宋_GB2312"/>
                <w:sz w:val="21"/>
                <w:szCs w:val="21"/>
              </w:rPr>
            </w:pPr>
            <w:r>
              <w:rPr>
                <w:rFonts w:eastAsia="仿宋_GB2312"/>
                <w:sz w:val="21"/>
                <w:szCs w:val="21"/>
              </w:rPr>
              <w:t>分值</w:t>
            </w:r>
          </w:p>
        </w:tc>
        <w:tc>
          <w:tcPr>
            <w:tcW w:w="712" w:type="dxa"/>
            <w:noWrap w:val="0"/>
            <w:vAlign w:val="center"/>
          </w:tcPr>
          <w:p w14:paraId="7274CD77">
            <w:pPr>
              <w:keepNext w:val="0"/>
              <w:keepLines w:val="0"/>
              <w:pageBreakBefore w:val="0"/>
              <w:kinsoku/>
              <w:wordWrap/>
              <w:overflowPunct/>
              <w:topLinePunct w:val="0"/>
              <w:autoSpaceDE/>
              <w:autoSpaceDN/>
              <w:bidi w:val="0"/>
              <w:spacing w:line="300" w:lineRule="exact"/>
              <w:jc w:val="center"/>
              <w:textAlignment w:val="auto"/>
              <w:rPr>
                <w:rFonts w:eastAsia="仿宋_GB2312"/>
                <w:sz w:val="21"/>
                <w:szCs w:val="21"/>
              </w:rPr>
            </w:pPr>
            <w:r>
              <w:rPr>
                <w:rFonts w:eastAsia="仿宋_GB2312"/>
                <w:sz w:val="18"/>
                <w:szCs w:val="18"/>
              </w:rPr>
              <w:t>执行率</w:t>
            </w:r>
          </w:p>
        </w:tc>
        <w:tc>
          <w:tcPr>
            <w:tcW w:w="1795" w:type="dxa"/>
            <w:noWrap w:val="0"/>
            <w:vAlign w:val="center"/>
          </w:tcPr>
          <w:p w14:paraId="322655CC">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sz w:val="21"/>
                <w:szCs w:val="21"/>
              </w:rPr>
              <w:t>得分</w:t>
            </w:r>
          </w:p>
        </w:tc>
      </w:tr>
      <w:tr w14:paraId="466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1779249C">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p>
        </w:tc>
        <w:tc>
          <w:tcPr>
            <w:tcW w:w="2506" w:type="dxa"/>
            <w:gridSpan w:val="2"/>
            <w:noWrap w:val="0"/>
            <w:vAlign w:val="center"/>
          </w:tcPr>
          <w:p w14:paraId="509C7D96">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color w:val="000000"/>
                <w:kern w:val="0"/>
                <w:sz w:val="21"/>
                <w:szCs w:val="21"/>
              </w:rPr>
              <w:t>年度资金总额</w:t>
            </w:r>
          </w:p>
        </w:tc>
        <w:tc>
          <w:tcPr>
            <w:tcW w:w="1001" w:type="dxa"/>
            <w:noWrap w:val="0"/>
            <w:vAlign w:val="center"/>
          </w:tcPr>
          <w:p w14:paraId="7A57CA3A">
            <w:pPr>
              <w:keepNext w:val="0"/>
              <w:keepLines w:val="0"/>
              <w:pageBreakBefore w:val="0"/>
              <w:kinsoku/>
              <w:wordWrap/>
              <w:overflowPunct/>
              <w:topLinePunct w:val="0"/>
              <w:autoSpaceDE/>
              <w:autoSpaceDN/>
              <w:bidi w:val="0"/>
              <w:spacing w:line="300" w:lineRule="exact"/>
              <w:ind w:left="315" w:hanging="315"/>
              <w:jc w:val="center"/>
              <w:textAlignment w:val="auto"/>
              <w:rPr>
                <w:rFonts w:hint="default" w:eastAsia="仿宋_GB2312"/>
                <w:sz w:val="21"/>
                <w:szCs w:val="21"/>
                <w:lang w:val="en-US" w:eastAsia="zh-CN"/>
              </w:rPr>
            </w:pPr>
            <w:r>
              <w:rPr>
                <w:rFonts w:hint="eastAsia" w:eastAsia="仿宋_GB2312"/>
                <w:sz w:val="21"/>
                <w:szCs w:val="21"/>
                <w:lang w:val="en-US" w:eastAsia="zh-CN"/>
              </w:rPr>
              <w:t>1666.32</w:t>
            </w:r>
          </w:p>
        </w:tc>
        <w:tc>
          <w:tcPr>
            <w:tcW w:w="1170" w:type="dxa"/>
            <w:gridSpan w:val="2"/>
            <w:noWrap w:val="0"/>
            <w:vAlign w:val="center"/>
          </w:tcPr>
          <w:p w14:paraId="2255C971">
            <w:pPr>
              <w:keepNext w:val="0"/>
              <w:keepLines w:val="0"/>
              <w:pageBreakBefore w:val="0"/>
              <w:kinsoku/>
              <w:wordWrap/>
              <w:overflowPunct/>
              <w:topLinePunct w:val="0"/>
              <w:autoSpaceDE/>
              <w:autoSpaceDN/>
              <w:bidi w:val="0"/>
              <w:spacing w:line="300" w:lineRule="exact"/>
              <w:ind w:left="315" w:hanging="315"/>
              <w:jc w:val="center"/>
              <w:textAlignment w:val="auto"/>
              <w:rPr>
                <w:rFonts w:hint="default" w:eastAsia="仿宋_GB2312"/>
                <w:sz w:val="21"/>
                <w:szCs w:val="21"/>
                <w:lang w:val="en-US" w:eastAsia="zh-CN"/>
              </w:rPr>
            </w:pPr>
            <w:r>
              <w:rPr>
                <w:rFonts w:hint="eastAsia" w:eastAsia="仿宋_GB2312"/>
                <w:sz w:val="21"/>
                <w:szCs w:val="21"/>
                <w:lang w:val="en-US" w:eastAsia="zh-CN"/>
              </w:rPr>
              <w:t>1633.14</w:t>
            </w:r>
          </w:p>
        </w:tc>
        <w:tc>
          <w:tcPr>
            <w:tcW w:w="1145" w:type="dxa"/>
            <w:noWrap w:val="0"/>
            <w:vAlign w:val="center"/>
          </w:tcPr>
          <w:p w14:paraId="553CDE67">
            <w:pPr>
              <w:keepNext w:val="0"/>
              <w:keepLines w:val="0"/>
              <w:pageBreakBefore w:val="0"/>
              <w:kinsoku/>
              <w:wordWrap/>
              <w:overflowPunct/>
              <w:topLinePunct w:val="0"/>
              <w:autoSpaceDE/>
              <w:autoSpaceDN/>
              <w:bidi w:val="0"/>
              <w:spacing w:line="300" w:lineRule="exact"/>
              <w:ind w:left="315" w:hanging="315"/>
              <w:jc w:val="center"/>
              <w:textAlignment w:val="auto"/>
              <w:rPr>
                <w:rFonts w:hint="default" w:eastAsia="仿宋_GB2312"/>
                <w:sz w:val="21"/>
                <w:szCs w:val="21"/>
                <w:lang w:val="en-US" w:eastAsia="zh-CN"/>
              </w:rPr>
            </w:pPr>
            <w:r>
              <w:rPr>
                <w:rFonts w:hint="eastAsia" w:eastAsia="仿宋_GB2312"/>
                <w:sz w:val="21"/>
                <w:szCs w:val="21"/>
                <w:lang w:val="en-US" w:eastAsia="zh-CN"/>
              </w:rPr>
              <w:t>1633.14</w:t>
            </w:r>
          </w:p>
        </w:tc>
        <w:tc>
          <w:tcPr>
            <w:tcW w:w="552" w:type="dxa"/>
            <w:noWrap w:val="0"/>
            <w:vAlign w:val="center"/>
          </w:tcPr>
          <w:p w14:paraId="78A33A97">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sz w:val="21"/>
                <w:szCs w:val="21"/>
              </w:rPr>
            </w:pPr>
            <w:r>
              <w:rPr>
                <w:rFonts w:eastAsia="仿宋_GB2312"/>
                <w:sz w:val="21"/>
                <w:szCs w:val="21"/>
              </w:rPr>
              <w:t>10</w:t>
            </w:r>
          </w:p>
        </w:tc>
        <w:tc>
          <w:tcPr>
            <w:tcW w:w="712" w:type="dxa"/>
            <w:noWrap w:val="0"/>
            <w:vAlign w:val="center"/>
          </w:tcPr>
          <w:p w14:paraId="509D0FC7">
            <w:pPr>
              <w:keepNext w:val="0"/>
              <w:keepLines w:val="0"/>
              <w:pageBreakBefore w:val="0"/>
              <w:kinsoku/>
              <w:wordWrap/>
              <w:overflowPunct/>
              <w:topLinePunct w:val="0"/>
              <w:autoSpaceDE/>
              <w:autoSpaceDN/>
              <w:bidi w:val="0"/>
              <w:spacing w:line="300" w:lineRule="exact"/>
              <w:ind w:left="315" w:hanging="315"/>
              <w:jc w:val="center"/>
              <w:textAlignment w:val="auto"/>
              <w:rPr>
                <w:rFonts w:hint="default" w:eastAsia="仿宋_GB2312"/>
                <w:sz w:val="21"/>
                <w:szCs w:val="21"/>
                <w:lang w:val="en-US" w:eastAsia="zh-CN"/>
              </w:rPr>
            </w:pPr>
            <w:r>
              <w:rPr>
                <w:rFonts w:hint="eastAsia" w:eastAsia="仿宋_GB2312"/>
                <w:sz w:val="21"/>
                <w:szCs w:val="21"/>
                <w:lang w:val="en-US" w:eastAsia="zh-CN"/>
              </w:rPr>
              <w:t>100%</w:t>
            </w:r>
          </w:p>
        </w:tc>
        <w:tc>
          <w:tcPr>
            <w:tcW w:w="1795" w:type="dxa"/>
            <w:noWrap w:val="0"/>
            <w:vAlign w:val="center"/>
          </w:tcPr>
          <w:p w14:paraId="79B5F25A">
            <w:pPr>
              <w:keepNext w:val="0"/>
              <w:keepLines w:val="0"/>
              <w:pageBreakBefore w:val="0"/>
              <w:kinsoku/>
              <w:wordWrap/>
              <w:overflowPunct/>
              <w:topLinePunct w:val="0"/>
              <w:autoSpaceDE/>
              <w:autoSpaceDN/>
              <w:bidi w:val="0"/>
              <w:spacing w:line="300" w:lineRule="exact"/>
              <w:ind w:left="315" w:hanging="315"/>
              <w:jc w:val="center"/>
              <w:textAlignment w:val="auto"/>
              <w:rPr>
                <w:rFonts w:hint="default" w:eastAsia="仿宋_GB2312"/>
                <w:sz w:val="21"/>
                <w:szCs w:val="21"/>
                <w:lang w:val="en-US" w:eastAsia="zh-CN"/>
              </w:rPr>
            </w:pPr>
            <w:r>
              <w:rPr>
                <w:rFonts w:hint="eastAsia" w:eastAsia="仿宋_GB2312"/>
                <w:sz w:val="21"/>
                <w:szCs w:val="21"/>
                <w:lang w:val="en-US" w:eastAsia="zh-CN"/>
              </w:rPr>
              <w:t>10</w:t>
            </w:r>
          </w:p>
        </w:tc>
      </w:tr>
      <w:tr w14:paraId="6B85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54FC29DE">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p>
        </w:tc>
        <w:tc>
          <w:tcPr>
            <w:tcW w:w="4677" w:type="dxa"/>
            <w:gridSpan w:val="5"/>
            <w:noWrap w:val="0"/>
            <w:vAlign w:val="center"/>
          </w:tcPr>
          <w:p w14:paraId="0142D8B7">
            <w:pPr>
              <w:keepNext w:val="0"/>
              <w:keepLines w:val="0"/>
              <w:pageBreakBefore w:val="0"/>
              <w:widowControl/>
              <w:kinsoku/>
              <w:wordWrap/>
              <w:overflowPunct/>
              <w:topLinePunct w:val="0"/>
              <w:autoSpaceDE/>
              <w:autoSpaceDN/>
              <w:bidi w:val="0"/>
              <w:spacing w:line="300" w:lineRule="exact"/>
              <w:ind w:left="315" w:hanging="315"/>
              <w:jc w:val="left"/>
              <w:textAlignment w:val="auto"/>
              <w:rPr>
                <w:rFonts w:eastAsia="仿宋_GB2312"/>
                <w:color w:val="000000"/>
                <w:kern w:val="0"/>
                <w:szCs w:val="21"/>
              </w:rPr>
            </w:pPr>
            <w:r>
              <w:rPr>
                <w:rFonts w:eastAsia="仿宋_GB2312"/>
                <w:color w:val="000000"/>
                <w:kern w:val="0"/>
                <w:szCs w:val="21"/>
              </w:rPr>
              <w:t>按收入性质分：</w:t>
            </w:r>
          </w:p>
        </w:tc>
        <w:tc>
          <w:tcPr>
            <w:tcW w:w="4204" w:type="dxa"/>
            <w:gridSpan w:val="4"/>
            <w:noWrap w:val="0"/>
            <w:vAlign w:val="center"/>
          </w:tcPr>
          <w:p w14:paraId="684FCC40">
            <w:pPr>
              <w:keepNext w:val="0"/>
              <w:keepLines w:val="0"/>
              <w:pageBreakBefore w:val="0"/>
              <w:widowControl/>
              <w:kinsoku/>
              <w:wordWrap/>
              <w:overflowPunct/>
              <w:topLinePunct w:val="0"/>
              <w:autoSpaceDE/>
              <w:autoSpaceDN/>
              <w:bidi w:val="0"/>
              <w:spacing w:line="300" w:lineRule="exact"/>
              <w:ind w:left="315" w:hanging="315"/>
              <w:jc w:val="left"/>
              <w:textAlignment w:val="auto"/>
              <w:rPr>
                <w:rFonts w:eastAsia="仿宋_GB2312"/>
                <w:color w:val="000000"/>
                <w:kern w:val="0"/>
                <w:szCs w:val="21"/>
              </w:rPr>
            </w:pPr>
            <w:r>
              <w:rPr>
                <w:rFonts w:eastAsia="仿宋_GB2312"/>
                <w:color w:val="000000"/>
                <w:kern w:val="0"/>
                <w:szCs w:val="21"/>
              </w:rPr>
              <w:t>按支出性质分：</w:t>
            </w:r>
          </w:p>
        </w:tc>
      </w:tr>
      <w:tr w14:paraId="20CD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04C5B379">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p>
        </w:tc>
        <w:tc>
          <w:tcPr>
            <w:tcW w:w="4677" w:type="dxa"/>
            <w:gridSpan w:val="5"/>
            <w:noWrap w:val="0"/>
            <w:vAlign w:val="center"/>
          </w:tcPr>
          <w:p w14:paraId="36D6BA5B">
            <w:pPr>
              <w:keepNext w:val="0"/>
              <w:keepLines w:val="0"/>
              <w:pageBreakBefore w:val="0"/>
              <w:widowControl/>
              <w:kinsoku/>
              <w:wordWrap/>
              <w:overflowPunct/>
              <w:topLinePunct w:val="0"/>
              <w:autoSpaceDE/>
              <w:autoSpaceDN/>
              <w:bidi w:val="0"/>
              <w:spacing w:line="300" w:lineRule="exact"/>
              <w:ind w:left="315" w:hanging="315"/>
              <w:jc w:val="left"/>
              <w:textAlignment w:val="auto"/>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szCs w:val="21"/>
                <w:lang w:val="en-US" w:eastAsia="zh-CN"/>
              </w:rPr>
              <w:t>1633.14</w:t>
            </w:r>
          </w:p>
        </w:tc>
        <w:tc>
          <w:tcPr>
            <w:tcW w:w="4204" w:type="dxa"/>
            <w:gridSpan w:val="4"/>
            <w:noWrap w:val="0"/>
            <w:vAlign w:val="center"/>
          </w:tcPr>
          <w:p w14:paraId="2DA53DC6">
            <w:pPr>
              <w:keepNext w:val="0"/>
              <w:keepLines w:val="0"/>
              <w:pageBreakBefore w:val="0"/>
              <w:widowControl/>
              <w:kinsoku/>
              <w:wordWrap/>
              <w:overflowPunct/>
              <w:topLinePunct w:val="0"/>
              <w:autoSpaceDE/>
              <w:autoSpaceDN/>
              <w:bidi w:val="0"/>
              <w:spacing w:line="300" w:lineRule="exact"/>
              <w:ind w:left="315" w:hanging="315"/>
              <w:jc w:val="left"/>
              <w:textAlignment w:val="auto"/>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527.26</w:t>
            </w:r>
          </w:p>
        </w:tc>
      </w:tr>
      <w:tr w14:paraId="1D93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7B4CB491">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p>
        </w:tc>
        <w:tc>
          <w:tcPr>
            <w:tcW w:w="4677" w:type="dxa"/>
            <w:gridSpan w:val="5"/>
            <w:noWrap w:val="0"/>
            <w:vAlign w:val="center"/>
          </w:tcPr>
          <w:p w14:paraId="4ECCDF91">
            <w:pPr>
              <w:keepNext w:val="0"/>
              <w:keepLines w:val="0"/>
              <w:pageBreakBefore w:val="0"/>
              <w:widowControl/>
              <w:kinsoku/>
              <w:wordWrap/>
              <w:overflowPunct/>
              <w:topLinePunct w:val="0"/>
              <w:autoSpaceDE/>
              <w:autoSpaceDN/>
              <w:bidi w:val="0"/>
              <w:spacing w:line="300" w:lineRule="exact"/>
              <w:ind w:firstLine="840" w:firstLineChars="400"/>
              <w:jc w:val="left"/>
              <w:textAlignment w:val="auto"/>
              <w:rPr>
                <w:rFonts w:eastAsia="仿宋_GB2312"/>
                <w:color w:val="000000"/>
                <w:kern w:val="0"/>
                <w:szCs w:val="21"/>
              </w:rPr>
            </w:pPr>
            <w:r>
              <w:rPr>
                <w:rFonts w:eastAsia="仿宋_GB2312"/>
                <w:color w:val="000000"/>
                <w:kern w:val="0"/>
                <w:szCs w:val="21"/>
              </w:rPr>
              <w:t>政府性基金拨款：</w:t>
            </w:r>
          </w:p>
        </w:tc>
        <w:tc>
          <w:tcPr>
            <w:tcW w:w="4204" w:type="dxa"/>
            <w:gridSpan w:val="4"/>
            <w:noWrap w:val="0"/>
            <w:vAlign w:val="center"/>
          </w:tcPr>
          <w:p w14:paraId="5D7B65A7">
            <w:pPr>
              <w:keepNext w:val="0"/>
              <w:keepLines w:val="0"/>
              <w:pageBreakBefore w:val="0"/>
              <w:widowControl/>
              <w:kinsoku/>
              <w:wordWrap/>
              <w:overflowPunct/>
              <w:topLinePunct w:val="0"/>
              <w:autoSpaceDE/>
              <w:autoSpaceDN/>
              <w:bidi w:val="0"/>
              <w:spacing w:line="300" w:lineRule="exact"/>
              <w:ind w:firstLine="630" w:firstLineChars="300"/>
              <w:jc w:val="left"/>
              <w:textAlignment w:val="auto"/>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1105.88</w:t>
            </w:r>
          </w:p>
        </w:tc>
      </w:tr>
      <w:tr w14:paraId="5F70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7E0C7934">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p>
        </w:tc>
        <w:tc>
          <w:tcPr>
            <w:tcW w:w="4677" w:type="dxa"/>
            <w:gridSpan w:val="5"/>
            <w:noWrap w:val="0"/>
            <w:vAlign w:val="center"/>
          </w:tcPr>
          <w:p w14:paraId="31A58947">
            <w:pPr>
              <w:keepNext w:val="0"/>
              <w:keepLines w:val="0"/>
              <w:pageBreakBefore w:val="0"/>
              <w:widowControl/>
              <w:kinsoku/>
              <w:wordWrap/>
              <w:overflowPunct/>
              <w:topLinePunct w:val="0"/>
              <w:autoSpaceDE/>
              <w:autoSpaceDN/>
              <w:bidi w:val="0"/>
              <w:spacing w:line="300" w:lineRule="exact"/>
              <w:ind w:left="315" w:hanging="315"/>
              <w:jc w:val="left"/>
              <w:textAlignment w:val="auto"/>
              <w:rPr>
                <w:rFonts w:eastAsia="仿宋_GB2312"/>
                <w:color w:val="000000"/>
                <w:kern w:val="0"/>
                <w:szCs w:val="21"/>
              </w:rPr>
            </w:pPr>
            <w:r>
              <w:rPr>
                <w:rFonts w:eastAsia="仿宋_GB2312"/>
                <w:color w:val="000000"/>
                <w:kern w:val="0"/>
                <w:szCs w:val="21"/>
              </w:rPr>
              <w:t>纳入专户管理的非税收入拨款：</w:t>
            </w:r>
          </w:p>
        </w:tc>
        <w:tc>
          <w:tcPr>
            <w:tcW w:w="4204" w:type="dxa"/>
            <w:gridSpan w:val="4"/>
            <w:noWrap w:val="0"/>
            <w:vAlign w:val="center"/>
          </w:tcPr>
          <w:p w14:paraId="777E4F85">
            <w:pPr>
              <w:keepNext w:val="0"/>
              <w:keepLines w:val="0"/>
              <w:pageBreakBefore w:val="0"/>
              <w:widowControl/>
              <w:kinsoku/>
              <w:wordWrap/>
              <w:overflowPunct/>
              <w:topLinePunct w:val="0"/>
              <w:autoSpaceDE/>
              <w:autoSpaceDN/>
              <w:bidi w:val="0"/>
              <w:spacing w:line="300" w:lineRule="exact"/>
              <w:ind w:left="315" w:hanging="315"/>
              <w:jc w:val="left"/>
              <w:textAlignment w:val="auto"/>
              <w:rPr>
                <w:rFonts w:eastAsia="仿宋_GB2312"/>
                <w:color w:val="000000"/>
                <w:kern w:val="0"/>
                <w:szCs w:val="21"/>
              </w:rPr>
            </w:pPr>
          </w:p>
        </w:tc>
      </w:tr>
      <w:tr w14:paraId="078B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035266A9">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p>
        </w:tc>
        <w:tc>
          <w:tcPr>
            <w:tcW w:w="4677" w:type="dxa"/>
            <w:gridSpan w:val="5"/>
            <w:noWrap w:val="0"/>
            <w:vAlign w:val="center"/>
          </w:tcPr>
          <w:p w14:paraId="1E78C939">
            <w:pPr>
              <w:keepNext w:val="0"/>
              <w:keepLines w:val="0"/>
              <w:pageBreakBefore w:val="0"/>
              <w:widowControl/>
              <w:kinsoku/>
              <w:wordWrap/>
              <w:overflowPunct/>
              <w:topLinePunct w:val="0"/>
              <w:autoSpaceDE/>
              <w:autoSpaceDN/>
              <w:bidi w:val="0"/>
              <w:spacing w:line="300" w:lineRule="exact"/>
              <w:ind w:firstLine="1470" w:firstLineChars="700"/>
              <w:jc w:val="left"/>
              <w:textAlignment w:val="auto"/>
              <w:rPr>
                <w:rFonts w:eastAsia="仿宋_GB2312"/>
                <w:color w:val="000000"/>
                <w:kern w:val="0"/>
                <w:szCs w:val="21"/>
              </w:rPr>
            </w:pPr>
            <w:r>
              <w:rPr>
                <w:rFonts w:eastAsia="仿宋_GB2312"/>
                <w:color w:val="000000"/>
                <w:kern w:val="0"/>
                <w:szCs w:val="21"/>
              </w:rPr>
              <w:t>其他资金：</w:t>
            </w:r>
          </w:p>
        </w:tc>
        <w:tc>
          <w:tcPr>
            <w:tcW w:w="4204" w:type="dxa"/>
            <w:gridSpan w:val="4"/>
            <w:noWrap w:val="0"/>
            <w:vAlign w:val="center"/>
          </w:tcPr>
          <w:p w14:paraId="3E7B3BB4">
            <w:pPr>
              <w:keepNext w:val="0"/>
              <w:keepLines w:val="0"/>
              <w:pageBreakBefore w:val="0"/>
              <w:widowControl/>
              <w:kinsoku/>
              <w:wordWrap/>
              <w:overflowPunct/>
              <w:topLinePunct w:val="0"/>
              <w:autoSpaceDE/>
              <w:autoSpaceDN/>
              <w:bidi w:val="0"/>
              <w:spacing w:line="300" w:lineRule="exact"/>
              <w:ind w:left="315" w:hanging="315"/>
              <w:jc w:val="left"/>
              <w:textAlignment w:val="auto"/>
              <w:rPr>
                <w:rFonts w:eastAsia="仿宋_GB2312"/>
                <w:color w:val="000000"/>
                <w:kern w:val="0"/>
                <w:szCs w:val="21"/>
              </w:rPr>
            </w:pPr>
          </w:p>
        </w:tc>
      </w:tr>
      <w:tr w14:paraId="2D78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restart"/>
            <w:noWrap w:val="0"/>
            <w:vAlign w:val="center"/>
          </w:tcPr>
          <w:p w14:paraId="489E7960">
            <w:pPr>
              <w:keepNext w:val="0"/>
              <w:keepLines w:val="0"/>
              <w:pageBreakBefore w:val="0"/>
              <w:widowControl/>
              <w:kinsoku/>
              <w:wordWrap/>
              <w:overflowPunct/>
              <w:topLinePunct w:val="0"/>
              <w:autoSpaceDE/>
              <w:autoSpaceDN/>
              <w:bidi w:val="0"/>
              <w:adjustRightInd w:val="0"/>
              <w:snapToGrid w:val="0"/>
              <w:spacing w:line="300" w:lineRule="exact"/>
              <w:ind w:left="0" w:firstLine="0" w:firstLineChars="0"/>
              <w:jc w:val="center"/>
              <w:textAlignment w:val="auto"/>
              <w:rPr>
                <w:rFonts w:eastAsia="仿宋_GB2312"/>
                <w:color w:val="000000"/>
                <w:kern w:val="0"/>
                <w:szCs w:val="21"/>
              </w:rPr>
            </w:pPr>
            <w:r>
              <w:rPr>
                <w:rFonts w:eastAsia="仿宋_GB2312"/>
                <w:color w:val="000000"/>
                <w:kern w:val="0"/>
                <w:szCs w:val="21"/>
              </w:rPr>
              <w:t>年度总体目标</w:t>
            </w:r>
          </w:p>
        </w:tc>
        <w:tc>
          <w:tcPr>
            <w:tcW w:w="4677" w:type="dxa"/>
            <w:gridSpan w:val="5"/>
            <w:noWrap w:val="0"/>
            <w:vAlign w:val="center"/>
          </w:tcPr>
          <w:p w14:paraId="57B0645A">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000000"/>
                <w:kern w:val="0"/>
                <w:szCs w:val="21"/>
              </w:rPr>
            </w:pPr>
            <w:r>
              <w:rPr>
                <w:rFonts w:eastAsia="仿宋_GB2312"/>
                <w:color w:val="000000"/>
                <w:kern w:val="0"/>
                <w:szCs w:val="21"/>
              </w:rPr>
              <w:t>预期目标</w:t>
            </w:r>
          </w:p>
        </w:tc>
        <w:tc>
          <w:tcPr>
            <w:tcW w:w="4204" w:type="dxa"/>
            <w:gridSpan w:val="4"/>
            <w:noWrap w:val="0"/>
            <w:vAlign w:val="center"/>
          </w:tcPr>
          <w:p w14:paraId="77D32D68">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000000"/>
                <w:kern w:val="0"/>
                <w:szCs w:val="21"/>
              </w:rPr>
            </w:pPr>
            <w:r>
              <w:rPr>
                <w:rFonts w:eastAsia="仿宋_GB2312"/>
                <w:color w:val="000000"/>
                <w:kern w:val="0"/>
                <w:szCs w:val="21"/>
              </w:rPr>
              <w:t>实际完成情况　</w:t>
            </w:r>
          </w:p>
        </w:tc>
      </w:tr>
      <w:tr w14:paraId="3E54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4" w:type="dxa"/>
            <w:vMerge w:val="continue"/>
            <w:noWrap w:val="0"/>
            <w:vAlign w:val="center"/>
          </w:tcPr>
          <w:p w14:paraId="4B2D933E">
            <w:pPr>
              <w:keepNext w:val="0"/>
              <w:keepLines w:val="0"/>
              <w:pageBreakBefore w:val="0"/>
              <w:widowControl/>
              <w:kinsoku/>
              <w:wordWrap/>
              <w:overflowPunct/>
              <w:topLinePunct w:val="0"/>
              <w:autoSpaceDE/>
              <w:autoSpaceDN/>
              <w:bidi w:val="0"/>
              <w:spacing w:line="300" w:lineRule="exact"/>
              <w:ind w:left="315" w:hanging="315"/>
              <w:jc w:val="left"/>
              <w:textAlignment w:val="auto"/>
              <w:rPr>
                <w:rFonts w:eastAsia="仿宋_GB2312"/>
                <w:color w:val="000000"/>
                <w:kern w:val="0"/>
                <w:szCs w:val="21"/>
              </w:rPr>
            </w:pPr>
          </w:p>
        </w:tc>
        <w:tc>
          <w:tcPr>
            <w:tcW w:w="4677" w:type="dxa"/>
            <w:gridSpan w:val="5"/>
            <w:noWrap w:val="0"/>
            <w:vAlign w:val="center"/>
          </w:tcPr>
          <w:p w14:paraId="4B8DAF3B">
            <w:pPr>
              <w:keepNext w:val="0"/>
              <w:keepLines w:val="0"/>
              <w:pageBreakBefore w:val="0"/>
              <w:widowControl/>
              <w:kinsoku/>
              <w:wordWrap/>
              <w:overflowPunct/>
              <w:topLinePunct w:val="0"/>
              <w:autoSpaceDE/>
              <w:autoSpaceDN/>
              <w:bidi w:val="0"/>
              <w:spacing w:line="300" w:lineRule="exact"/>
              <w:jc w:val="left"/>
              <w:textAlignment w:val="auto"/>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20"/>
                <w:szCs w:val="20"/>
              </w:rPr>
              <w:t>1、抓项目稳增长，着力提高招商引资工作实效。 2、抓服务增活力，着力推进对外贸易创新发展。3、抓发展夯基础，着力推进电子商务高质发展。强化电商品牌和质量溯源。4、扩内需促消费，着力推进流通领域健康发展。</w:t>
            </w:r>
          </w:p>
        </w:tc>
        <w:tc>
          <w:tcPr>
            <w:tcW w:w="4204" w:type="dxa"/>
            <w:gridSpan w:val="4"/>
            <w:noWrap w:val="0"/>
            <w:vAlign w:val="center"/>
          </w:tcPr>
          <w:p w14:paraId="414E8EB4">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圆满完成各项目标。</w:t>
            </w:r>
          </w:p>
        </w:tc>
      </w:tr>
      <w:tr w14:paraId="52E2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44" w:type="dxa"/>
            <w:vMerge w:val="restart"/>
            <w:noWrap w:val="0"/>
            <w:vAlign w:val="center"/>
          </w:tcPr>
          <w:p w14:paraId="1317EE5C">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绩</w:t>
            </w:r>
          </w:p>
          <w:p w14:paraId="2737D19B">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效</w:t>
            </w:r>
          </w:p>
          <w:p w14:paraId="2314F6A1">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指</w:t>
            </w:r>
          </w:p>
          <w:p w14:paraId="47082DA8">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标</w:t>
            </w:r>
          </w:p>
        </w:tc>
        <w:tc>
          <w:tcPr>
            <w:tcW w:w="1435" w:type="dxa"/>
            <w:noWrap w:val="0"/>
            <w:vAlign w:val="center"/>
          </w:tcPr>
          <w:p w14:paraId="4B775FAD">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一级指标</w:t>
            </w:r>
          </w:p>
        </w:tc>
        <w:tc>
          <w:tcPr>
            <w:tcW w:w="1071" w:type="dxa"/>
            <w:noWrap w:val="0"/>
            <w:vAlign w:val="center"/>
          </w:tcPr>
          <w:p w14:paraId="02DDF8D6">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二级指标</w:t>
            </w:r>
          </w:p>
        </w:tc>
        <w:tc>
          <w:tcPr>
            <w:tcW w:w="1266" w:type="dxa"/>
            <w:gridSpan w:val="2"/>
            <w:noWrap w:val="0"/>
            <w:vAlign w:val="center"/>
          </w:tcPr>
          <w:p w14:paraId="788FD43B">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三级指标</w:t>
            </w:r>
          </w:p>
        </w:tc>
        <w:tc>
          <w:tcPr>
            <w:tcW w:w="905" w:type="dxa"/>
            <w:noWrap w:val="0"/>
            <w:vAlign w:val="center"/>
          </w:tcPr>
          <w:p w14:paraId="01A0CFDD">
            <w:pPr>
              <w:keepNext w:val="0"/>
              <w:keepLines w:val="0"/>
              <w:pageBreakBefore w:val="0"/>
              <w:widowControl/>
              <w:kinsoku/>
              <w:wordWrap/>
              <w:overflowPunct/>
              <w:topLinePunct w:val="0"/>
              <w:autoSpaceDE/>
              <w:autoSpaceDN/>
              <w:bidi w:val="0"/>
              <w:spacing w:line="300" w:lineRule="exact"/>
              <w:jc w:val="center"/>
              <w:textAlignment w:val="auto"/>
              <w:rPr>
                <w:rFonts w:hint="eastAsia" w:eastAsia="仿宋_GB2312"/>
                <w:color w:val="auto"/>
                <w:kern w:val="0"/>
                <w:szCs w:val="21"/>
              </w:rPr>
            </w:pPr>
            <w:r>
              <w:rPr>
                <w:rFonts w:eastAsia="仿宋_GB2312"/>
                <w:color w:val="auto"/>
                <w:kern w:val="0"/>
                <w:szCs w:val="21"/>
              </w:rPr>
              <w:t>年度</w:t>
            </w:r>
          </w:p>
          <w:p w14:paraId="145E0E48">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r>
              <w:rPr>
                <w:rFonts w:eastAsia="仿宋_GB2312"/>
                <w:color w:val="auto"/>
                <w:kern w:val="0"/>
                <w:szCs w:val="21"/>
              </w:rPr>
              <w:t>指标值</w:t>
            </w:r>
          </w:p>
        </w:tc>
        <w:tc>
          <w:tcPr>
            <w:tcW w:w="1145" w:type="dxa"/>
            <w:noWrap w:val="0"/>
            <w:vAlign w:val="center"/>
          </w:tcPr>
          <w:p w14:paraId="36B436EB">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r>
              <w:rPr>
                <w:rFonts w:eastAsia="仿宋_GB2312"/>
                <w:color w:val="auto"/>
                <w:kern w:val="0"/>
                <w:szCs w:val="21"/>
              </w:rPr>
              <w:t>实际完成值</w:t>
            </w:r>
          </w:p>
        </w:tc>
        <w:tc>
          <w:tcPr>
            <w:tcW w:w="552" w:type="dxa"/>
            <w:noWrap w:val="0"/>
            <w:vAlign w:val="center"/>
          </w:tcPr>
          <w:p w14:paraId="682B59B5">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r>
              <w:rPr>
                <w:rFonts w:eastAsia="仿宋_GB2312"/>
                <w:color w:val="auto"/>
                <w:kern w:val="0"/>
                <w:szCs w:val="21"/>
              </w:rPr>
              <w:t>分值</w:t>
            </w:r>
          </w:p>
        </w:tc>
        <w:tc>
          <w:tcPr>
            <w:tcW w:w="712" w:type="dxa"/>
            <w:noWrap w:val="0"/>
            <w:vAlign w:val="center"/>
          </w:tcPr>
          <w:p w14:paraId="2FD390A9">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得分</w:t>
            </w:r>
          </w:p>
        </w:tc>
        <w:tc>
          <w:tcPr>
            <w:tcW w:w="1795" w:type="dxa"/>
            <w:noWrap w:val="0"/>
            <w:vAlign w:val="top"/>
          </w:tcPr>
          <w:p w14:paraId="1526B352">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r>
              <w:rPr>
                <w:rFonts w:eastAsia="仿宋_GB2312"/>
                <w:color w:val="auto"/>
                <w:kern w:val="0"/>
                <w:szCs w:val="21"/>
              </w:rPr>
              <w:t>偏差原因分析及改进措施</w:t>
            </w:r>
          </w:p>
        </w:tc>
      </w:tr>
      <w:tr w14:paraId="28C2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844" w:type="dxa"/>
            <w:vMerge w:val="continue"/>
            <w:noWrap w:val="0"/>
            <w:vAlign w:val="center"/>
          </w:tcPr>
          <w:p w14:paraId="75E142B6">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restart"/>
            <w:noWrap w:val="0"/>
            <w:vAlign w:val="center"/>
          </w:tcPr>
          <w:p w14:paraId="73820481">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产出指标</w:t>
            </w:r>
          </w:p>
          <w:p w14:paraId="5D6BB5C7">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(50分)</w:t>
            </w:r>
          </w:p>
        </w:tc>
        <w:tc>
          <w:tcPr>
            <w:tcW w:w="1071" w:type="dxa"/>
            <w:vMerge w:val="restart"/>
            <w:noWrap w:val="0"/>
            <w:vAlign w:val="center"/>
          </w:tcPr>
          <w:p w14:paraId="4D4905B0">
            <w:pPr>
              <w:keepNext w:val="0"/>
              <w:keepLines w:val="0"/>
              <w:pageBreakBefore w:val="0"/>
              <w:widowControl/>
              <w:kinsoku/>
              <w:wordWrap/>
              <w:overflowPunct/>
              <w:topLinePunct w:val="0"/>
              <w:autoSpaceDE/>
              <w:autoSpaceDN/>
              <w:bidi w:val="0"/>
              <w:spacing w:line="300" w:lineRule="exact"/>
              <w:ind w:left="0" w:leftChars="0" w:firstLine="0" w:firstLineChars="0"/>
              <w:jc w:val="both"/>
              <w:textAlignment w:val="auto"/>
              <w:rPr>
                <w:rFonts w:hint="eastAsia"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数量指标</w:t>
            </w:r>
          </w:p>
        </w:tc>
        <w:tc>
          <w:tcPr>
            <w:tcW w:w="1266" w:type="dxa"/>
            <w:gridSpan w:val="2"/>
            <w:noWrap w:val="0"/>
            <w:vAlign w:val="center"/>
          </w:tcPr>
          <w:p w14:paraId="6F64FB6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电子商务培训合格率</w:t>
            </w:r>
          </w:p>
        </w:tc>
        <w:tc>
          <w:tcPr>
            <w:tcW w:w="905" w:type="dxa"/>
            <w:noWrap w:val="0"/>
            <w:vAlign w:val="center"/>
          </w:tcPr>
          <w:p w14:paraId="25C68233">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1145" w:type="dxa"/>
            <w:noWrap w:val="0"/>
            <w:vAlign w:val="center"/>
          </w:tcPr>
          <w:p w14:paraId="148CEBC9">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552" w:type="dxa"/>
            <w:noWrap w:val="0"/>
            <w:vAlign w:val="center"/>
          </w:tcPr>
          <w:p w14:paraId="44714CE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55C603A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1795" w:type="dxa"/>
            <w:noWrap w:val="0"/>
            <w:vAlign w:val="center"/>
          </w:tcPr>
          <w:p w14:paraId="3B1CFF9F">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337D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44" w:type="dxa"/>
            <w:vMerge w:val="continue"/>
            <w:noWrap w:val="0"/>
            <w:vAlign w:val="center"/>
          </w:tcPr>
          <w:p w14:paraId="37872A18">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5C3D86DB">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071" w:type="dxa"/>
            <w:vMerge w:val="continue"/>
            <w:noWrap w:val="0"/>
            <w:vAlign w:val="center"/>
          </w:tcPr>
          <w:p w14:paraId="112BD15D">
            <w:pPr>
              <w:keepNext w:val="0"/>
              <w:keepLines w:val="0"/>
              <w:pageBreakBefore w:val="0"/>
              <w:widowControl/>
              <w:kinsoku/>
              <w:wordWrap/>
              <w:overflowPunct/>
              <w:topLinePunct w:val="0"/>
              <w:autoSpaceDE/>
              <w:autoSpaceDN/>
              <w:bidi w:val="0"/>
              <w:spacing w:line="300" w:lineRule="exact"/>
              <w:ind w:left="0" w:leftChars="0" w:firstLine="0" w:firstLineChars="0"/>
              <w:jc w:val="both"/>
              <w:textAlignment w:val="auto"/>
              <w:rPr>
                <w:rFonts w:hint="eastAsia" w:ascii="Times New Roman" w:hAnsi="Times New Roman" w:eastAsia="仿宋_GB2312" w:cs="Times New Roman"/>
                <w:color w:val="auto"/>
                <w:kern w:val="0"/>
                <w:szCs w:val="21"/>
              </w:rPr>
            </w:pPr>
          </w:p>
        </w:tc>
        <w:tc>
          <w:tcPr>
            <w:tcW w:w="1266" w:type="dxa"/>
            <w:gridSpan w:val="2"/>
            <w:noWrap w:val="0"/>
            <w:vAlign w:val="center"/>
          </w:tcPr>
          <w:p w14:paraId="62F39B82">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重大招商活动次数</w:t>
            </w:r>
          </w:p>
        </w:tc>
        <w:tc>
          <w:tcPr>
            <w:tcW w:w="905" w:type="dxa"/>
            <w:noWrap w:val="0"/>
            <w:vAlign w:val="center"/>
          </w:tcPr>
          <w:p w14:paraId="05F9A59B">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7次</w:t>
            </w:r>
          </w:p>
        </w:tc>
        <w:tc>
          <w:tcPr>
            <w:tcW w:w="1145" w:type="dxa"/>
            <w:noWrap w:val="0"/>
            <w:vAlign w:val="center"/>
          </w:tcPr>
          <w:p w14:paraId="5EFCB75D">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7次</w:t>
            </w:r>
          </w:p>
        </w:tc>
        <w:tc>
          <w:tcPr>
            <w:tcW w:w="552" w:type="dxa"/>
            <w:noWrap w:val="0"/>
            <w:vAlign w:val="center"/>
          </w:tcPr>
          <w:p w14:paraId="46A538F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15CFFF5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1795" w:type="dxa"/>
            <w:noWrap w:val="0"/>
            <w:vAlign w:val="center"/>
          </w:tcPr>
          <w:p w14:paraId="1337B701">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0DB0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844" w:type="dxa"/>
            <w:vMerge w:val="continue"/>
            <w:noWrap w:val="0"/>
            <w:vAlign w:val="center"/>
          </w:tcPr>
          <w:p w14:paraId="59DA1785">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730F8109">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071" w:type="dxa"/>
            <w:vMerge w:val="continue"/>
            <w:noWrap w:val="0"/>
            <w:vAlign w:val="center"/>
          </w:tcPr>
          <w:p w14:paraId="0812D484">
            <w:pPr>
              <w:keepNext w:val="0"/>
              <w:keepLines w:val="0"/>
              <w:pageBreakBefore w:val="0"/>
              <w:widowControl/>
              <w:kinsoku/>
              <w:wordWrap/>
              <w:overflowPunct/>
              <w:topLinePunct w:val="0"/>
              <w:autoSpaceDE/>
              <w:autoSpaceDN/>
              <w:bidi w:val="0"/>
              <w:spacing w:line="300" w:lineRule="exact"/>
              <w:ind w:left="0" w:leftChars="0" w:firstLine="0" w:firstLineChars="0"/>
              <w:jc w:val="both"/>
              <w:textAlignment w:val="auto"/>
              <w:rPr>
                <w:rFonts w:hint="eastAsia" w:ascii="Times New Roman" w:hAnsi="Times New Roman" w:eastAsia="仿宋_GB2312" w:cs="Times New Roman"/>
                <w:color w:val="auto"/>
                <w:kern w:val="0"/>
                <w:szCs w:val="21"/>
              </w:rPr>
            </w:pPr>
          </w:p>
        </w:tc>
        <w:tc>
          <w:tcPr>
            <w:tcW w:w="1266" w:type="dxa"/>
            <w:gridSpan w:val="2"/>
            <w:noWrap w:val="0"/>
            <w:vAlign w:val="center"/>
          </w:tcPr>
          <w:p w14:paraId="225761C2">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培育限额以上商贸流通企业</w:t>
            </w:r>
          </w:p>
        </w:tc>
        <w:tc>
          <w:tcPr>
            <w:tcW w:w="905" w:type="dxa"/>
            <w:noWrap w:val="0"/>
            <w:vAlign w:val="center"/>
          </w:tcPr>
          <w:p w14:paraId="6A43666F">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12家</w:t>
            </w:r>
          </w:p>
        </w:tc>
        <w:tc>
          <w:tcPr>
            <w:tcW w:w="1145" w:type="dxa"/>
            <w:noWrap w:val="0"/>
            <w:vAlign w:val="center"/>
          </w:tcPr>
          <w:p w14:paraId="05BFB86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15家</w:t>
            </w:r>
          </w:p>
        </w:tc>
        <w:tc>
          <w:tcPr>
            <w:tcW w:w="552" w:type="dxa"/>
            <w:noWrap w:val="0"/>
            <w:vAlign w:val="center"/>
          </w:tcPr>
          <w:p w14:paraId="489C478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3BBB8A3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1795" w:type="dxa"/>
            <w:noWrap w:val="0"/>
            <w:vAlign w:val="center"/>
          </w:tcPr>
          <w:p w14:paraId="6F5CE73C">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2A64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30658CCA">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59F2F43C">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071" w:type="dxa"/>
            <w:vMerge w:val="continue"/>
            <w:noWrap w:val="0"/>
            <w:vAlign w:val="center"/>
          </w:tcPr>
          <w:p w14:paraId="3E31FFAA">
            <w:pPr>
              <w:keepNext w:val="0"/>
              <w:keepLines w:val="0"/>
              <w:pageBreakBefore w:val="0"/>
              <w:widowControl/>
              <w:kinsoku/>
              <w:wordWrap/>
              <w:overflowPunct/>
              <w:topLinePunct w:val="0"/>
              <w:autoSpaceDE/>
              <w:autoSpaceDN/>
              <w:bidi w:val="0"/>
              <w:spacing w:line="300" w:lineRule="exact"/>
              <w:ind w:left="0" w:leftChars="0" w:firstLine="0" w:firstLineChars="0"/>
              <w:jc w:val="both"/>
              <w:textAlignment w:val="auto"/>
              <w:rPr>
                <w:rFonts w:hint="eastAsia" w:ascii="Times New Roman" w:hAnsi="Times New Roman" w:eastAsia="仿宋_GB2312" w:cs="Times New Roman"/>
                <w:color w:val="auto"/>
                <w:kern w:val="0"/>
                <w:szCs w:val="21"/>
              </w:rPr>
            </w:pPr>
          </w:p>
        </w:tc>
        <w:tc>
          <w:tcPr>
            <w:tcW w:w="1266" w:type="dxa"/>
            <w:gridSpan w:val="2"/>
            <w:noWrap w:val="0"/>
            <w:vAlign w:val="center"/>
          </w:tcPr>
          <w:p w14:paraId="76A9DDC9">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新引进较大以上招商引资项目</w:t>
            </w:r>
          </w:p>
        </w:tc>
        <w:tc>
          <w:tcPr>
            <w:tcW w:w="905" w:type="dxa"/>
            <w:noWrap w:val="0"/>
            <w:vAlign w:val="center"/>
          </w:tcPr>
          <w:p w14:paraId="15C3B75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25个</w:t>
            </w:r>
          </w:p>
        </w:tc>
        <w:tc>
          <w:tcPr>
            <w:tcW w:w="1145" w:type="dxa"/>
            <w:noWrap w:val="0"/>
            <w:vAlign w:val="center"/>
          </w:tcPr>
          <w:p w14:paraId="6C699BA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33个</w:t>
            </w:r>
          </w:p>
        </w:tc>
        <w:tc>
          <w:tcPr>
            <w:tcW w:w="552" w:type="dxa"/>
            <w:noWrap w:val="0"/>
            <w:vAlign w:val="center"/>
          </w:tcPr>
          <w:p w14:paraId="4BB60D7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491B84DD">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1795" w:type="dxa"/>
            <w:noWrap w:val="0"/>
            <w:vAlign w:val="center"/>
          </w:tcPr>
          <w:p w14:paraId="4E895EB0">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4330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6FF33242">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2D9EA34D">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071" w:type="dxa"/>
            <w:noWrap w:val="0"/>
            <w:vAlign w:val="center"/>
          </w:tcPr>
          <w:p w14:paraId="54FFB126">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 xml:space="preserve">质量指标 </w:t>
            </w:r>
          </w:p>
        </w:tc>
        <w:tc>
          <w:tcPr>
            <w:tcW w:w="1266" w:type="dxa"/>
            <w:gridSpan w:val="2"/>
            <w:noWrap w:val="0"/>
            <w:vAlign w:val="center"/>
          </w:tcPr>
          <w:p w14:paraId="4177AD6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安全检查达标率</w:t>
            </w:r>
          </w:p>
        </w:tc>
        <w:tc>
          <w:tcPr>
            <w:tcW w:w="905" w:type="dxa"/>
            <w:noWrap w:val="0"/>
            <w:vAlign w:val="center"/>
          </w:tcPr>
          <w:p w14:paraId="617C379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1145" w:type="dxa"/>
            <w:noWrap w:val="0"/>
            <w:vAlign w:val="center"/>
          </w:tcPr>
          <w:p w14:paraId="228FFE3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552" w:type="dxa"/>
            <w:noWrap w:val="0"/>
            <w:vAlign w:val="center"/>
          </w:tcPr>
          <w:p w14:paraId="7740A05D">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712" w:type="dxa"/>
            <w:noWrap w:val="0"/>
            <w:vAlign w:val="center"/>
          </w:tcPr>
          <w:p w14:paraId="6B752CB2">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795" w:type="dxa"/>
            <w:noWrap w:val="0"/>
            <w:vAlign w:val="center"/>
          </w:tcPr>
          <w:p w14:paraId="44B916BF">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6B2D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09352893">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3CB94647">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071" w:type="dxa"/>
            <w:noWrap w:val="0"/>
            <w:vAlign w:val="center"/>
          </w:tcPr>
          <w:p w14:paraId="574C627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时效指标</w:t>
            </w:r>
          </w:p>
        </w:tc>
        <w:tc>
          <w:tcPr>
            <w:tcW w:w="1266" w:type="dxa"/>
            <w:gridSpan w:val="2"/>
            <w:noWrap w:val="0"/>
            <w:vAlign w:val="center"/>
          </w:tcPr>
          <w:p w14:paraId="489C72C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 xml:space="preserve"> 事项完成及时率</w:t>
            </w:r>
          </w:p>
        </w:tc>
        <w:tc>
          <w:tcPr>
            <w:tcW w:w="905" w:type="dxa"/>
            <w:noWrap w:val="0"/>
            <w:vAlign w:val="center"/>
          </w:tcPr>
          <w:p w14:paraId="5EBEE181">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1145" w:type="dxa"/>
            <w:noWrap w:val="0"/>
            <w:vAlign w:val="center"/>
          </w:tcPr>
          <w:p w14:paraId="6C6F5B0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552" w:type="dxa"/>
            <w:noWrap w:val="0"/>
            <w:vAlign w:val="center"/>
          </w:tcPr>
          <w:p w14:paraId="47E709AB">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712" w:type="dxa"/>
            <w:noWrap w:val="0"/>
            <w:vAlign w:val="center"/>
          </w:tcPr>
          <w:p w14:paraId="5C94FF0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795" w:type="dxa"/>
            <w:noWrap w:val="0"/>
            <w:vAlign w:val="center"/>
          </w:tcPr>
          <w:p w14:paraId="62478696">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0E7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7B9C88F6">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1BAE2602">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071" w:type="dxa"/>
            <w:noWrap w:val="0"/>
            <w:vAlign w:val="center"/>
          </w:tcPr>
          <w:p w14:paraId="6CE0E83C">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成本指标</w:t>
            </w:r>
          </w:p>
        </w:tc>
        <w:tc>
          <w:tcPr>
            <w:tcW w:w="1266" w:type="dxa"/>
            <w:gridSpan w:val="2"/>
            <w:noWrap w:val="0"/>
            <w:vAlign w:val="center"/>
          </w:tcPr>
          <w:p w14:paraId="128592D3">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项目支出≤1241.95万元</w:t>
            </w:r>
          </w:p>
        </w:tc>
        <w:tc>
          <w:tcPr>
            <w:tcW w:w="905" w:type="dxa"/>
            <w:noWrap w:val="0"/>
            <w:vAlign w:val="center"/>
          </w:tcPr>
          <w:p w14:paraId="67B4D24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≤1241.95万元</w:t>
            </w:r>
          </w:p>
        </w:tc>
        <w:tc>
          <w:tcPr>
            <w:tcW w:w="1145" w:type="dxa"/>
            <w:noWrap w:val="0"/>
            <w:vAlign w:val="center"/>
          </w:tcPr>
          <w:p w14:paraId="5D34383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1105.88万元</w:t>
            </w:r>
          </w:p>
        </w:tc>
        <w:tc>
          <w:tcPr>
            <w:tcW w:w="552" w:type="dxa"/>
            <w:noWrap w:val="0"/>
            <w:vAlign w:val="center"/>
          </w:tcPr>
          <w:p w14:paraId="786BE331">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712" w:type="dxa"/>
            <w:noWrap w:val="0"/>
            <w:vAlign w:val="center"/>
          </w:tcPr>
          <w:p w14:paraId="5A0B1B2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795" w:type="dxa"/>
            <w:noWrap w:val="0"/>
            <w:vAlign w:val="center"/>
          </w:tcPr>
          <w:p w14:paraId="0998366B">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505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4BD5E0F0">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restart"/>
            <w:noWrap w:val="0"/>
            <w:vAlign w:val="center"/>
          </w:tcPr>
          <w:p w14:paraId="7592DC63">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效益指标</w:t>
            </w:r>
          </w:p>
          <w:p w14:paraId="1FDF501C">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r>
              <w:rPr>
                <w:rFonts w:eastAsia="仿宋_GB2312"/>
                <w:color w:val="auto"/>
                <w:kern w:val="0"/>
                <w:szCs w:val="21"/>
              </w:rPr>
              <w:t>（30分）</w:t>
            </w:r>
          </w:p>
        </w:tc>
        <w:tc>
          <w:tcPr>
            <w:tcW w:w="1071" w:type="dxa"/>
            <w:vMerge w:val="restart"/>
            <w:noWrap w:val="0"/>
            <w:vAlign w:val="center"/>
          </w:tcPr>
          <w:p w14:paraId="3BDE8A2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经济效益指标</w:t>
            </w:r>
          </w:p>
        </w:tc>
        <w:tc>
          <w:tcPr>
            <w:tcW w:w="1266" w:type="dxa"/>
            <w:gridSpan w:val="2"/>
            <w:noWrap w:val="0"/>
            <w:vAlign w:val="center"/>
          </w:tcPr>
          <w:p w14:paraId="0B6F1AD6">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电商销售农产品零售额</w:t>
            </w:r>
          </w:p>
        </w:tc>
        <w:tc>
          <w:tcPr>
            <w:tcW w:w="905" w:type="dxa"/>
            <w:noWrap w:val="0"/>
            <w:vAlign w:val="center"/>
          </w:tcPr>
          <w:p w14:paraId="61AD42EB">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增长</w:t>
            </w:r>
          </w:p>
        </w:tc>
        <w:tc>
          <w:tcPr>
            <w:tcW w:w="1145" w:type="dxa"/>
            <w:noWrap w:val="0"/>
            <w:vAlign w:val="center"/>
          </w:tcPr>
          <w:p w14:paraId="2C26D8E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一般增长</w:t>
            </w:r>
          </w:p>
        </w:tc>
        <w:tc>
          <w:tcPr>
            <w:tcW w:w="552" w:type="dxa"/>
            <w:noWrap w:val="0"/>
            <w:vAlign w:val="center"/>
          </w:tcPr>
          <w:p w14:paraId="49B66D4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087EBC1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w:t>
            </w:r>
          </w:p>
        </w:tc>
        <w:tc>
          <w:tcPr>
            <w:tcW w:w="1795" w:type="dxa"/>
            <w:noWrap w:val="0"/>
            <w:vAlign w:val="center"/>
          </w:tcPr>
          <w:p w14:paraId="3E97B2FD">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eastAsia="仿宋_GB2312"/>
                <w:color w:val="auto"/>
                <w:kern w:val="0"/>
                <w:szCs w:val="21"/>
              </w:rPr>
              <w:t>偏差原因</w:t>
            </w:r>
            <w:r>
              <w:rPr>
                <w:rFonts w:hint="eastAsia" w:eastAsia="仿宋_GB2312"/>
                <w:color w:val="auto"/>
                <w:kern w:val="0"/>
                <w:szCs w:val="21"/>
                <w:lang w:eastAsia="zh-CN"/>
              </w:rPr>
              <w:t>：</w:t>
            </w:r>
            <w:r>
              <w:rPr>
                <w:rFonts w:hint="eastAsia" w:ascii="Times New Roman" w:hAnsi="Times New Roman" w:eastAsia="仿宋_GB2312" w:cs="Times New Roman"/>
                <w:color w:val="auto"/>
                <w:kern w:val="0"/>
                <w:szCs w:val="21"/>
                <w:lang w:val="en-US" w:eastAsia="zh-CN"/>
              </w:rPr>
              <w:t>电商服务站运营不佳。现在农村年青人少，20岁-50岁的中青年人大部分外出务工。懂经营、会技术的农村电商运营人才少之有少，且经营利润低，难以维持开支。电商物流企业暂未实现统仓共配，配送成本高。</w:t>
            </w:r>
          </w:p>
          <w:p w14:paraId="7C371AE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改进措施：1、及时更新电商服务站点台账。2、加大电商培训力度。3、鼓励外地电商返“乡”创业。</w:t>
            </w:r>
          </w:p>
        </w:tc>
      </w:tr>
      <w:tr w14:paraId="20C5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767F4EF7">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1F039C08">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p>
        </w:tc>
        <w:tc>
          <w:tcPr>
            <w:tcW w:w="1071" w:type="dxa"/>
            <w:vMerge w:val="continue"/>
            <w:noWrap w:val="0"/>
            <w:vAlign w:val="center"/>
          </w:tcPr>
          <w:p w14:paraId="40D790A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c>
          <w:tcPr>
            <w:tcW w:w="1266" w:type="dxa"/>
            <w:gridSpan w:val="2"/>
            <w:noWrap w:val="0"/>
            <w:vAlign w:val="center"/>
          </w:tcPr>
          <w:p w14:paraId="5219F49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本县的税收贡献</w:t>
            </w:r>
          </w:p>
        </w:tc>
        <w:tc>
          <w:tcPr>
            <w:tcW w:w="905" w:type="dxa"/>
            <w:noWrap w:val="0"/>
            <w:vAlign w:val="center"/>
          </w:tcPr>
          <w:p w14:paraId="4C424B3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增长</w:t>
            </w:r>
          </w:p>
        </w:tc>
        <w:tc>
          <w:tcPr>
            <w:tcW w:w="1145" w:type="dxa"/>
            <w:noWrap w:val="0"/>
            <w:vAlign w:val="center"/>
          </w:tcPr>
          <w:p w14:paraId="5C62729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增长</w:t>
            </w:r>
          </w:p>
        </w:tc>
        <w:tc>
          <w:tcPr>
            <w:tcW w:w="552" w:type="dxa"/>
            <w:noWrap w:val="0"/>
            <w:vAlign w:val="center"/>
          </w:tcPr>
          <w:p w14:paraId="583ED12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6F0E255C">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1795" w:type="dxa"/>
            <w:noWrap w:val="0"/>
            <w:vAlign w:val="center"/>
          </w:tcPr>
          <w:p w14:paraId="379647D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0A8B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56AECD07">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0F7F8C82">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p>
        </w:tc>
        <w:tc>
          <w:tcPr>
            <w:tcW w:w="1071" w:type="dxa"/>
            <w:noWrap w:val="0"/>
            <w:vAlign w:val="center"/>
          </w:tcPr>
          <w:p w14:paraId="02A4823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社会效益指标</w:t>
            </w:r>
          </w:p>
        </w:tc>
        <w:tc>
          <w:tcPr>
            <w:tcW w:w="1266" w:type="dxa"/>
            <w:gridSpan w:val="2"/>
            <w:noWrap w:val="0"/>
            <w:vAlign w:val="center"/>
          </w:tcPr>
          <w:p w14:paraId="16E6C7E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劳动力再就业</w:t>
            </w:r>
          </w:p>
        </w:tc>
        <w:tc>
          <w:tcPr>
            <w:tcW w:w="905" w:type="dxa"/>
            <w:noWrap w:val="0"/>
            <w:vAlign w:val="center"/>
          </w:tcPr>
          <w:p w14:paraId="1062ADD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促进</w:t>
            </w:r>
          </w:p>
        </w:tc>
        <w:tc>
          <w:tcPr>
            <w:tcW w:w="1145" w:type="dxa"/>
            <w:noWrap w:val="0"/>
            <w:vAlign w:val="center"/>
          </w:tcPr>
          <w:p w14:paraId="34E877C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促进</w:t>
            </w:r>
          </w:p>
        </w:tc>
        <w:tc>
          <w:tcPr>
            <w:tcW w:w="552" w:type="dxa"/>
            <w:noWrap w:val="0"/>
            <w:vAlign w:val="center"/>
          </w:tcPr>
          <w:p w14:paraId="04A4491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712" w:type="dxa"/>
            <w:noWrap w:val="0"/>
            <w:vAlign w:val="center"/>
          </w:tcPr>
          <w:p w14:paraId="2D77A726">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795" w:type="dxa"/>
            <w:noWrap w:val="0"/>
            <w:vAlign w:val="center"/>
          </w:tcPr>
          <w:p w14:paraId="564EBF9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2AA9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0CF2F229">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188BB8D6">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p>
        </w:tc>
        <w:tc>
          <w:tcPr>
            <w:tcW w:w="1071" w:type="dxa"/>
            <w:vMerge w:val="restart"/>
            <w:noWrap w:val="0"/>
            <w:vAlign w:val="center"/>
          </w:tcPr>
          <w:p w14:paraId="3BE2B5D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可持续影响指标</w:t>
            </w:r>
          </w:p>
        </w:tc>
        <w:tc>
          <w:tcPr>
            <w:tcW w:w="1266" w:type="dxa"/>
            <w:gridSpan w:val="2"/>
            <w:noWrap w:val="0"/>
            <w:vAlign w:val="center"/>
          </w:tcPr>
          <w:p w14:paraId="3D13079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带动县域社会经济秩序的良性发展</w:t>
            </w:r>
          </w:p>
        </w:tc>
        <w:tc>
          <w:tcPr>
            <w:tcW w:w="905" w:type="dxa"/>
            <w:noWrap w:val="0"/>
            <w:vAlign w:val="center"/>
          </w:tcPr>
          <w:p w14:paraId="1C4CE602">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长期</w:t>
            </w:r>
          </w:p>
        </w:tc>
        <w:tc>
          <w:tcPr>
            <w:tcW w:w="1145" w:type="dxa"/>
            <w:noWrap w:val="0"/>
            <w:vAlign w:val="center"/>
          </w:tcPr>
          <w:p w14:paraId="72916E1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长期</w:t>
            </w:r>
          </w:p>
        </w:tc>
        <w:tc>
          <w:tcPr>
            <w:tcW w:w="552" w:type="dxa"/>
            <w:noWrap w:val="0"/>
            <w:vAlign w:val="center"/>
          </w:tcPr>
          <w:p w14:paraId="595E549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1461238A">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1795" w:type="dxa"/>
            <w:noWrap w:val="0"/>
            <w:vAlign w:val="center"/>
          </w:tcPr>
          <w:p w14:paraId="181D320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055F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6E0578DD">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vMerge w:val="continue"/>
            <w:noWrap w:val="0"/>
            <w:vAlign w:val="center"/>
          </w:tcPr>
          <w:p w14:paraId="189C3538">
            <w:pPr>
              <w:keepNext w:val="0"/>
              <w:keepLines w:val="0"/>
              <w:pageBreakBefore w:val="0"/>
              <w:widowControl/>
              <w:kinsoku/>
              <w:wordWrap/>
              <w:overflowPunct/>
              <w:topLinePunct w:val="0"/>
              <w:autoSpaceDE/>
              <w:autoSpaceDN/>
              <w:bidi w:val="0"/>
              <w:spacing w:line="300" w:lineRule="exact"/>
              <w:jc w:val="center"/>
              <w:textAlignment w:val="auto"/>
              <w:rPr>
                <w:rFonts w:eastAsia="仿宋_GB2312"/>
                <w:color w:val="auto"/>
                <w:kern w:val="0"/>
                <w:szCs w:val="21"/>
              </w:rPr>
            </w:pPr>
          </w:p>
        </w:tc>
        <w:tc>
          <w:tcPr>
            <w:tcW w:w="1071" w:type="dxa"/>
            <w:vMerge w:val="continue"/>
            <w:noWrap w:val="0"/>
            <w:vAlign w:val="center"/>
          </w:tcPr>
          <w:p w14:paraId="3FEAFCE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c>
          <w:tcPr>
            <w:tcW w:w="1266" w:type="dxa"/>
            <w:gridSpan w:val="2"/>
            <w:noWrap w:val="0"/>
            <w:vAlign w:val="center"/>
          </w:tcPr>
          <w:p w14:paraId="752B2249">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培育县域内优势企业</w:t>
            </w:r>
          </w:p>
        </w:tc>
        <w:tc>
          <w:tcPr>
            <w:tcW w:w="905" w:type="dxa"/>
            <w:noWrap w:val="0"/>
            <w:vAlign w:val="center"/>
          </w:tcPr>
          <w:p w14:paraId="24AA4AC2">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长期</w:t>
            </w:r>
          </w:p>
        </w:tc>
        <w:tc>
          <w:tcPr>
            <w:tcW w:w="1145" w:type="dxa"/>
            <w:noWrap w:val="0"/>
            <w:vAlign w:val="center"/>
          </w:tcPr>
          <w:p w14:paraId="39DDDB80">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长期</w:t>
            </w:r>
          </w:p>
        </w:tc>
        <w:tc>
          <w:tcPr>
            <w:tcW w:w="552" w:type="dxa"/>
            <w:noWrap w:val="0"/>
            <w:vAlign w:val="center"/>
          </w:tcPr>
          <w:p w14:paraId="637F694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w:t>
            </w:r>
          </w:p>
        </w:tc>
        <w:tc>
          <w:tcPr>
            <w:tcW w:w="712" w:type="dxa"/>
            <w:noWrap w:val="0"/>
            <w:vAlign w:val="center"/>
          </w:tcPr>
          <w:p w14:paraId="3920364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w:t>
            </w:r>
          </w:p>
        </w:tc>
        <w:tc>
          <w:tcPr>
            <w:tcW w:w="1795" w:type="dxa"/>
            <w:noWrap w:val="0"/>
            <w:vAlign w:val="center"/>
          </w:tcPr>
          <w:p w14:paraId="095CF84C">
            <w:pPr>
              <w:keepNext w:val="0"/>
              <w:keepLines w:val="0"/>
              <w:pageBreakBefore w:val="0"/>
              <w:widowControl/>
              <w:kinsoku/>
              <w:wordWrap/>
              <w:overflowPunct/>
              <w:topLinePunct w:val="0"/>
              <w:autoSpaceDE/>
              <w:autoSpaceDN/>
              <w:bidi w:val="0"/>
              <w:spacing w:line="300" w:lineRule="exact"/>
              <w:ind w:left="0" w:leftChars="0" w:firstLine="0" w:firstLineChars="0"/>
              <w:jc w:val="left"/>
              <w:textAlignment w:val="auto"/>
              <w:rPr>
                <w:rFonts w:hint="eastAsia" w:ascii="Times New Roman" w:hAnsi="Times New Roman" w:eastAsia="仿宋_GB2312" w:cs="Times New Roman"/>
                <w:color w:val="auto"/>
                <w:kern w:val="0"/>
                <w:szCs w:val="21"/>
                <w:lang w:val="en-US" w:eastAsia="zh-CN"/>
              </w:rPr>
            </w:pPr>
            <w:r>
              <w:rPr>
                <w:rFonts w:eastAsia="仿宋_GB2312"/>
                <w:color w:val="auto"/>
                <w:kern w:val="0"/>
                <w:szCs w:val="21"/>
              </w:rPr>
              <w:t>偏差原因</w:t>
            </w:r>
            <w:r>
              <w:rPr>
                <w:rFonts w:hint="eastAsia" w:eastAsia="仿宋_GB2312"/>
                <w:color w:val="auto"/>
                <w:kern w:val="0"/>
                <w:szCs w:val="21"/>
                <w:lang w:eastAsia="zh-CN"/>
              </w:rPr>
              <w:t>：资金不足。已签约项目要兑现的优惠政策较多，因财政资金不足难以充分落实。2021年和2022年度的限额以上商贸流通企业培育工作经费未发放到位。</w:t>
            </w:r>
            <w:r>
              <w:rPr>
                <w:rFonts w:hint="eastAsia" w:ascii="Times New Roman" w:hAnsi="Times New Roman" w:eastAsia="仿宋_GB2312" w:cs="Times New Roman"/>
                <w:color w:val="auto"/>
                <w:kern w:val="0"/>
                <w:szCs w:val="21"/>
                <w:lang w:val="en-US" w:eastAsia="zh-CN"/>
              </w:rPr>
              <w:t>改进措施：1、开展好促消费工作；2、做好限上企业培育工作；3、抓好市场体系建设。</w:t>
            </w:r>
          </w:p>
        </w:tc>
      </w:tr>
      <w:tr w14:paraId="6CFF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4" w:type="dxa"/>
            <w:vMerge w:val="continue"/>
            <w:noWrap w:val="0"/>
            <w:vAlign w:val="center"/>
          </w:tcPr>
          <w:p w14:paraId="727B710E">
            <w:pPr>
              <w:keepNext w:val="0"/>
              <w:keepLines w:val="0"/>
              <w:pageBreakBefore w:val="0"/>
              <w:kinsoku/>
              <w:wordWrap/>
              <w:overflowPunct/>
              <w:topLinePunct w:val="0"/>
              <w:autoSpaceDE/>
              <w:autoSpaceDN/>
              <w:bidi w:val="0"/>
              <w:spacing w:line="300" w:lineRule="exact"/>
              <w:ind w:left="315" w:hanging="315"/>
              <w:jc w:val="center"/>
              <w:textAlignment w:val="auto"/>
              <w:rPr>
                <w:rFonts w:eastAsia="仿宋_GB2312"/>
                <w:color w:val="auto"/>
                <w:kern w:val="0"/>
                <w:szCs w:val="21"/>
              </w:rPr>
            </w:pPr>
          </w:p>
        </w:tc>
        <w:tc>
          <w:tcPr>
            <w:tcW w:w="1435" w:type="dxa"/>
            <w:noWrap w:val="0"/>
            <w:vAlign w:val="center"/>
          </w:tcPr>
          <w:p w14:paraId="5DC434D3">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满意度</w:t>
            </w:r>
          </w:p>
          <w:p w14:paraId="723F7ECE">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指标</w:t>
            </w:r>
          </w:p>
          <w:p w14:paraId="26122B53">
            <w:pPr>
              <w:keepNext w:val="0"/>
              <w:keepLines w:val="0"/>
              <w:pageBreakBefore w:val="0"/>
              <w:widowControl/>
              <w:kinsoku/>
              <w:wordWrap/>
              <w:overflowPunct/>
              <w:topLinePunct w:val="0"/>
              <w:autoSpaceDE/>
              <w:autoSpaceDN/>
              <w:bidi w:val="0"/>
              <w:spacing w:line="300" w:lineRule="exact"/>
              <w:ind w:left="315" w:hanging="315"/>
              <w:jc w:val="center"/>
              <w:textAlignment w:val="auto"/>
              <w:rPr>
                <w:rFonts w:eastAsia="仿宋_GB2312"/>
                <w:color w:val="auto"/>
                <w:kern w:val="0"/>
                <w:szCs w:val="21"/>
              </w:rPr>
            </w:pPr>
            <w:r>
              <w:rPr>
                <w:rFonts w:eastAsia="仿宋_GB2312"/>
                <w:color w:val="auto"/>
                <w:kern w:val="0"/>
                <w:szCs w:val="21"/>
              </w:rPr>
              <w:t>（10分）</w:t>
            </w:r>
          </w:p>
        </w:tc>
        <w:tc>
          <w:tcPr>
            <w:tcW w:w="1071" w:type="dxa"/>
            <w:noWrap w:val="0"/>
            <w:vAlign w:val="center"/>
          </w:tcPr>
          <w:p w14:paraId="5933421C">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服务对象满意度指标</w:t>
            </w:r>
          </w:p>
        </w:tc>
        <w:tc>
          <w:tcPr>
            <w:tcW w:w="1266" w:type="dxa"/>
            <w:gridSpan w:val="2"/>
            <w:noWrap w:val="0"/>
            <w:vAlign w:val="center"/>
          </w:tcPr>
          <w:p w14:paraId="5164E2AE">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 xml:space="preserve"> 群众满意度</w:t>
            </w:r>
          </w:p>
        </w:tc>
        <w:tc>
          <w:tcPr>
            <w:tcW w:w="905" w:type="dxa"/>
            <w:noWrap w:val="0"/>
            <w:vAlign w:val="center"/>
          </w:tcPr>
          <w:p w14:paraId="213ED680">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≥95%</w:t>
            </w:r>
          </w:p>
        </w:tc>
        <w:tc>
          <w:tcPr>
            <w:tcW w:w="1145" w:type="dxa"/>
            <w:noWrap w:val="0"/>
            <w:vAlign w:val="center"/>
          </w:tcPr>
          <w:p w14:paraId="591146EC">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98%</w:t>
            </w:r>
          </w:p>
        </w:tc>
        <w:tc>
          <w:tcPr>
            <w:tcW w:w="552" w:type="dxa"/>
            <w:noWrap w:val="0"/>
            <w:vAlign w:val="center"/>
          </w:tcPr>
          <w:p w14:paraId="67373A60">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712" w:type="dxa"/>
            <w:noWrap w:val="0"/>
            <w:vAlign w:val="center"/>
          </w:tcPr>
          <w:p w14:paraId="7087D71D">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795" w:type="dxa"/>
            <w:noWrap w:val="0"/>
            <w:vAlign w:val="center"/>
          </w:tcPr>
          <w:p w14:paraId="6334370F">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r w14:paraId="5900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666" w:type="dxa"/>
            <w:gridSpan w:val="7"/>
            <w:noWrap w:val="0"/>
            <w:vAlign w:val="center"/>
          </w:tcPr>
          <w:p w14:paraId="2A98BC17">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总分</w:t>
            </w:r>
          </w:p>
        </w:tc>
        <w:tc>
          <w:tcPr>
            <w:tcW w:w="552" w:type="dxa"/>
            <w:noWrap w:val="0"/>
            <w:vAlign w:val="center"/>
          </w:tcPr>
          <w:p w14:paraId="7ADCD145">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c>
          <w:tcPr>
            <w:tcW w:w="712" w:type="dxa"/>
            <w:noWrap w:val="0"/>
            <w:vAlign w:val="center"/>
          </w:tcPr>
          <w:p w14:paraId="3061D334">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96</w:t>
            </w:r>
          </w:p>
        </w:tc>
        <w:tc>
          <w:tcPr>
            <w:tcW w:w="1795" w:type="dxa"/>
            <w:noWrap w:val="0"/>
            <w:vAlign w:val="center"/>
          </w:tcPr>
          <w:p w14:paraId="365B4FE8">
            <w:pPr>
              <w:keepNext w:val="0"/>
              <w:keepLines w:val="0"/>
              <w:pageBreakBefore w:val="0"/>
              <w:widowControl/>
              <w:kinsoku/>
              <w:wordWrap/>
              <w:overflowPunct/>
              <w:topLinePunct w:val="0"/>
              <w:autoSpaceDE/>
              <w:autoSpaceDN/>
              <w:bidi w:val="0"/>
              <w:spacing w:line="300" w:lineRule="exact"/>
              <w:ind w:left="0" w:leftChars="0" w:firstLine="0" w:firstLineChars="0"/>
              <w:jc w:val="center"/>
              <w:textAlignment w:val="auto"/>
              <w:rPr>
                <w:rFonts w:hint="eastAsia" w:ascii="Times New Roman" w:hAnsi="Times New Roman" w:eastAsia="仿宋_GB2312" w:cs="Times New Roman"/>
                <w:color w:val="auto"/>
                <w:kern w:val="0"/>
                <w:szCs w:val="21"/>
                <w:lang w:val="en-US" w:eastAsia="zh-CN"/>
              </w:rPr>
            </w:pPr>
          </w:p>
        </w:tc>
      </w:tr>
    </w:tbl>
    <w:p w14:paraId="7FCB502F">
      <w:pPr>
        <w:keepNext w:val="0"/>
        <w:keepLines w:val="0"/>
        <w:pageBreakBefore w:val="0"/>
        <w:widowControl/>
        <w:kinsoku/>
        <w:wordWrap/>
        <w:overflowPunct/>
        <w:topLinePunct w:val="0"/>
        <w:autoSpaceDE/>
        <w:autoSpaceDN/>
        <w:bidi w:val="0"/>
        <w:adjustRightInd w:val="0"/>
        <w:snapToGrid w:val="0"/>
        <w:spacing w:before="120" w:beforeLines="50" w:line="300" w:lineRule="exact"/>
        <w:ind w:left="0" w:firstLine="0" w:firstLineChars="0"/>
        <w:jc w:val="center"/>
        <w:textAlignment w:val="auto"/>
        <w:rPr>
          <w:rFonts w:hint="eastAsia" w:eastAsia="仿宋_GB2312"/>
          <w:color w:val="000000"/>
          <w:kern w:val="0"/>
          <w:szCs w:val="21"/>
          <w:lang w:val="en-US" w:eastAsia="zh-CN"/>
        </w:rPr>
      </w:pPr>
      <w:r>
        <w:rPr>
          <w:rFonts w:hint="eastAsia" w:eastAsia="仿宋_GB2312"/>
          <w:color w:val="000000"/>
          <w:kern w:val="0"/>
          <w:szCs w:val="21"/>
        </w:rPr>
        <w:t>填表人：</w:t>
      </w:r>
      <w:r>
        <w:rPr>
          <w:rFonts w:hint="eastAsia" w:eastAsia="仿宋_GB2312"/>
          <w:color w:val="000000"/>
          <w:kern w:val="0"/>
          <w:szCs w:val="21"/>
          <w:lang w:val="en-US" w:eastAsia="zh-CN"/>
        </w:rPr>
        <w:t>谭灿</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填报日期：</w:t>
      </w:r>
      <w:r>
        <w:rPr>
          <w:rFonts w:hint="eastAsia" w:eastAsia="仿宋_GB2312"/>
          <w:color w:val="000000"/>
          <w:kern w:val="0"/>
          <w:szCs w:val="21"/>
          <w:lang w:val="en-US" w:eastAsia="zh-CN"/>
        </w:rPr>
        <w:t>2023.6.13</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联系电话：</w:t>
      </w:r>
      <w:r>
        <w:rPr>
          <w:rFonts w:hint="eastAsia" w:hAnsi="仿宋" w:eastAsia="仿宋"/>
          <w:lang w:val="en-US" w:eastAsia="zh-CN"/>
        </w:rPr>
        <w:t>15073992290</w:t>
      </w:r>
      <w:r>
        <w:rPr>
          <w:rFonts w:eastAsia="仿宋"/>
        </w:rPr>
        <w:t xml:space="preserve"> </w:t>
      </w: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单位负责人签字：</w:t>
      </w:r>
      <w:r>
        <w:rPr>
          <w:rFonts w:hint="eastAsia" w:eastAsia="仿宋_GB2312"/>
          <w:color w:val="000000"/>
          <w:kern w:val="0"/>
          <w:szCs w:val="21"/>
          <w:lang w:val="en-US" w:eastAsia="zh-CN"/>
        </w:rPr>
        <w:t>周红波</w:t>
      </w:r>
    </w:p>
    <w:p w14:paraId="6D510339">
      <w:pPr>
        <w:spacing w:line="240" w:lineRule="auto"/>
        <w:ind w:left="147" w:hanging="147" w:hangingChars="46"/>
        <w:rPr>
          <w:rFonts w:hint="eastAsia" w:ascii="仿宋" w:hAnsi="仿宋" w:eastAsia="仿宋" w:cs="仿宋"/>
          <w:sz w:val="32"/>
          <w:szCs w:val="32"/>
        </w:rPr>
        <w:sectPr>
          <w:headerReference r:id="rId3" w:type="default"/>
          <w:footerReference r:id="rId4" w:type="default"/>
          <w:pgSz w:w="11906" w:h="16838"/>
          <w:pgMar w:top="850" w:right="1531" w:bottom="851" w:left="1531" w:header="851" w:footer="992" w:gutter="0"/>
          <w:pgNumType w:fmt="numberInDash"/>
          <w:cols w:space="720" w:num="1"/>
          <w:docGrid w:linePitch="312" w:charSpace="0"/>
        </w:sectPr>
      </w:pPr>
    </w:p>
    <w:p w14:paraId="4ED3BD3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textAlignment w:val="auto"/>
        <w:rPr>
          <w:rFonts w:hint="default" w:hAnsi="仿宋" w:eastAsia="仿宋" w:cs="Times New Roman"/>
          <w:sz w:val="32"/>
          <w:szCs w:val="32"/>
          <w:lang w:val="en-US" w:eastAsia="zh-CN"/>
        </w:rPr>
      </w:pPr>
      <w:r>
        <w:rPr>
          <w:rFonts w:hint="eastAsia" w:hAnsi="仿宋" w:eastAsia="仿宋" w:cs="Times New Roman"/>
          <w:sz w:val="32"/>
          <w:szCs w:val="32"/>
          <w:lang w:val="en-US" w:eastAsia="zh-CN"/>
        </w:rPr>
        <w:t>附件4</w:t>
      </w:r>
    </w:p>
    <w:p w14:paraId="41EE884A">
      <w:pPr>
        <w:pStyle w:val="5"/>
        <w:rPr>
          <w:rFonts w:hint="default"/>
          <w:lang w:val="en-US" w:eastAsia="zh-CN"/>
        </w:rPr>
      </w:pPr>
    </w:p>
    <w:p w14:paraId="42E32CE4">
      <w:pPr>
        <w:pageBreakBefore w:val="0"/>
        <w:kinsoku/>
        <w:wordWrap/>
        <w:overflowPunct/>
        <w:topLinePunct w:val="0"/>
        <w:autoSpaceDN/>
        <w:bidi w:val="0"/>
        <w:adjustRightInd w:val="0"/>
        <w:spacing w:line="600" w:lineRule="exact"/>
        <w:ind w:left="540" w:right="641" w:hanging="720" w:hangingChars="150"/>
        <w:jc w:val="center"/>
        <w:rPr>
          <w:rFonts w:hint="eastAsia" w:ascii="黑体" w:hAnsi="黑体" w:eastAsia="黑体" w:cs="黑体"/>
          <w:sz w:val="48"/>
          <w:szCs w:val="48"/>
          <w:lang w:eastAsia="zh-CN"/>
        </w:rPr>
      </w:pP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新邵县</w:t>
      </w:r>
      <w:r>
        <w:rPr>
          <w:rFonts w:hint="eastAsia" w:ascii="黑体" w:hAnsi="黑体" w:eastAsia="黑体" w:cs="黑体"/>
          <w:sz w:val="48"/>
          <w:szCs w:val="48"/>
          <w:lang w:eastAsia="zh-CN"/>
        </w:rPr>
        <w:t>商务局</w:t>
      </w:r>
    </w:p>
    <w:p w14:paraId="27BB4325">
      <w:pPr>
        <w:pageBreakBefore w:val="0"/>
        <w:kinsoku/>
        <w:wordWrap/>
        <w:overflowPunct/>
        <w:topLinePunct w:val="0"/>
        <w:autoSpaceDN/>
        <w:bidi w:val="0"/>
        <w:adjustRightInd w:val="0"/>
        <w:spacing w:line="600" w:lineRule="exact"/>
        <w:ind w:right="641" w:firstLine="880" w:firstLineChars="200"/>
        <w:jc w:val="both"/>
        <w:rPr>
          <w:rFonts w:hint="eastAsia" w:ascii="黑体" w:hAnsi="黑体" w:eastAsia="黑体" w:cs="黑体"/>
          <w:sz w:val="44"/>
          <w:szCs w:val="44"/>
        </w:rPr>
      </w:pPr>
      <w:r>
        <w:rPr>
          <w:rFonts w:hint="eastAsia" w:ascii="黑体" w:hAnsi="黑体" w:eastAsia="黑体" w:cs="黑体"/>
          <w:sz w:val="44"/>
          <w:szCs w:val="44"/>
          <w:lang w:eastAsia="zh-CN"/>
        </w:rPr>
        <w:t>2023年</w:t>
      </w:r>
      <w:r>
        <w:rPr>
          <w:rFonts w:hint="eastAsia" w:ascii="黑体" w:hAnsi="黑体" w:eastAsia="黑体" w:cs="黑体"/>
          <w:sz w:val="44"/>
          <w:szCs w:val="44"/>
        </w:rPr>
        <w:t>部门整体支出绩效评价报告</w:t>
      </w:r>
    </w:p>
    <w:p w14:paraId="4EC8A385">
      <w:pPr>
        <w:pStyle w:val="9"/>
        <w:pageBreakBefore w:val="0"/>
        <w:kinsoku/>
        <w:wordWrap/>
        <w:overflowPunct/>
        <w:topLinePunct w:val="0"/>
        <w:autoSpaceDN/>
        <w:bidi w:val="0"/>
        <w:spacing w:line="600" w:lineRule="exact"/>
        <w:rPr>
          <w:rFonts w:hint="eastAsia"/>
          <w:sz w:val="22"/>
          <w:szCs w:val="22"/>
        </w:rPr>
      </w:pPr>
    </w:p>
    <w:p w14:paraId="451EC74E">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723" w:firstLineChars="200"/>
        <w:textAlignment w:val="auto"/>
        <w:rPr>
          <w:rFonts w:hint="eastAsia" w:ascii="黑体" w:hAnsi="黑体" w:eastAsia="黑体" w:cs="黑体"/>
          <w:b/>
          <w:bCs/>
          <w:sz w:val="36"/>
          <w:szCs w:val="36"/>
        </w:rPr>
      </w:pPr>
      <w:r>
        <w:rPr>
          <w:rFonts w:hint="eastAsia" w:ascii="黑体" w:hAnsi="黑体" w:eastAsia="黑体" w:cs="黑体"/>
          <w:b/>
          <w:bCs/>
          <w:sz w:val="36"/>
          <w:szCs w:val="36"/>
        </w:rPr>
        <w:t>部门概况</w:t>
      </w:r>
    </w:p>
    <w:p w14:paraId="78B3C037">
      <w:pPr>
        <w:pageBreakBefore w:val="0"/>
        <w:kinsoku/>
        <w:wordWrap/>
        <w:overflowPunct/>
        <w:topLinePunct w:val="0"/>
        <w:autoSpaceDN/>
        <w:bidi w:val="0"/>
        <w:adjustRightInd w:val="0"/>
        <w:snapToGrid w:val="0"/>
        <w:spacing w:line="600" w:lineRule="exact"/>
        <w:ind w:firstLine="723" w:firstLineChars="200"/>
        <w:outlineLvl w:val="0"/>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（一）基本情况</w:t>
      </w:r>
    </w:p>
    <w:p w14:paraId="1882D659">
      <w:pPr>
        <w:pageBreakBefore w:val="0"/>
        <w:kinsoku/>
        <w:wordWrap/>
        <w:overflowPunct/>
        <w:topLinePunct w:val="0"/>
        <w:autoSpaceDN/>
        <w:bidi w:val="0"/>
        <w:adjustRightInd w:val="0"/>
        <w:snapToGrid w:val="0"/>
        <w:spacing w:line="600" w:lineRule="exact"/>
        <w:ind w:firstLine="540" w:firstLineChars="150"/>
        <w:outlineLvl w:val="0"/>
        <w:rPr>
          <w:rFonts w:hint="eastAsia" w:ascii="仿宋" w:hAnsi="仿宋" w:eastAsia="仿宋" w:cs="Times New Roman"/>
          <w:kern w:val="2"/>
          <w:sz w:val="36"/>
          <w:szCs w:val="36"/>
          <w:highlight w:val="none"/>
          <w:lang w:val="en-US" w:eastAsia="zh-CN" w:bidi="ar-SA"/>
        </w:rPr>
      </w:pPr>
      <w:r>
        <w:rPr>
          <w:rFonts w:hint="eastAsia" w:ascii="仿宋" w:hAnsi="仿宋" w:eastAsia="仿宋" w:cs="Times New Roman"/>
          <w:kern w:val="2"/>
          <w:sz w:val="36"/>
          <w:szCs w:val="36"/>
          <w:highlight w:val="none"/>
          <w:lang w:val="en-US" w:eastAsia="zh-CN" w:bidi="ar-SA"/>
        </w:rPr>
        <w:t>根据编委核定，新邵县商务局内设9个股室，分别为办公室、政工股、招商合作股、外经外贸股、电子商务股、市场运行调节股、市场体系建设股、流通产业发展股、商贸服务秩序股。下设2个副科级单位，分别为新邵县对外联络办公室、新邵县投资促进事务中心。核定编制数26人，其中行政编制12人，事业编制13人，后勤服务全额拨款事业编制1人。2023年末，实际人数50人（其中，在职 28人，离退休22人），遗属补助人数5人。</w:t>
      </w:r>
    </w:p>
    <w:p w14:paraId="080958C6">
      <w:pPr>
        <w:pageBreakBefore w:val="0"/>
        <w:kinsoku/>
        <w:wordWrap/>
        <w:overflowPunct/>
        <w:topLinePunct w:val="0"/>
        <w:autoSpaceDN/>
        <w:bidi w:val="0"/>
        <w:spacing w:line="600" w:lineRule="exact"/>
        <w:ind w:firstLine="723" w:firstLineChars="200"/>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（二）主要工作职责</w:t>
      </w:r>
    </w:p>
    <w:p w14:paraId="39D3D6F4">
      <w:pPr>
        <w:pageBreakBefore w:val="0"/>
        <w:kinsoku/>
        <w:wordWrap/>
        <w:overflowPunct/>
        <w:topLinePunct w:val="0"/>
        <w:autoSpaceDN/>
        <w:bidi w:val="0"/>
        <w:spacing w:line="600" w:lineRule="exact"/>
        <w:ind w:firstLine="720" w:firstLineChars="200"/>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t>1、提出全县招商引资中长期发展规划、产业导向要点和规划布局的意见和建议；负责全县外来投资者的联络、政策咨询、项目推介、考察、接待和洽谈等组织工作；会同有关部门搞好项目调查，协助有关部门做好项目的包装、论证和发布工作，建立和管理招商引资项目库，编印《新邵县投资指南》；负责外商投资项目合同、章程及变更的初审报批工作；负责外商投资企业管理和监督；负责协调外商投资企业的投诉和优化投资环境相关工作；负责组织全县外商投资企业参会参展工作；指导并管理全县外商投资企业的审批和进出口工作；负责外商投资企业中产品出口型企业和先进技术型企业的推荐和考核；负责外商投资有关经济指标的统计工作；拟订全县国内横向经济联合和经济协作的战略、方针、政策并组织实施；组织协调全县区域经济合作、内联引资及资金、物资、经济技术协作、信息交流等工作；协助做好内联引资项目的洽谈、跟踪、调度和落实；参与全县重大经济技术协作和横向经济联合项目的立项、审核和申报工作；协同有关部门负责对地区间重大经济合作项目的考察、论证、洽谈、签订协议和跟踪服务工作；负责组织、指导、协调全县的对口支援工作；组织、指导和协调各类经济合作洽谈会，以及以开拓市场为主的商品展销活动。</w:t>
      </w:r>
      <w:r>
        <w:rPr>
          <w:rFonts w:hint="eastAsia" w:ascii="仿宋" w:hAnsi="仿宋" w:eastAsia="仿宋" w:cs="Times New Roman"/>
          <w:kern w:val="2"/>
          <w:sz w:val="36"/>
          <w:szCs w:val="36"/>
          <w:lang w:val="en-US" w:eastAsia="zh-CN" w:bidi="ar-SA"/>
        </w:rPr>
        <w:br w:type="textWrapping"/>
      </w:r>
      <w:r>
        <w:rPr>
          <w:rFonts w:hint="eastAsia" w:ascii="仿宋" w:hAnsi="仿宋" w:eastAsia="仿宋" w:cs="Times New Roman"/>
          <w:kern w:val="2"/>
          <w:sz w:val="36"/>
          <w:szCs w:val="36"/>
          <w:lang w:val="en-US" w:eastAsia="zh-CN" w:bidi="ar-SA"/>
        </w:rPr>
        <w:t>　　2、负责全县成品油、拍卖、典当、租赁、旧货流通、再生资源、报废汽车回收、旧机动车交易等行业监督管理工作。</w:t>
      </w:r>
      <w:r>
        <w:rPr>
          <w:rFonts w:hint="eastAsia" w:ascii="仿宋" w:hAnsi="仿宋" w:eastAsia="仿宋" w:cs="Times New Roman"/>
          <w:kern w:val="2"/>
          <w:sz w:val="36"/>
          <w:szCs w:val="36"/>
          <w:lang w:val="en-US" w:eastAsia="zh-CN" w:bidi="ar-SA"/>
        </w:rPr>
        <w:br w:type="textWrapping"/>
      </w:r>
      <w:r>
        <w:rPr>
          <w:rFonts w:hint="eastAsia" w:ascii="仿宋" w:hAnsi="仿宋" w:eastAsia="仿宋" w:cs="Times New Roman"/>
          <w:kern w:val="2"/>
          <w:sz w:val="36"/>
          <w:szCs w:val="36"/>
          <w:lang w:val="en-US" w:eastAsia="zh-CN" w:bidi="ar-SA"/>
        </w:rPr>
        <w:t>　　3、负责全县流通产业体系建设，推动流通体制改革。负责现代流通业的发展。负责市场运行和经营活动的监测管理。推进电子商务行业发展。会同有关部门对零售商促销活动、零售商供应商公平交易活动进行监管，对企业发行单用途商业预付卡进行备案。负责指导企业开拓市场。负责主管全县美容美发业工作。负责洗染行业的管理工作。会同有关部门对零售商促销活动、零售商供应商公平交易活动进行监管，对企业发行单用途商业预付卡进行备案。负责家庭服务业的监督管理工作。　　</w:t>
      </w:r>
      <w:r>
        <w:rPr>
          <w:rFonts w:hint="eastAsia" w:ascii="仿宋" w:hAnsi="仿宋" w:eastAsia="仿宋" w:cs="Times New Roman"/>
          <w:kern w:val="2"/>
          <w:sz w:val="36"/>
          <w:szCs w:val="36"/>
          <w:lang w:val="en-US" w:eastAsia="zh-CN" w:bidi="ar-SA"/>
        </w:rPr>
        <w:br w:type="textWrapping"/>
      </w:r>
      <w:r>
        <w:rPr>
          <w:rFonts w:hint="eastAsia" w:ascii="仿宋" w:hAnsi="仿宋" w:eastAsia="仿宋" w:cs="Times New Roman"/>
          <w:kern w:val="2"/>
          <w:sz w:val="36"/>
          <w:szCs w:val="36"/>
          <w:lang w:val="en-US" w:eastAsia="zh-CN" w:bidi="ar-SA"/>
        </w:rPr>
        <w:t>　　4、贯彻执行国家对外贸易、国际经济合作的发展战略及政策；拟订全县对外贸易、国际经济合作的发展规划及我县促进外贸发展相关政策；负责外派劳务和境外就业人员的权益保护工作。</w:t>
      </w:r>
      <w:r>
        <w:rPr>
          <w:rFonts w:hint="eastAsia" w:ascii="仿宋" w:hAnsi="仿宋" w:eastAsia="仿宋" w:cs="Times New Roman"/>
          <w:kern w:val="2"/>
          <w:sz w:val="36"/>
          <w:szCs w:val="36"/>
          <w:lang w:val="en-US" w:eastAsia="zh-CN" w:bidi="ar-SA"/>
        </w:rPr>
        <w:br w:type="textWrapping"/>
      </w:r>
      <w:r>
        <w:rPr>
          <w:rFonts w:hint="eastAsia" w:ascii="仿宋" w:hAnsi="仿宋" w:eastAsia="仿宋" w:cs="Times New Roman"/>
          <w:kern w:val="2"/>
          <w:sz w:val="36"/>
          <w:szCs w:val="36"/>
          <w:lang w:val="en-US" w:eastAsia="zh-CN" w:bidi="ar-SA"/>
        </w:rPr>
        <w:t>　　5、承办县委、县人民政府交办的其他事项。</w:t>
      </w:r>
    </w:p>
    <w:p w14:paraId="75436DF9">
      <w:pPr>
        <w:pageBreakBefore w:val="0"/>
        <w:widowControl/>
        <w:shd w:val="clear" w:color="auto" w:fill="FFFFFF"/>
        <w:kinsoku/>
        <w:wordWrap/>
        <w:overflowPunct/>
        <w:topLinePunct w:val="0"/>
        <w:autoSpaceDE w:val="0"/>
        <w:autoSpaceDN/>
        <w:bidi w:val="0"/>
        <w:spacing w:line="600" w:lineRule="exact"/>
        <w:ind w:firstLine="723" w:firstLineChars="200"/>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（三）重点工作计划</w:t>
      </w:r>
    </w:p>
    <w:p w14:paraId="42D65A90">
      <w:pPr>
        <w:pageBreakBefore w:val="0"/>
        <w:widowControl/>
        <w:shd w:val="clear" w:color="auto" w:fill="FFFFFF"/>
        <w:kinsoku/>
        <w:wordWrap/>
        <w:overflowPunct/>
        <w:topLinePunct w:val="0"/>
        <w:autoSpaceDE w:val="0"/>
        <w:autoSpaceDN/>
        <w:bidi w:val="0"/>
        <w:spacing w:line="600" w:lineRule="exact"/>
        <w:ind w:firstLine="720" w:firstLineChars="200"/>
        <w:rPr>
          <w:rFonts w:hint="eastAsia" w:ascii="仿宋" w:hAnsi="仿宋" w:eastAsia="仿宋" w:cs="Times New Roman"/>
          <w:b w:val="0"/>
          <w:bCs w:val="0"/>
          <w:kern w:val="2"/>
          <w:sz w:val="36"/>
          <w:szCs w:val="36"/>
          <w:lang w:val="en-US" w:eastAsia="zh-CN" w:bidi="ar-SA"/>
        </w:rPr>
      </w:pPr>
      <w:r>
        <w:rPr>
          <w:rFonts w:hint="eastAsia" w:ascii="仿宋" w:hAnsi="仿宋" w:eastAsia="仿宋" w:cs="Times New Roman"/>
          <w:b w:val="0"/>
          <w:bCs w:val="0"/>
          <w:kern w:val="2"/>
          <w:sz w:val="36"/>
          <w:szCs w:val="36"/>
          <w:lang w:val="en-US" w:eastAsia="zh-CN" w:bidi="ar-SA"/>
        </w:rPr>
        <w:t>1、抓项目稳增长，着力提高招商引资工作实效。 2、抓服务增活力，着力推进对外贸易创新发展。3、抓发展夯基础，着力推进电子商务高质发展。强化电商品牌和质量溯源。4、扩内需促消费，着力推进流通领域健康发展。</w:t>
      </w:r>
    </w:p>
    <w:p w14:paraId="0915D599">
      <w:pPr>
        <w:pageBreakBefore w:val="0"/>
        <w:widowControl/>
        <w:shd w:val="clear" w:color="auto" w:fill="FFFFFF"/>
        <w:kinsoku/>
        <w:wordWrap/>
        <w:overflowPunct/>
        <w:topLinePunct w:val="0"/>
        <w:autoSpaceDE w:val="0"/>
        <w:autoSpaceDN/>
        <w:bidi w:val="0"/>
        <w:spacing w:line="600" w:lineRule="exact"/>
        <w:ind w:firstLine="723" w:firstLineChars="200"/>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（四）部门整体支出情况（部门整体支出规模、使用方向和主要内容、涉及范围等）。</w:t>
      </w:r>
    </w:p>
    <w:p w14:paraId="7ABA9A5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2023年新邵县商务局年初预算数为1666.32万元，全年预算数1633.14万元，全年执行数为1633.14万元，其中：</w:t>
      </w:r>
    </w:p>
    <w:p w14:paraId="2C4175CF">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基本支出527.26万元。主要是用于人员经费保障，如基本工资、津补贴、各类养老保险等工资福利支出；单位基本运转支出保障，如办公费、印刷费、水电费、差旅费、劳务费、其他交通费用等商品和服务支出。</w:t>
      </w:r>
    </w:p>
    <w:p w14:paraId="42A238A9">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项目支出1105.88万元。主要用于招商引资专项、电子商务进农村、商贸流通发展专项等方面。</w:t>
      </w:r>
    </w:p>
    <w:p w14:paraId="0A6EB3F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3" w:firstLineChars="200"/>
        <w:textAlignment w:val="auto"/>
        <w:rPr>
          <w:rFonts w:hint="eastAsia" w:ascii="仿宋" w:hAnsi="仿宋" w:eastAsia="仿宋" w:cs="Times New Roman"/>
          <w:b/>
          <w:bCs/>
          <w:kern w:val="2"/>
          <w:sz w:val="36"/>
          <w:szCs w:val="36"/>
          <w:lang w:val="en-US" w:eastAsia="zh-CN" w:bidi="ar-SA"/>
        </w:rPr>
      </w:pPr>
      <w:r>
        <w:rPr>
          <w:rFonts w:hint="eastAsia" w:ascii="黑体" w:hAnsi="黑体" w:eastAsia="黑体" w:cs="黑体"/>
          <w:b/>
          <w:bCs/>
          <w:sz w:val="36"/>
          <w:szCs w:val="36"/>
        </w:rPr>
        <w:t>二、</w:t>
      </w:r>
      <w:r>
        <w:rPr>
          <w:rFonts w:hint="eastAsia" w:ascii="黑体" w:hAnsi="黑体" w:eastAsia="黑体" w:cs="黑体"/>
          <w:b/>
          <w:bCs/>
          <w:sz w:val="36"/>
          <w:szCs w:val="36"/>
          <w:lang w:eastAsia="zh-CN"/>
        </w:rPr>
        <w:t>一般公共预算支出</w:t>
      </w:r>
      <w:r>
        <w:rPr>
          <w:rFonts w:hint="eastAsia" w:ascii="黑体" w:hAnsi="黑体" w:eastAsia="黑体" w:cs="黑体"/>
          <w:b/>
          <w:bCs/>
          <w:sz w:val="36"/>
          <w:szCs w:val="36"/>
        </w:rPr>
        <w:t>情况</w:t>
      </w:r>
    </w:p>
    <w:p w14:paraId="6E581C8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（一）基本支出</w:t>
      </w:r>
    </w:p>
    <w:p w14:paraId="51BD8BE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基本支出436.90万元。主要是用于人员经费保障，如基本工资、津补贴、各类养老保险等工资福利支出；单位基本运转支出保障，如办公费、印刷费、水电费、差旅费、劳务费、其他交通费用等商品和服务支出。</w:t>
      </w:r>
    </w:p>
    <w:p w14:paraId="131595A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2023年“三公”经费支出年初预算数为2万元，实际支出0.00万元，其中公务接待费0.00万元，未超过年初预算数。</w:t>
      </w:r>
    </w:p>
    <w:p w14:paraId="78AC639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default"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在资金的管理方面，我局在2023年制定了新邵县商务局财务管理方案，在执行中严格遵守国家财务会计制度、税收法律法规和新邵县商务局财务管理方案，做到资金的及时入账和规范支付。</w:t>
      </w:r>
    </w:p>
    <w:p w14:paraId="3A72838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（二）项目支出</w:t>
      </w:r>
    </w:p>
    <w:p w14:paraId="560B37E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1、项目资金安排落实、总投入等情况分析</w:t>
      </w:r>
    </w:p>
    <w:p w14:paraId="6215017C">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2023年我局项目支出合计1105.88万元。专项支出招商引资专项、电子商务进农村、商贸流通发展专项等方面。</w:t>
      </w:r>
    </w:p>
    <w:p w14:paraId="42D7451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2、项目资金实际使用情况分析</w:t>
      </w:r>
    </w:p>
    <w:p w14:paraId="6BE2BA5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项目资金使用规范，注重绩效，支出审批程序严格，厉行节约，支出费用合理，确保了专款专用，最大限度地提高资金的使用效益。</w:t>
      </w:r>
    </w:p>
    <w:p w14:paraId="6E0E325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3、项目资金管理情况分析</w:t>
      </w:r>
    </w:p>
    <w:p w14:paraId="44ECE4E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按照专项工作的计划进度和预算安排支出项目资金，大力加强项目资金的保障力度，确保专项工作有序开展，全年专项资金未出现被挪用、挤占情况，全部按进度支付到位。</w:t>
      </w:r>
    </w:p>
    <w:p w14:paraId="599E80D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723" w:firstLineChars="200"/>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三、</w:t>
      </w:r>
      <w:r>
        <w:rPr>
          <w:rFonts w:hint="eastAsia" w:ascii="黑体" w:hAnsi="黑体" w:eastAsia="黑体" w:cs="黑体"/>
          <w:b/>
          <w:bCs/>
          <w:sz w:val="36"/>
          <w:szCs w:val="36"/>
        </w:rPr>
        <w:t>资产管理情况</w:t>
      </w:r>
    </w:p>
    <w:p w14:paraId="0B00E42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720" w:firstLineChars="200"/>
        <w:jc w:val="both"/>
        <w:textAlignment w:val="auto"/>
        <w:rPr>
          <w:rStyle w:val="17"/>
          <w:rFonts w:hint="eastAsia" w:ascii="仿宋" w:hAnsi="仿宋" w:eastAsia="仿宋" w:cs="Times New Roman"/>
          <w:b w:val="0"/>
          <w:bCs w:val="0"/>
          <w:i w:val="0"/>
          <w:caps w:val="0"/>
          <w:color w:val="auto"/>
          <w:spacing w:val="0"/>
          <w:w w:val="100"/>
          <w:kern w:val="0"/>
          <w:sz w:val="36"/>
          <w:szCs w:val="36"/>
          <w:lang w:val="en-US" w:eastAsia="zh-CN" w:bidi="ar-SA"/>
        </w:rPr>
      </w:pPr>
      <w:r>
        <w:rPr>
          <w:rStyle w:val="17"/>
          <w:rFonts w:hint="eastAsia" w:ascii="仿宋" w:hAnsi="仿宋" w:eastAsia="仿宋" w:cs="Times New Roman"/>
          <w:b w:val="0"/>
          <w:bCs w:val="0"/>
          <w:i w:val="0"/>
          <w:caps w:val="0"/>
          <w:color w:val="auto"/>
          <w:spacing w:val="0"/>
          <w:w w:val="100"/>
          <w:kern w:val="0"/>
          <w:sz w:val="36"/>
          <w:szCs w:val="36"/>
          <w:lang w:val="en-US" w:eastAsia="zh-CN" w:bidi="ar-SA"/>
        </w:rPr>
        <w:t>在商务局财务管理方案，明确了我单位资产采购、配置及报废等程序，在资产管理中严格按照程序执行。2023年我单位资产保存完整、配置合理，当年未发生资产处置情况，当年购置的资产及时进行了账务处理，并在行政事业单位资产系统中进行了录入，做到了账实一致。</w:t>
      </w:r>
    </w:p>
    <w:p w14:paraId="364FAF58">
      <w:pPr>
        <w:keepNext w:val="0"/>
        <w:keepLines w:val="0"/>
        <w:pageBreakBefore w:val="0"/>
        <w:numPr>
          <w:ilvl w:val="0"/>
          <w:numId w:val="0"/>
        </w:numPr>
        <w:kinsoku/>
        <w:wordWrap/>
        <w:overflowPunct/>
        <w:topLinePunct w:val="0"/>
        <w:autoSpaceDE/>
        <w:autoSpaceDN/>
        <w:bidi w:val="0"/>
        <w:adjustRightInd/>
        <w:snapToGrid/>
        <w:spacing w:line="600" w:lineRule="exact"/>
        <w:ind w:firstLine="723" w:firstLineChars="200"/>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四、政府性基金预算支出情况</w:t>
      </w:r>
    </w:p>
    <w:p w14:paraId="344BFCC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我局2023年无政府性基金预算支出。</w:t>
      </w:r>
    </w:p>
    <w:p w14:paraId="241CF624">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723" w:firstLineChars="200"/>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五、国有资本经营预算支出情况</w:t>
      </w:r>
    </w:p>
    <w:p w14:paraId="23C29A4D">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00"/>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我局2023年无国有资本经营预算支出。</w:t>
      </w:r>
    </w:p>
    <w:p w14:paraId="4716803E">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723" w:firstLineChars="200"/>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六、社会保险基金预算支出情况</w:t>
      </w:r>
    </w:p>
    <w:p w14:paraId="519E0C32">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00"/>
        <w:textAlignment w:val="auto"/>
        <w:rPr>
          <w:rFonts w:hint="eastAsia"/>
          <w:sz w:val="22"/>
          <w:szCs w:val="22"/>
          <w:lang w:val="en-US" w:eastAsia="zh-CN"/>
        </w:rPr>
      </w:pPr>
      <w:r>
        <w:rPr>
          <w:rFonts w:hint="eastAsia" w:ascii="仿宋" w:hAnsi="仿宋" w:eastAsia="仿宋" w:cs="仿宋"/>
          <w:b w:val="0"/>
          <w:bCs w:val="0"/>
          <w:sz w:val="36"/>
          <w:szCs w:val="36"/>
          <w:lang w:val="en-US" w:eastAsia="zh-CN"/>
        </w:rPr>
        <w:t>我局2023年无社会保险基金预算支出。</w:t>
      </w:r>
    </w:p>
    <w:p w14:paraId="46BA0646">
      <w:pPr>
        <w:pStyle w:val="3"/>
        <w:keepNext w:val="0"/>
        <w:keepLines w:val="0"/>
        <w:pageBreakBefore w:val="0"/>
        <w:widowControl/>
        <w:kinsoku/>
        <w:wordWrap/>
        <w:overflowPunct/>
        <w:topLinePunct w:val="0"/>
        <w:autoSpaceDE/>
        <w:autoSpaceDN/>
        <w:bidi w:val="0"/>
        <w:spacing w:before="0" w:beforeAutospacing="0" w:after="0" w:afterAutospacing="0" w:line="600" w:lineRule="exact"/>
        <w:ind w:left="0" w:leftChars="0" w:firstLine="723" w:firstLineChars="200"/>
        <w:jc w:val="both"/>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七、部门整体支出主要绩效</w:t>
      </w:r>
    </w:p>
    <w:p w14:paraId="2CE409A8">
      <w:pPr>
        <w:keepNext w:val="0"/>
        <w:keepLines w:val="0"/>
        <w:pageBreakBefore w:val="0"/>
        <w:widowControl w:val="0"/>
        <w:kinsoku/>
        <w:wordWrap/>
        <w:overflowPunct/>
        <w:topLinePunct w:val="0"/>
        <w:autoSpaceDE/>
        <w:autoSpaceDN/>
        <w:bidi w:val="0"/>
        <w:adjustRightInd/>
        <w:snapToGrid/>
        <w:spacing w:line="600" w:lineRule="exact"/>
        <w:ind w:left="0" w:leftChars="0" w:firstLine="720" w:firstLineChars="200"/>
        <w:jc w:val="both"/>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b w:val="0"/>
          <w:bCs w:val="0"/>
          <w:color w:val="auto"/>
          <w:kern w:val="0"/>
          <w:sz w:val="36"/>
          <w:szCs w:val="36"/>
          <w:lang w:val="en-US" w:eastAsia="zh-CN" w:bidi="ar-SA"/>
        </w:rPr>
        <w:t>一、指标完成情况</w:t>
      </w:r>
    </w:p>
    <w:p w14:paraId="72C39FB8">
      <w:pPr>
        <w:keepNext w:val="0"/>
        <w:keepLines w:val="0"/>
        <w:pageBreakBefore w:val="0"/>
        <w:widowControl w:val="0"/>
        <w:kinsoku/>
        <w:wordWrap/>
        <w:overflowPunct/>
        <w:topLinePunct w:val="0"/>
        <w:autoSpaceDE/>
        <w:autoSpaceDN/>
        <w:bidi w:val="0"/>
        <w:adjustRightInd/>
        <w:snapToGrid/>
        <w:spacing w:line="579" w:lineRule="exact"/>
        <w:ind w:firstLine="645"/>
        <w:jc w:val="both"/>
        <w:textAlignment w:val="auto"/>
        <w:rPr>
          <w:rFonts w:hint="eastAsia" w:ascii="仿宋_GB2312" w:eastAsia="仿宋_GB2312" w:cs="Times New Roman"/>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（一）招商引资：</w:t>
      </w:r>
      <w:r>
        <w:rPr>
          <w:rFonts w:hint="default" w:ascii="仿宋" w:hAnsi="仿宋" w:eastAsia="仿宋" w:cs="仿宋"/>
          <w:b w:val="0"/>
          <w:bCs w:val="0"/>
          <w:color w:val="000000" w:themeColor="text1"/>
          <w:sz w:val="32"/>
          <w:szCs w:val="32"/>
          <w:lang w:eastAsia="zh-CN"/>
          <w14:textFill>
            <w14:solidFill>
              <w14:schemeClr w14:val="tx1"/>
            </w14:solidFill>
          </w14:textFill>
        </w:rPr>
        <w:t>202</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default" w:ascii="仿宋" w:hAnsi="仿宋" w:eastAsia="仿宋" w:cs="仿宋"/>
          <w:b w:val="0"/>
          <w:bCs w:val="0"/>
          <w:color w:val="000000" w:themeColor="text1"/>
          <w:sz w:val="32"/>
          <w:szCs w:val="32"/>
          <w:lang w:eastAsia="zh-CN"/>
          <w14:textFill>
            <w14:solidFill>
              <w14:schemeClr w14:val="tx1"/>
            </w14:solidFill>
          </w14:textFill>
        </w:rPr>
        <w:t>年</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全县</w:t>
      </w:r>
      <w:r>
        <w:rPr>
          <w:rFonts w:hint="eastAsia" w:ascii="仿宋" w:hAnsi="仿宋" w:eastAsia="仿宋" w:cs="仿宋"/>
          <w:b w:val="0"/>
          <w:bCs w:val="0"/>
          <w:color w:val="000000" w:themeColor="text1"/>
          <w:sz w:val="32"/>
          <w:szCs w:val="32"/>
          <w:lang w:eastAsia="zh-CN"/>
          <w14:textFill>
            <w14:solidFill>
              <w14:schemeClr w14:val="tx1"/>
            </w14:solidFill>
          </w14:textFill>
        </w:rPr>
        <w:t>实际利用内资</w:t>
      </w:r>
      <w:r>
        <w:rPr>
          <w:rFonts w:hint="eastAsia" w:ascii="仿宋_GB2312" w:eastAsia="仿宋_GB2312" w:cs="Times New Roman"/>
          <w:color w:val="000000" w:themeColor="text1"/>
          <w:sz w:val="32"/>
          <w:szCs w:val="32"/>
          <w:lang w:val="en-US" w:eastAsia="zh-CN"/>
          <w14:textFill>
            <w14:solidFill>
              <w14:schemeClr w14:val="tx1"/>
            </w14:solidFill>
          </w14:textFill>
        </w:rPr>
        <w:t>112.6</w:t>
      </w:r>
      <w:r>
        <w:rPr>
          <w:rFonts w:hint="eastAsia" w:ascii="仿宋" w:hAnsi="仿宋" w:eastAsia="仿宋" w:cs="仿宋"/>
          <w:b w:val="0"/>
          <w:bCs w:val="0"/>
          <w:color w:val="000000" w:themeColor="text1"/>
          <w:sz w:val="32"/>
          <w:szCs w:val="32"/>
          <w:lang w:eastAsia="zh-CN"/>
          <w14:textFill>
            <w14:solidFill>
              <w14:schemeClr w14:val="tx1"/>
            </w14:solidFill>
          </w14:textFill>
        </w:rPr>
        <w:t>亿元，完成年度目标任务的</w:t>
      </w:r>
      <w:r>
        <w:rPr>
          <w:rFonts w:hint="eastAsia" w:ascii="仿宋_GB2312" w:eastAsia="仿宋_GB2312" w:cs="Times New Roman"/>
          <w:color w:val="000000" w:themeColor="text1"/>
          <w:sz w:val="32"/>
          <w:szCs w:val="32"/>
          <w:lang w:val="en-US" w:eastAsia="zh-CN"/>
          <w14:textFill>
            <w14:solidFill>
              <w14:schemeClr w14:val="tx1"/>
            </w14:solidFill>
          </w14:textFill>
        </w:rPr>
        <w:t>114%</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排名全市第2，</w:t>
      </w:r>
      <w:r>
        <w:rPr>
          <w:rFonts w:hint="eastAsia" w:ascii="仿宋" w:hAnsi="仿宋" w:eastAsia="仿宋" w:cs="仿宋"/>
          <w:b w:val="0"/>
          <w:bCs w:val="0"/>
          <w:color w:val="000000" w:themeColor="text1"/>
          <w:sz w:val="32"/>
          <w:szCs w:val="32"/>
          <w:lang w:eastAsia="zh-CN"/>
          <w14:textFill>
            <w14:solidFill>
              <w14:schemeClr w14:val="tx1"/>
            </w14:solidFill>
          </w14:textFill>
        </w:rPr>
        <w:t>同比增长</w:t>
      </w:r>
      <w:r>
        <w:rPr>
          <w:rFonts w:hint="eastAsia" w:ascii="仿宋_GB2312" w:eastAsia="仿宋_GB2312" w:cs="Times New Roman"/>
          <w:color w:val="000000" w:themeColor="text1"/>
          <w:sz w:val="32"/>
          <w:szCs w:val="32"/>
          <w:lang w:val="en-US" w:eastAsia="zh-CN"/>
          <w14:textFill>
            <w14:solidFill>
              <w14:schemeClr w14:val="tx1"/>
            </w14:solidFill>
          </w14:textFill>
        </w:rPr>
        <w:t>21%，排名全市第3</w:t>
      </w:r>
      <w:r>
        <w:rPr>
          <w:rFonts w:hint="eastAsia" w:ascii="仿宋" w:hAnsi="仿宋" w:eastAsia="仿宋" w:cs="仿宋"/>
          <w:b w:val="0"/>
          <w:bCs w:val="0"/>
          <w:color w:val="000000" w:themeColor="text1"/>
          <w:sz w:val="32"/>
          <w:szCs w:val="32"/>
          <w:lang w:eastAsia="zh-CN"/>
          <w14:textFill>
            <w14:solidFill>
              <w14:schemeClr w14:val="tx1"/>
            </w14:solidFill>
          </w14:textFill>
        </w:rPr>
        <w:t>；直接利用外资</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15万美元（其中高技术利用外资1万美元），排名全市第9。新引进签约招商项目64个，合同引资262亿元，实际到位资金118.72亿元（其中过亿元项目33个，新引进三类500强项目2个，总投资14亿元；新引进重大项目6个，总投资22.7亿元；新注册外商投资企业1家）。</w:t>
      </w:r>
    </w:p>
    <w:p w14:paraId="11A96A47">
      <w:pPr>
        <w:keepNext w:val="0"/>
        <w:keepLines w:val="0"/>
        <w:pageBreakBefore w:val="0"/>
        <w:widowControl w:val="0"/>
        <w:kinsoku/>
        <w:wordWrap/>
        <w:overflowPunct/>
        <w:topLinePunct w:val="0"/>
        <w:autoSpaceDE/>
        <w:autoSpaceDN/>
        <w:bidi w:val="0"/>
        <w:adjustRightInd/>
        <w:snapToGrid/>
        <w:spacing w:line="579" w:lineRule="exact"/>
        <w:ind w:firstLine="645"/>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（二）外经外贸：</w:t>
      </w:r>
      <w:r>
        <w:rPr>
          <w:rFonts w:hint="default" w:ascii="仿宋" w:hAnsi="仿宋" w:eastAsia="仿宋" w:cs="仿宋"/>
          <w:b w:val="0"/>
          <w:bCs w:val="0"/>
          <w:color w:val="000000" w:themeColor="text1"/>
          <w:sz w:val="32"/>
          <w:szCs w:val="32"/>
          <w:lang w:eastAsia="zh-CN"/>
          <w14:textFill>
            <w14:solidFill>
              <w14:schemeClr w14:val="tx1"/>
            </w14:solidFill>
          </w14:textFill>
        </w:rPr>
        <w:t>202</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default" w:ascii="仿宋" w:hAnsi="仿宋" w:eastAsia="仿宋" w:cs="仿宋"/>
          <w:b w:val="0"/>
          <w:bCs w:val="0"/>
          <w:color w:val="000000" w:themeColor="text1"/>
          <w:sz w:val="32"/>
          <w:szCs w:val="32"/>
          <w:lang w:eastAsia="zh-CN"/>
          <w14:textFill>
            <w14:solidFill>
              <w14:schemeClr w14:val="tx1"/>
            </w14:solidFill>
          </w14:textFill>
        </w:rPr>
        <w:t>年</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完成进出口总额80.8亿元，排名全市第7，</w:t>
      </w:r>
      <w:r>
        <w:rPr>
          <w:rFonts w:hint="eastAsia" w:ascii="仿宋" w:hAnsi="仿宋" w:eastAsia="仿宋" w:cs="仿宋"/>
          <w:b w:val="0"/>
          <w:bCs w:val="0"/>
          <w:color w:val="000000" w:themeColor="text1"/>
          <w:sz w:val="32"/>
          <w:szCs w:val="32"/>
          <w14:textFill>
            <w14:solidFill>
              <w14:schemeClr w14:val="tx1"/>
            </w14:solidFill>
          </w14:textFill>
        </w:rPr>
        <w:t>同比</w:t>
      </w:r>
      <w:r>
        <w:rPr>
          <w:rFonts w:hint="eastAsia" w:ascii="仿宋" w:hAnsi="仿宋" w:eastAsia="仿宋" w:cs="仿宋"/>
          <w:b w:val="0"/>
          <w:bCs w:val="0"/>
          <w:color w:val="000000" w:themeColor="text1"/>
          <w:sz w:val="32"/>
          <w:szCs w:val="32"/>
          <w:lang w:val="en-US" w:eastAsia="zh-CN"/>
          <w14:textFill>
            <w14:solidFill>
              <w14:schemeClr w14:val="tx1"/>
            </w14:solidFill>
          </w14:textFill>
        </w:rPr>
        <w:t>增长19</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排名全市第5；完成出口额7.87亿元，</w:t>
      </w:r>
      <w:r>
        <w:rPr>
          <w:rFonts w:hint="eastAsia" w:ascii="仿宋" w:hAnsi="仿宋" w:eastAsia="仿宋" w:cs="仿宋"/>
          <w:b w:val="0"/>
          <w:bCs w:val="0"/>
          <w:color w:val="000000" w:themeColor="text1"/>
          <w:sz w:val="32"/>
          <w:szCs w:val="32"/>
          <w14:textFill>
            <w14:solidFill>
              <w14:schemeClr w14:val="tx1"/>
            </w14:solidFill>
          </w14:textFill>
        </w:rPr>
        <w:t>同比</w:t>
      </w:r>
      <w:r>
        <w:rPr>
          <w:rFonts w:hint="eastAsia" w:ascii="仿宋" w:hAnsi="仿宋" w:eastAsia="仿宋" w:cs="仿宋"/>
          <w:b w:val="0"/>
          <w:bCs w:val="0"/>
          <w:color w:val="000000" w:themeColor="text1"/>
          <w:sz w:val="32"/>
          <w:szCs w:val="32"/>
          <w:lang w:val="en-US" w:eastAsia="zh-CN"/>
          <w14:textFill>
            <w14:solidFill>
              <w14:schemeClr w14:val="tx1"/>
            </w14:solidFill>
          </w14:textFill>
        </w:rPr>
        <w:t>增长19.1</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完成进口额2099万元，</w:t>
      </w:r>
      <w:r>
        <w:rPr>
          <w:rFonts w:hint="eastAsia" w:ascii="仿宋" w:hAnsi="仿宋" w:eastAsia="仿宋" w:cs="仿宋"/>
          <w:b w:val="0"/>
          <w:bCs w:val="0"/>
          <w:color w:val="000000" w:themeColor="text1"/>
          <w:sz w:val="32"/>
          <w:szCs w:val="32"/>
          <w14:textFill>
            <w14:solidFill>
              <w14:schemeClr w14:val="tx1"/>
            </w14:solidFill>
          </w14:textFill>
        </w:rPr>
        <w:t>同比</w:t>
      </w:r>
      <w:r>
        <w:rPr>
          <w:rFonts w:hint="eastAsia" w:ascii="仿宋" w:hAnsi="仿宋" w:eastAsia="仿宋" w:cs="仿宋"/>
          <w:b w:val="0"/>
          <w:bCs w:val="0"/>
          <w:color w:val="000000" w:themeColor="text1"/>
          <w:sz w:val="32"/>
          <w:szCs w:val="32"/>
          <w:lang w:val="en-US" w:eastAsia="zh-CN"/>
          <w14:textFill>
            <w14:solidFill>
              <w14:schemeClr w14:val="tx1"/>
            </w14:solidFill>
          </w14:textFill>
        </w:rPr>
        <w:t>增长16.2</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新增外贸实绩企业11家；完成对外实际投资15.54万美元，排名全市第5。</w:t>
      </w:r>
    </w:p>
    <w:p w14:paraId="08DB9332">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（三）内贸流通：</w:t>
      </w:r>
      <w:r>
        <w:rPr>
          <w:rFonts w:hint="default" w:ascii="仿宋" w:hAnsi="仿宋" w:eastAsia="仿宋" w:cs="仿宋"/>
          <w:b w:val="0"/>
          <w:bCs w:val="0"/>
          <w:color w:val="000000" w:themeColor="text1"/>
          <w:sz w:val="32"/>
          <w:szCs w:val="32"/>
          <w:lang w:eastAsia="zh-CN"/>
          <w14:textFill>
            <w14:solidFill>
              <w14:schemeClr w14:val="tx1"/>
            </w14:solidFill>
          </w14:textFill>
        </w:rPr>
        <w:t>202</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default" w:ascii="仿宋" w:hAnsi="仿宋" w:eastAsia="仿宋" w:cs="仿宋"/>
          <w:b w:val="0"/>
          <w:bCs w:val="0"/>
          <w:color w:val="000000" w:themeColor="text1"/>
          <w:sz w:val="32"/>
          <w:szCs w:val="32"/>
          <w:lang w:eastAsia="zh-CN"/>
          <w14:textFill>
            <w14:solidFill>
              <w14:schemeClr w14:val="tx1"/>
            </w14:solidFill>
          </w14:textFill>
        </w:rPr>
        <w:t>年</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40"/>
          <w:lang w:val="en-US" w:eastAsia="zh-CN"/>
          <w14:textFill>
            <w14:solidFill>
              <w14:schemeClr w14:val="tx1"/>
            </w14:solidFill>
          </w14:textFill>
        </w:rPr>
        <w:t>完成社会消费品零售总</w:t>
      </w:r>
      <w:r>
        <w:rPr>
          <w:rFonts w:hint="eastAsia" w:ascii="仿宋" w:hAnsi="仿宋" w:eastAsia="仿宋" w:cs="仿宋"/>
          <w:b w:val="0"/>
          <w:bCs w:val="0"/>
          <w:color w:val="000000" w:themeColor="text1"/>
          <w:sz w:val="32"/>
          <w:szCs w:val="32"/>
          <w:lang w:val="en-US" w:eastAsia="zh-CN"/>
          <w14:textFill>
            <w14:solidFill>
              <w14:schemeClr w14:val="tx1"/>
            </w14:solidFill>
          </w14:textFill>
        </w:rPr>
        <w:t>额114.5亿，</w:t>
      </w:r>
      <w:r>
        <w:rPr>
          <w:rFonts w:hint="eastAsia" w:ascii="仿宋" w:hAnsi="仿宋" w:eastAsia="仿宋" w:cs="仿宋"/>
          <w:color w:val="000000" w:themeColor="text1"/>
          <w:sz w:val="32"/>
          <w:szCs w:val="40"/>
          <w:lang w:val="en-US" w:eastAsia="zh-CN"/>
          <w14:textFill>
            <w14:solidFill>
              <w14:schemeClr w14:val="tx1"/>
            </w14:solidFill>
          </w14:textFill>
        </w:rPr>
        <w:t>增速7%，排名全市第3；完成限额以上商贸流通企业培育15家（全年任务12家）；2023年全县电商销售农产品零售额3.7亿元，</w:t>
      </w:r>
      <w:r>
        <w:rPr>
          <w:rFonts w:hint="eastAsia" w:ascii="仿宋" w:hAnsi="仿宋" w:eastAsia="仿宋" w:cs="仿宋"/>
          <w:b w:val="0"/>
          <w:bCs w:val="0"/>
          <w:color w:val="000000" w:themeColor="text1"/>
          <w:sz w:val="32"/>
          <w:szCs w:val="32"/>
          <w:lang w:val="en-US" w:eastAsia="zh-CN"/>
          <w14:textFill>
            <w14:solidFill>
              <w14:schemeClr w14:val="tx1"/>
            </w14:solidFill>
          </w14:textFill>
        </w:rPr>
        <w:t>获湖南省农村电商考核A类县；完成县域商业体系建设项目申报4家。</w:t>
      </w:r>
    </w:p>
    <w:p w14:paraId="236697E8">
      <w:pPr>
        <w:pStyle w:val="9"/>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（四）湘商回归：</w:t>
      </w:r>
      <w:r>
        <w:rPr>
          <w:rFonts w:hint="eastAsia" w:ascii="仿宋" w:hAnsi="仿宋" w:eastAsia="仿宋" w:cs="仿宋"/>
          <w:b w:val="0"/>
          <w:bCs w:val="0"/>
          <w:color w:val="000000" w:themeColor="text1"/>
          <w:sz w:val="32"/>
          <w:szCs w:val="32"/>
          <w:lang w:val="en-US" w:eastAsia="zh-CN"/>
          <w14:textFill>
            <w14:solidFill>
              <w14:schemeClr w14:val="tx1"/>
            </w14:solidFill>
          </w14:textFill>
        </w:rPr>
        <w:t>2023年，</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我县已成功新引进14个湘商回归项目</w:t>
      </w:r>
      <w:r>
        <w:rPr>
          <w:rFonts w:hint="eastAsia" w:ascii="仿宋" w:hAnsi="仿宋" w:eastAsia="仿宋" w:cs="仿宋"/>
          <w:b w:val="0"/>
          <w:bCs w:val="0"/>
          <w:color w:val="000000" w:themeColor="text1"/>
          <w:sz w:val="32"/>
          <w:szCs w:val="32"/>
          <w:lang w:val="en-US" w:eastAsia="zh-CN"/>
          <w14:textFill>
            <w14:solidFill>
              <w14:schemeClr w14:val="tx1"/>
            </w14:solidFill>
          </w14:textFill>
        </w:rPr>
        <w:t>，湘商回归新注册企业9家，其中先进制造业新注册企业2家，新涉税市场主体数4家，累计到位资金23.21亿元；综合评价全市居中。</w:t>
      </w:r>
    </w:p>
    <w:p w14:paraId="77A3F8D5">
      <w:pPr>
        <w:keepNext w:val="0"/>
        <w:keepLines w:val="0"/>
        <w:pageBreakBefore w:val="0"/>
        <w:widowControl w:val="0"/>
        <w:kinsoku/>
        <w:wordWrap/>
        <w:topLinePunct w:val="0"/>
        <w:autoSpaceDE/>
        <w:autoSpaceDN/>
        <w:bidi w:val="0"/>
        <w:spacing w:line="579" w:lineRule="exact"/>
        <w:ind w:left="0" w:leftChars="0" w:firstLine="640" w:firstLineChars="200"/>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二、主要工作开展情况</w:t>
      </w:r>
    </w:p>
    <w:p w14:paraId="777F7D78">
      <w:pPr>
        <w:keepNext w:val="0"/>
        <w:keepLines w:val="0"/>
        <w:pageBreakBefore w:val="0"/>
        <w:widowControl w:val="0"/>
        <w:kinsoku/>
        <w:wordWrap/>
        <w:overflowPunct w:val="0"/>
        <w:topLinePunct w:val="0"/>
        <w:autoSpaceDE/>
        <w:autoSpaceDN/>
        <w:bidi w:val="0"/>
        <w:adjustRightInd w:val="0"/>
        <w:snapToGrid w:val="0"/>
        <w:spacing w:line="579" w:lineRule="exact"/>
        <w:ind w:left="0" w:leftChars="0" w:firstLine="643" w:firstLineChars="200"/>
        <w:jc w:val="both"/>
        <w:rPr>
          <w:rStyle w:val="12"/>
          <w:rFonts w:hint="eastAsia" w:ascii="仿宋" w:hAnsi="仿宋" w:eastAsia="仿宋" w:cs="仿宋"/>
          <w:b w:val="0"/>
          <w:bC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40"/>
          <w:lang w:val="en-US" w:eastAsia="zh-CN"/>
          <w14:textFill>
            <w14:solidFill>
              <w14:schemeClr w14:val="tx1"/>
            </w14:solidFill>
          </w14:textFill>
        </w:rPr>
        <w:t>（一）招商引资稳中有进。</w:t>
      </w:r>
      <w:r>
        <w:rPr>
          <w:rFonts w:hint="eastAsia" w:ascii="仿宋" w:hAnsi="仿宋" w:eastAsia="仿宋" w:cs="仿宋"/>
          <w:b/>
          <w:bCs/>
          <w:color w:val="000000" w:themeColor="text1"/>
          <w:sz w:val="32"/>
          <w:szCs w:val="32"/>
          <w:lang w:val="en-US" w:eastAsia="zh-CN"/>
          <w14:textFill>
            <w14:solidFill>
              <w14:schemeClr w14:val="tx1"/>
            </w14:solidFill>
          </w14:textFill>
        </w:rPr>
        <w:t>一是深入推进湘商回归。</w:t>
      </w:r>
      <w:r>
        <w:rPr>
          <w:rFonts w:hint="eastAsia" w:ascii="仿宋" w:hAnsi="仿宋" w:eastAsia="仿宋" w:cs="仿宋"/>
          <w:color w:val="000000" w:themeColor="text1"/>
          <w:sz w:val="32"/>
          <w:szCs w:val="32"/>
          <w14:textFill>
            <w14:solidFill>
              <w14:schemeClr w14:val="tx1"/>
            </w14:solidFill>
          </w14:textFill>
        </w:rPr>
        <w:t>成立了华北、华中、华南、华东、西南、西北和东北六大招商区域</w:t>
      </w:r>
      <w:r>
        <w:rPr>
          <w:rFonts w:hint="eastAsia" w:ascii="仿宋" w:hAnsi="仿宋" w:eastAsia="仿宋" w:cs="仿宋"/>
          <w:color w:val="000000" w:themeColor="text1"/>
          <w:sz w:val="32"/>
          <w:szCs w:val="32"/>
          <w:lang w:val="en-US" w:eastAsia="zh-CN"/>
          <w14:textFill>
            <w14:solidFill>
              <w14:schemeClr w14:val="tx1"/>
            </w14:solidFill>
          </w14:textFill>
        </w:rPr>
        <w:t>分队</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聘请</w:t>
      </w:r>
      <w:r>
        <w:rPr>
          <w:rFonts w:hint="eastAsia" w:ascii="仿宋" w:hAnsi="仿宋" w:eastAsia="仿宋" w:cs="仿宋"/>
          <w:bCs/>
          <w:color w:val="000000" w:themeColor="text1"/>
          <w:sz w:val="32"/>
          <w:szCs w:val="32"/>
          <w:lang w:val="en-US" w:eastAsia="zh-CN"/>
          <w14:textFill>
            <w14:solidFill>
              <w14:schemeClr w14:val="tx1"/>
            </w14:solidFill>
          </w14:textFill>
        </w:rPr>
        <w:t>15名商界乡友为新邵县招商大使，宣传推广新邵环境、联系对接招商项目。</w:t>
      </w:r>
      <w:r>
        <w:rPr>
          <w:rFonts w:hint="eastAsia" w:ascii="仿宋" w:hAnsi="仿宋" w:eastAsia="仿宋" w:cs="仿宋"/>
          <w:color w:val="000000" w:themeColor="text1"/>
          <w:sz w:val="32"/>
          <w:szCs w:val="32"/>
          <w14:textFill>
            <w14:solidFill>
              <w14:schemeClr w14:val="tx1"/>
            </w14:solidFill>
          </w14:textFill>
        </w:rPr>
        <w:t>在上海、深圳、佛山等地进行了“新邵县湘商回归和返乡创业联络服务站”授牌仪式，与深莞新邵商会深度交流合作，在新邵经开区成立了首个驻家乡工作站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为新邵发展、湘商回归提供更好的服务与机会。</w:t>
      </w:r>
      <w:r>
        <w:rPr>
          <w:rFonts w:hint="eastAsia" w:ascii="仿宋" w:hAnsi="仿宋" w:eastAsia="仿宋" w:cs="仿宋"/>
          <w:b/>
          <w:bCs/>
          <w:color w:val="000000" w:themeColor="text1"/>
          <w:sz w:val="32"/>
          <w:szCs w:val="32"/>
          <w:lang w:val="en-US" w:eastAsia="zh-CN"/>
          <w14:textFill>
            <w14:solidFill>
              <w14:schemeClr w14:val="tx1"/>
            </w14:solidFill>
          </w14:textFill>
        </w:rPr>
        <w:t>二是大力开展精准招商。</w:t>
      </w:r>
      <w:r>
        <w:rPr>
          <w:rFonts w:hint="eastAsia" w:ascii="仿宋" w:hAnsi="仿宋" w:eastAsia="仿宋" w:cs="仿宋"/>
          <w:color w:val="000000" w:themeColor="text1"/>
          <w:kern w:val="0"/>
          <w:sz w:val="32"/>
          <w:szCs w:val="32"/>
          <w14:textFill>
            <w14:solidFill>
              <w14:schemeClr w14:val="tx1"/>
            </w14:solidFill>
          </w14:textFill>
        </w:rPr>
        <w:t>重点对接粤港澳大湾区、长三角地区、京津冀地区三大区域，</w:t>
      </w:r>
      <w:r>
        <w:rPr>
          <w:rFonts w:hint="eastAsia" w:ascii="仿宋" w:hAnsi="仿宋" w:eastAsia="仿宋" w:cs="仿宋"/>
          <w:bCs/>
          <w:color w:val="000000" w:themeColor="text1"/>
          <w:sz w:val="32"/>
          <w:szCs w:val="32"/>
          <w14:textFill>
            <w14:solidFill>
              <w14:schemeClr w14:val="tx1"/>
            </w14:solidFill>
          </w14:textFill>
        </w:rPr>
        <w:t>瞄准“三类500强”企业、大型央属国企、行业头部企业等“链主”型企业，</w:t>
      </w:r>
      <w:r>
        <w:rPr>
          <w:rFonts w:hint="eastAsia" w:ascii="仿宋" w:hAnsi="仿宋" w:eastAsia="仿宋" w:cs="仿宋"/>
          <w:color w:val="000000" w:themeColor="text1"/>
          <w:sz w:val="32"/>
          <w:szCs w:val="32"/>
          <w14:textFill>
            <w14:solidFill>
              <w14:schemeClr w14:val="tx1"/>
            </w14:solidFill>
          </w14:textFill>
        </w:rPr>
        <w:t>围绕装备制造、电子信息、智能制造、循环经济</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现有优势产业链，</w:t>
      </w:r>
      <w:r>
        <w:rPr>
          <w:rFonts w:hint="eastAsia" w:ascii="仿宋" w:hAnsi="仿宋" w:eastAsia="仿宋" w:cs="仿宋"/>
          <w:color w:val="000000" w:themeColor="text1"/>
          <w:sz w:val="32"/>
          <w:szCs w:val="32"/>
          <w:lang w:eastAsia="zh-CN"/>
          <w14:textFill>
            <w14:solidFill>
              <w14:schemeClr w14:val="tx1"/>
            </w14:solidFill>
          </w14:textFill>
        </w:rPr>
        <w:t>开展精准招商。</w:t>
      </w:r>
      <w:r>
        <w:rPr>
          <w:rFonts w:hint="eastAsia" w:ascii="仿宋" w:hAnsi="仿宋" w:eastAsia="仿宋" w:cs="仿宋"/>
          <w:color w:val="000000" w:themeColor="text1"/>
          <w:kern w:val="0"/>
          <w:sz w:val="32"/>
          <w:szCs w:val="32"/>
          <w14:textFill>
            <w14:solidFill>
              <w14:schemeClr w14:val="tx1"/>
            </w14:solidFill>
          </w14:textFill>
        </w:rPr>
        <w:t>积极参加省市举办的“港洽周”“</w:t>
      </w:r>
      <w:r>
        <w:rPr>
          <w:rFonts w:hint="eastAsia" w:ascii="仿宋" w:hAnsi="仿宋" w:eastAsia="仿宋" w:cs="仿宋"/>
          <w:color w:val="000000" w:themeColor="text1"/>
          <w:kern w:val="0"/>
          <w:sz w:val="32"/>
          <w:szCs w:val="32"/>
          <w:lang w:val="en-US" w:eastAsia="zh-CN"/>
          <w14:textFill>
            <w14:solidFill>
              <w14:schemeClr w14:val="tx1"/>
            </w14:solidFill>
          </w14:textFill>
        </w:rPr>
        <w:t>进博会</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湖南通航博览会</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首届湖南（廉桥）中医药产业博览会”</w:t>
      </w:r>
      <w:r>
        <w:rPr>
          <w:rFonts w:hint="eastAsia" w:ascii="仿宋" w:hAnsi="仿宋" w:eastAsia="仿宋" w:cs="仿宋"/>
          <w:color w:val="000000" w:themeColor="text1"/>
          <w:kern w:val="0"/>
          <w:sz w:val="32"/>
          <w:szCs w:val="32"/>
          <w14:textFill>
            <w14:solidFill>
              <w14:schemeClr w14:val="tx1"/>
            </w14:solidFill>
          </w14:textFill>
        </w:rPr>
        <w:t>等重大商贸活动，同步举办新邵县招商专场推介会。</w:t>
      </w:r>
      <w:r>
        <w:rPr>
          <w:rFonts w:hint="eastAsia" w:ascii="仿宋" w:hAnsi="仿宋" w:eastAsia="仿宋" w:cs="仿宋"/>
          <w:b/>
          <w:bCs/>
          <w:color w:val="000000" w:themeColor="text1"/>
          <w:sz w:val="32"/>
          <w:szCs w:val="32"/>
          <w:lang w:val="en-US" w:eastAsia="zh-CN"/>
          <w14:textFill>
            <w14:solidFill>
              <w14:schemeClr w14:val="tx1"/>
            </w14:solidFill>
          </w14:textFill>
        </w:rPr>
        <w:t>三是招商引资成效明显。</w:t>
      </w:r>
      <w:r>
        <w:rPr>
          <w:rFonts w:hint="eastAsia" w:ascii="仿宋" w:hAnsi="仿宋" w:eastAsia="仿宋" w:cs="仿宋"/>
          <w:bCs/>
          <w:color w:val="000000" w:themeColor="text1"/>
          <w:sz w:val="32"/>
          <w:szCs w:val="32"/>
          <w14:textFill>
            <w14:solidFill>
              <w14:schemeClr w14:val="tx1"/>
            </w14:solidFill>
          </w14:textFill>
        </w:rPr>
        <w:t>共新引进招商项目</w:t>
      </w:r>
      <w:r>
        <w:rPr>
          <w:rFonts w:hint="eastAsia" w:ascii="仿宋" w:hAnsi="仿宋" w:eastAsia="仿宋" w:cs="仿宋"/>
          <w:bCs/>
          <w:color w:val="000000" w:themeColor="text1"/>
          <w:sz w:val="32"/>
          <w:szCs w:val="32"/>
          <w:lang w:val="en-US" w:eastAsia="zh-CN"/>
          <w14:textFill>
            <w14:solidFill>
              <w14:schemeClr w14:val="tx1"/>
            </w14:solidFill>
          </w14:textFill>
        </w:rPr>
        <w:t>64</w:t>
      </w:r>
      <w:r>
        <w:rPr>
          <w:rFonts w:hint="eastAsia" w:ascii="仿宋" w:hAnsi="仿宋" w:eastAsia="仿宋" w:cs="仿宋"/>
          <w:bCs/>
          <w:color w:val="000000" w:themeColor="text1"/>
          <w:sz w:val="32"/>
          <w:szCs w:val="32"/>
          <w14:textFill>
            <w14:solidFill>
              <w14:schemeClr w14:val="tx1"/>
            </w14:solidFill>
          </w14:textFill>
        </w:rPr>
        <w:t>个，其中过亿元产业项目</w:t>
      </w:r>
      <w:r>
        <w:rPr>
          <w:rFonts w:hint="eastAsia" w:ascii="仿宋" w:hAnsi="仿宋" w:eastAsia="仿宋" w:cs="仿宋"/>
          <w:bCs/>
          <w:color w:val="000000" w:themeColor="text1"/>
          <w:sz w:val="32"/>
          <w:szCs w:val="32"/>
          <w:lang w:val="en-US" w:eastAsia="zh-CN"/>
          <w14:textFill>
            <w14:solidFill>
              <w14:schemeClr w14:val="tx1"/>
            </w14:solidFill>
          </w14:textFill>
        </w:rPr>
        <w:t>33</w:t>
      </w:r>
      <w:r>
        <w:rPr>
          <w:rFonts w:hint="eastAsia" w:ascii="仿宋" w:hAnsi="仿宋" w:eastAsia="仿宋" w:cs="仿宋"/>
          <w:bCs/>
          <w:color w:val="000000" w:themeColor="text1"/>
          <w:sz w:val="32"/>
          <w:szCs w:val="32"/>
          <w14:textFill>
            <w14:solidFill>
              <w14:schemeClr w14:val="tx1"/>
            </w14:solidFill>
          </w14:textFill>
        </w:rPr>
        <w:t>个，先后</w:t>
      </w:r>
      <w:r>
        <w:rPr>
          <w:rFonts w:hint="eastAsia" w:ascii="仿宋" w:hAnsi="仿宋" w:eastAsia="仿宋" w:cs="仿宋"/>
          <w:bCs/>
          <w:color w:val="000000" w:themeColor="text1"/>
          <w:sz w:val="32"/>
          <w:szCs w:val="32"/>
          <w:lang w:val="en-US" w:eastAsia="zh-CN"/>
          <w14:textFill>
            <w14:solidFill>
              <w14:schemeClr w14:val="tx1"/>
            </w14:solidFill>
          </w14:textFill>
        </w:rPr>
        <w:t>举行4次项目集中签约仪式，全年</w:t>
      </w:r>
      <w:r>
        <w:rPr>
          <w:rFonts w:hint="eastAsia" w:ascii="仿宋" w:hAnsi="仿宋" w:eastAsia="仿宋" w:cs="仿宋"/>
          <w:bCs/>
          <w:color w:val="000000" w:themeColor="text1"/>
          <w:sz w:val="32"/>
          <w:szCs w:val="32"/>
          <w14:textFill>
            <w14:solidFill>
              <w14:schemeClr w14:val="tx1"/>
            </w14:solidFill>
          </w14:textFill>
        </w:rPr>
        <w:t>3次集中开工重大项目12个，总投资25.21亿元，一批大项目、好项目相继落户新邵，为“一主一特”产业发展打下了良好的基础，为县域经济发展提供了有力的支撑。</w:t>
      </w:r>
      <w:r>
        <w:rPr>
          <w:rFonts w:hint="eastAsia" w:ascii="仿宋" w:hAnsi="仿宋" w:eastAsia="仿宋" w:cs="仿宋"/>
          <w:color w:val="000000" w:themeColor="text1"/>
          <w:kern w:val="0"/>
          <w:sz w:val="32"/>
          <w:szCs w:val="32"/>
          <w14:textFill>
            <w14:solidFill>
              <w14:schemeClr w14:val="tx1"/>
            </w14:solidFill>
          </w14:textFill>
        </w:rPr>
        <w:t>成功引进了智能电子信息产业链项目、塑胶</w:t>
      </w:r>
      <w:r>
        <w:rPr>
          <w:rFonts w:hint="eastAsia" w:ascii="仿宋" w:hAnsi="仿宋" w:eastAsia="仿宋" w:cs="仿宋"/>
          <w:color w:val="000000" w:themeColor="text1"/>
          <w:kern w:val="0"/>
          <w:sz w:val="32"/>
          <w:szCs w:val="32"/>
          <w:lang w:val="en-US" w:eastAsia="zh-CN"/>
          <w14:textFill>
            <w14:solidFill>
              <w14:schemeClr w14:val="tx1"/>
            </w14:solidFill>
          </w14:textFill>
        </w:rPr>
        <w:t>商贸城</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创好鞋业</w:t>
      </w:r>
      <w:r>
        <w:rPr>
          <w:rFonts w:hint="eastAsia" w:ascii="仿宋" w:hAnsi="仿宋" w:eastAsia="仿宋" w:cs="仿宋"/>
          <w:color w:val="000000" w:themeColor="text1"/>
          <w:kern w:val="0"/>
          <w:sz w:val="32"/>
          <w:szCs w:val="32"/>
          <w14:textFill>
            <w14:solidFill>
              <w14:schemeClr w14:val="tx1"/>
            </w14:solidFill>
          </w14:textFill>
        </w:rPr>
        <w:t>等一批项目，重点</w:t>
      </w:r>
      <w:r>
        <w:rPr>
          <w:rFonts w:hint="eastAsia" w:ascii="仿宋" w:hAnsi="仿宋" w:eastAsia="仿宋" w:cs="仿宋"/>
          <w:color w:val="000000" w:themeColor="text1"/>
          <w:kern w:val="0"/>
          <w:sz w:val="32"/>
          <w:szCs w:val="32"/>
          <w:lang w:val="en-US" w:eastAsia="zh-CN"/>
          <w14:textFill>
            <w14:solidFill>
              <w14:schemeClr w14:val="tx1"/>
            </w14:solidFill>
          </w14:textFill>
        </w:rPr>
        <w:t>开展</w:t>
      </w:r>
      <w:r>
        <w:rPr>
          <w:rFonts w:hint="eastAsia" w:ascii="仿宋" w:hAnsi="仿宋" w:eastAsia="仿宋" w:cs="仿宋"/>
          <w:color w:val="000000" w:themeColor="text1"/>
          <w:kern w:val="0"/>
          <w:sz w:val="32"/>
          <w:szCs w:val="32"/>
          <w14:textFill>
            <w14:solidFill>
              <w14:schemeClr w14:val="tx1"/>
            </w14:solidFill>
          </w14:textFill>
        </w:rPr>
        <w:t>了森林康养、通用航空机场、抽水蓄能电站</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智能制造、特色轻工</w:t>
      </w:r>
      <w:r>
        <w:rPr>
          <w:rFonts w:hint="eastAsia" w:ascii="仿宋" w:hAnsi="仿宋" w:eastAsia="仿宋" w:cs="仿宋"/>
          <w:color w:val="000000" w:themeColor="text1"/>
          <w:kern w:val="0"/>
          <w:sz w:val="32"/>
          <w:szCs w:val="32"/>
          <w14:textFill>
            <w14:solidFill>
              <w14:schemeClr w14:val="tx1"/>
            </w14:solidFill>
          </w14:textFill>
        </w:rPr>
        <w:t>等项目</w:t>
      </w:r>
      <w:r>
        <w:rPr>
          <w:rFonts w:hint="eastAsia" w:ascii="仿宋" w:hAnsi="仿宋" w:eastAsia="仿宋" w:cs="仿宋"/>
          <w:color w:val="000000" w:themeColor="text1"/>
          <w:kern w:val="0"/>
          <w:sz w:val="32"/>
          <w:szCs w:val="32"/>
          <w:lang w:val="en-US" w:eastAsia="zh-CN"/>
          <w14:textFill>
            <w14:solidFill>
              <w14:schemeClr w14:val="tx1"/>
            </w14:solidFill>
          </w14:textFill>
        </w:rPr>
        <w:t>的对接洽谈</w:t>
      </w:r>
      <w:r>
        <w:rPr>
          <w:rFonts w:hint="eastAsia" w:ascii="仿宋" w:hAnsi="仿宋" w:eastAsia="仿宋" w:cs="仿宋"/>
          <w:color w:val="000000" w:themeColor="text1"/>
          <w:kern w:val="0"/>
          <w:sz w:val="32"/>
          <w:szCs w:val="32"/>
          <w14:textFill>
            <w14:solidFill>
              <w14:schemeClr w14:val="tx1"/>
            </w14:solidFill>
          </w14:textFill>
        </w:rPr>
        <w:t>。</w:t>
      </w:r>
    </w:p>
    <w:p w14:paraId="728CE240">
      <w:pPr>
        <w:keepNext w:val="0"/>
        <w:keepLines w:val="0"/>
        <w:pageBreakBefore w:val="0"/>
        <w:kinsoku/>
        <w:wordWrap/>
        <w:overflowPunct/>
        <w:topLinePunct w:val="0"/>
        <w:autoSpaceDE/>
        <w:bidi w:val="0"/>
        <w:adjustRightInd/>
        <w:snapToGrid/>
        <w:spacing w:line="579" w:lineRule="exact"/>
        <w:ind w:firstLine="643"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40"/>
          <w:lang w:val="en-US" w:eastAsia="zh-CN"/>
          <w14:textFill>
            <w14:solidFill>
              <w14:schemeClr w14:val="tx1"/>
            </w14:solidFill>
          </w14:textFill>
        </w:rPr>
        <w:t>（二）外经外贸成效显著。</w:t>
      </w:r>
      <w:r>
        <w:rPr>
          <w:rFonts w:hint="eastAsia" w:ascii="仿宋" w:hAnsi="仿宋" w:eastAsia="仿宋" w:cs="仿宋"/>
          <w:b/>
          <w:bCs/>
          <w:color w:val="000000" w:themeColor="text1"/>
          <w:sz w:val="32"/>
          <w:szCs w:val="32"/>
          <w:lang w:val="en-US" w:eastAsia="zh-CN"/>
          <w14:textFill>
            <w14:solidFill>
              <w14:schemeClr w14:val="tx1"/>
            </w14:solidFill>
          </w14:textFill>
        </w:rPr>
        <w:t>一是落实外贸优惠政策。</w:t>
      </w:r>
      <w:r>
        <w:rPr>
          <w:rFonts w:hint="eastAsia" w:ascii="仿宋" w:hAnsi="仿宋" w:eastAsia="仿宋" w:cs="仿宋"/>
          <w:b w:val="0"/>
          <w:bCs w:val="0"/>
          <w:color w:val="000000" w:themeColor="text1"/>
          <w:sz w:val="32"/>
          <w:szCs w:val="32"/>
          <w:lang w:val="en-US" w:eastAsia="zh-CN"/>
          <w14:textFill>
            <w14:solidFill>
              <w14:schemeClr w14:val="tx1"/>
            </w14:solidFill>
          </w14:textFill>
        </w:rPr>
        <w:t>面对</w:t>
      </w:r>
      <w:r>
        <w:rPr>
          <w:rFonts w:hint="eastAsia" w:ascii="仿宋" w:hAnsi="仿宋" w:eastAsia="仿宋" w:cs="仿宋"/>
          <w:b w:val="0"/>
          <w:bCs w:val="0"/>
          <w:color w:val="000000" w:themeColor="text1"/>
          <w:sz w:val="32"/>
          <w:szCs w:val="32"/>
          <w14:textFill>
            <w14:solidFill>
              <w14:schemeClr w14:val="tx1"/>
            </w14:solidFill>
          </w14:textFill>
        </w:rPr>
        <w:t>严峻复杂的外贸形势，</w:t>
      </w:r>
      <w:r>
        <w:rPr>
          <w:rFonts w:hint="eastAsia" w:ascii="仿宋" w:hAnsi="仿宋" w:eastAsia="仿宋" w:cs="仿宋"/>
          <w:b w:val="0"/>
          <w:bCs w:val="0"/>
          <w:color w:val="000000" w:themeColor="text1"/>
          <w:sz w:val="32"/>
          <w:szCs w:val="32"/>
          <w:lang w:val="en-US" w:eastAsia="zh-CN"/>
          <w14:textFill>
            <w14:solidFill>
              <w14:schemeClr w14:val="tx1"/>
            </w14:solidFill>
          </w14:textFill>
        </w:rPr>
        <w:t>我们及时调整外贸奖励政策，积极对接省市帮扶政策</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预计全年能够落实外贸奖励资金240万元、帮助企业</w:t>
      </w:r>
      <w:r>
        <w:rPr>
          <w:rFonts w:hint="eastAsia" w:ascii="仿宋" w:hAnsi="仿宋" w:eastAsia="仿宋" w:cs="仿宋"/>
          <w:b w:val="0"/>
          <w:bCs w:val="0"/>
          <w:color w:val="000000" w:themeColor="text1"/>
          <w:sz w:val="32"/>
          <w:szCs w:val="32"/>
          <w14:textFill>
            <w14:solidFill>
              <w14:schemeClr w14:val="tx1"/>
            </w14:solidFill>
          </w14:textFill>
        </w:rPr>
        <w:t>申报</w:t>
      </w:r>
      <w:r>
        <w:rPr>
          <w:rFonts w:hint="eastAsia" w:ascii="仿宋" w:hAnsi="仿宋" w:eastAsia="仿宋" w:cs="仿宋"/>
          <w:b w:val="0"/>
          <w:bCs w:val="0"/>
          <w:color w:val="000000" w:themeColor="text1"/>
          <w:sz w:val="32"/>
          <w:szCs w:val="32"/>
          <w:lang w:val="en-US" w:eastAsia="zh-CN"/>
          <w14:textFill>
            <w14:solidFill>
              <w14:schemeClr w14:val="tx1"/>
            </w14:solidFill>
          </w14:textFill>
        </w:rPr>
        <w:t>中央、省市各类</w:t>
      </w:r>
      <w:r>
        <w:rPr>
          <w:rFonts w:hint="eastAsia" w:ascii="仿宋" w:hAnsi="仿宋" w:eastAsia="仿宋" w:cs="仿宋"/>
          <w:b w:val="0"/>
          <w:bCs w:val="0"/>
          <w:color w:val="000000" w:themeColor="text1"/>
          <w:sz w:val="32"/>
          <w:szCs w:val="32"/>
          <w14:textFill>
            <w14:solidFill>
              <w14:schemeClr w14:val="tx1"/>
            </w14:solidFill>
          </w14:textFill>
        </w:rPr>
        <w:t>政策补助</w:t>
      </w:r>
      <w:r>
        <w:rPr>
          <w:rFonts w:hint="eastAsia" w:ascii="仿宋" w:hAnsi="仿宋" w:eastAsia="仿宋" w:cs="仿宋"/>
          <w:b w:val="0"/>
          <w:bCs w:val="0"/>
          <w:color w:val="000000" w:themeColor="text1"/>
          <w:sz w:val="32"/>
          <w:szCs w:val="32"/>
          <w:lang w:val="en-US" w:eastAsia="zh-CN"/>
          <w14:textFill>
            <w14:solidFill>
              <w14:schemeClr w14:val="tx1"/>
            </w14:solidFill>
          </w14:textFill>
        </w:rPr>
        <w:t>70万元。</w:t>
      </w:r>
      <w:r>
        <w:rPr>
          <w:rFonts w:hint="eastAsia" w:ascii="仿宋" w:hAnsi="仿宋" w:eastAsia="仿宋" w:cs="仿宋"/>
          <w:b/>
          <w:bCs/>
          <w:color w:val="000000" w:themeColor="text1"/>
          <w:sz w:val="32"/>
          <w:szCs w:val="32"/>
          <w:lang w:val="en-US" w:eastAsia="zh-CN"/>
          <w14:textFill>
            <w14:solidFill>
              <w14:schemeClr w14:val="tx1"/>
            </w14:solidFill>
          </w14:textFill>
        </w:rPr>
        <w:t>二是深入外贸企业调研。</w:t>
      </w:r>
      <w:r>
        <w:rPr>
          <w:rFonts w:hint="eastAsia" w:ascii="仿宋" w:hAnsi="仿宋" w:eastAsia="仿宋" w:cs="Times New Roman"/>
          <w:b w:val="0"/>
          <w:bCs w:val="0"/>
          <w:color w:val="000000" w:themeColor="text1"/>
          <w:sz w:val="32"/>
          <w:szCs w:val="32"/>
          <w:lang w:val="en-US" w:eastAsia="zh-CN"/>
          <w14:textFill>
            <w14:solidFill>
              <w14:schemeClr w14:val="tx1"/>
            </w14:solidFill>
          </w14:textFill>
        </w:rPr>
        <w:t>深入走访全县外贸企业，开展“稳外贸、促发展”调研活动、召开数字外贸培育培训会，为企业送政策、解难题、优服务。目前，我县共有外贸实绩企业10家，</w:t>
      </w:r>
      <w:r>
        <w:rPr>
          <w:rFonts w:hint="eastAsia" w:ascii="仿宋" w:hAnsi="仿宋" w:eastAsia="仿宋"/>
          <w:b w:val="0"/>
          <w:bCs w:val="0"/>
          <w:color w:val="000000" w:themeColor="text1"/>
          <w:sz w:val="32"/>
          <w:szCs w:val="32"/>
          <w:lang w:val="en-US" w:eastAsia="zh-CN"/>
          <w14:textFill>
            <w14:solidFill>
              <w14:schemeClr w14:val="tx1"/>
            </w14:solidFill>
          </w14:textFill>
        </w:rPr>
        <w:t>新增外贸主体4家，其中</w:t>
      </w:r>
      <w:r>
        <w:rPr>
          <w:rFonts w:hint="eastAsia" w:ascii="仿宋" w:hAnsi="仿宋" w:eastAsia="仿宋"/>
          <w:color w:val="000000" w:themeColor="text1"/>
          <w:sz w:val="32"/>
          <w:szCs w:val="32"/>
          <w:lang w:val="en-US" w:eastAsia="zh-CN"/>
          <w14:textFill>
            <w14:solidFill>
              <w14:schemeClr w14:val="tx1"/>
            </w14:solidFill>
          </w14:textFill>
        </w:rPr>
        <w:t>创好鞋业全年出口量有望突破5000万元。通过前期对接服务</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，现有10余家塑胶外贸企业有意回归入驻雀塘循环经济产业园，并将东莞的外贸业务转移至我县，打造外贸总部。</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b/>
          <w:bCs/>
          <w:color w:val="000000" w:themeColor="text1"/>
          <w:sz w:val="32"/>
          <w:szCs w:val="32"/>
          <w14:textFill>
            <w14:solidFill>
              <w14:schemeClr w14:val="tx1"/>
            </w14:solidFill>
          </w14:textFill>
        </w:rPr>
        <w:t>全力</w:t>
      </w:r>
      <w:r>
        <w:rPr>
          <w:rFonts w:hint="eastAsia" w:ascii="仿宋" w:hAnsi="仿宋" w:eastAsia="仿宋" w:cs="仿宋"/>
          <w:b/>
          <w:bCs/>
          <w:color w:val="000000" w:themeColor="text1"/>
          <w:sz w:val="32"/>
          <w:szCs w:val="32"/>
          <w:lang w:eastAsia="zh-CN"/>
          <w14:textFill>
            <w14:solidFill>
              <w14:schemeClr w14:val="tx1"/>
            </w14:solidFill>
          </w14:textFill>
        </w:rPr>
        <w:t>开拓</w:t>
      </w:r>
      <w:r>
        <w:rPr>
          <w:rFonts w:hint="eastAsia" w:ascii="仿宋" w:hAnsi="仿宋" w:eastAsia="仿宋" w:cs="仿宋"/>
          <w:b/>
          <w:bCs/>
          <w:color w:val="000000" w:themeColor="text1"/>
          <w:sz w:val="32"/>
          <w:szCs w:val="32"/>
          <w14:textFill>
            <w14:solidFill>
              <w14:schemeClr w14:val="tx1"/>
            </w14:solidFill>
          </w14:textFill>
        </w:rPr>
        <w:t>国际市场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支持科瑞生物等本地“专精特新”外贸企业加强技术研发、品牌培育、市场开拓。鼓励鸿宇发制品等企业建设海外仓、引导企业融入中非产业园、“一带一路”沿线及 RCEP 区域重点市场的关键通道。2023年，我县</w:t>
      </w:r>
      <w:r>
        <w:rPr>
          <w:rFonts w:hint="eastAsia" w:ascii="仿宋" w:hAnsi="仿宋" w:eastAsia="仿宋"/>
          <w:color w:val="000000" w:themeColor="text1"/>
          <w:sz w:val="32"/>
          <w:szCs w:val="32"/>
          <w:lang w:val="en-US" w:eastAsia="zh-CN"/>
          <w14:textFill>
            <w14:solidFill>
              <w14:schemeClr w14:val="tx1"/>
            </w14:solidFill>
          </w14:textFill>
        </w:rPr>
        <w:t>新兴市场</w:t>
      </w:r>
      <w:r>
        <w:rPr>
          <w:rFonts w:hint="eastAsia" w:ascii="仿宋" w:hAnsi="仿宋" w:eastAsia="仿宋"/>
          <w:color w:val="000000" w:themeColor="text1"/>
          <w:sz w:val="32"/>
          <w:szCs w:val="32"/>
          <w14:textFill>
            <w14:solidFill>
              <w14:schemeClr w14:val="tx1"/>
            </w14:solidFill>
          </w14:textFill>
        </w:rPr>
        <w:t>出口份额增加</w:t>
      </w: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，外贸出口</w:t>
      </w:r>
      <w:r>
        <w:rPr>
          <w:rFonts w:hint="eastAsia" w:ascii="仿宋" w:hAnsi="仿宋" w:eastAsia="仿宋"/>
          <w:color w:val="000000" w:themeColor="text1"/>
          <w:sz w:val="32"/>
          <w:szCs w:val="32"/>
          <w:lang w:val="en-US" w:eastAsia="zh-CN"/>
          <w14:textFill>
            <w14:solidFill>
              <w14:schemeClr w14:val="tx1"/>
            </w14:solidFill>
          </w14:textFill>
        </w:rPr>
        <w:t>对象拓展至</w:t>
      </w:r>
      <w:r>
        <w:rPr>
          <w:rFonts w:hint="eastAsia" w:ascii="仿宋" w:hAnsi="仿宋" w:eastAsia="仿宋"/>
          <w:color w:val="000000" w:themeColor="text1"/>
          <w:sz w:val="32"/>
          <w:szCs w:val="32"/>
          <w14:textFill>
            <w14:solidFill>
              <w14:schemeClr w14:val="tx1"/>
            </w14:solidFill>
          </w14:textFill>
        </w:rPr>
        <w:t>美国、俄罗斯、尼日利亚、韩国、日本、非洲等</w:t>
      </w:r>
      <w:r>
        <w:rPr>
          <w:rFonts w:hint="eastAsia" w:ascii="仿宋" w:hAnsi="仿宋" w:eastAsia="仿宋"/>
          <w:color w:val="000000" w:themeColor="text1"/>
          <w:sz w:val="32"/>
          <w:szCs w:val="32"/>
          <w:lang w:val="en-US" w:eastAsia="zh-CN"/>
          <w14:textFill>
            <w14:solidFill>
              <w14:schemeClr w14:val="tx1"/>
            </w14:solidFill>
          </w14:textFill>
        </w:rPr>
        <w:t>20多</w:t>
      </w:r>
      <w:r>
        <w:rPr>
          <w:rFonts w:hint="eastAsia" w:ascii="仿宋" w:hAnsi="仿宋" w:eastAsia="仿宋"/>
          <w:color w:val="000000" w:themeColor="text1"/>
          <w:sz w:val="32"/>
          <w:szCs w:val="32"/>
          <w14:textFill>
            <w14:solidFill>
              <w14:schemeClr w14:val="tx1"/>
            </w14:solidFill>
          </w14:textFill>
        </w:rPr>
        <w:t>个国家和地区。</w:t>
      </w: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仿宋" w:hAnsi="仿宋" w:eastAsia="仿宋" w:cs="仿宋"/>
          <w:b/>
          <w:bCs/>
          <w:color w:val="000000" w:themeColor="text1"/>
          <w:sz w:val="32"/>
          <w:szCs w:val="32"/>
          <w14:textFill>
            <w14:solidFill>
              <w14:schemeClr w14:val="tx1"/>
            </w14:solidFill>
          </w14:textFill>
        </w:rPr>
        <w:t>稳步推进外经工作</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在全球疫情、经济低迷</w:t>
      </w:r>
      <w:r>
        <w:rPr>
          <w:rFonts w:hint="eastAsia" w:ascii="仿宋" w:hAnsi="仿宋" w:eastAsia="仿宋" w:cs="仿宋"/>
          <w:b w:val="0"/>
          <w:bCs w:val="0"/>
          <w:color w:val="000000" w:themeColor="text1"/>
          <w:sz w:val="32"/>
          <w:szCs w:val="32"/>
          <w14:textFill>
            <w14:solidFill>
              <w14:schemeClr w14:val="tx1"/>
            </w14:solidFill>
          </w14:textFill>
        </w:rPr>
        <w:t>，国际贸易保护主义重新头的情况下，我们鼓励企业走出去，去境外办企业和承接工程。</w:t>
      </w:r>
      <w:r>
        <w:rPr>
          <w:rFonts w:hint="eastAsia" w:ascii="仿宋" w:hAnsi="仿宋" w:eastAsia="仿宋" w:cs="仿宋"/>
          <w:b w:val="0"/>
          <w:bCs w:val="0"/>
          <w:color w:val="000000" w:themeColor="text1"/>
          <w:sz w:val="32"/>
          <w:szCs w:val="32"/>
          <w:lang w:val="en-US" w:eastAsia="zh-CN"/>
          <w14:textFill>
            <w14:solidFill>
              <w14:schemeClr w14:val="tx1"/>
            </w14:solidFill>
          </w14:textFill>
        </w:rPr>
        <w:t>我县鸿达商贸赴老挝参加“一带一路”中老边境路网建设项目的建设，</w:t>
      </w:r>
      <w:r>
        <w:rPr>
          <w:rFonts w:hint="eastAsia" w:ascii="仿宋" w:hAnsi="仿宋" w:eastAsia="仿宋" w:cs="仿宋"/>
          <w:b w:val="0"/>
          <w:bCs w:val="0"/>
          <w:color w:val="000000" w:themeColor="text1"/>
          <w:sz w:val="32"/>
          <w:szCs w:val="32"/>
          <w14:textFill>
            <w14:solidFill>
              <w14:schemeClr w14:val="tx1"/>
            </w14:solidFill>
          </w14:textFill>
        </w:rPr>
        <w:t>这为我县企业以境外承包工程带动出口</w:t>
      </w:r>
      <w:r>
        <w:rPr>
          <w:rFonts w:hint="eastAsia" w:ascii="仿宋" w:hAnsi="仿宋" w:eastAsia="仿宋" w:cs="仿宋"/>
          <w:b w:val="0"/>
          <w:bCs w:val="0"/>
          <w:color w:val="000000" w:themeColor="text1"/>
          <w:sz w:val="32"/>
          <w:szCs w:val="32"/>
          <w:lang w:val="en-US" w:eastAsia="zh-CN"/>
          <w14:textFill>
            <w14:solidFill>
              <w14:schemeClr w14:val="tx1"/>
            </w14:solidFill>
          </w14:textFill>
        </w:rPr>
        <w:t>抢抓先机</w:t>
      </w:r>
      <w:r>
        <w:rPr>
          <w:rFonts w:hint="eastAsia" w:ascii="仿宋" w:hAnsi="仿宋" w:eastAsia="仿宋" w:cs="仿宋"/>
          <w:b w:val="0"/>
          <w:bCs w:val="0"/>
          <w:color w:val="000000" w:themeColor="text1"/>
          <w:sz w:val="32"/>
          <w:szCs w:val="32"/>
          <w14:textFill>
            <w14:solidFill>
              <w14:schemeClr w14:val="tx1"/>
            </w14:solidFill>
          </w14:textFill>
        </w:rPr>
        <w:t>。</w:t>
      </w:r>
    </w:p>
    <w:p w14:paraId="437E5448">
      <w:pPr>
        <w:keepNext w:val="0"/>
        <w:keepLines w:val="0"/>
        <w:pageBreakBefore w:val="0"/>
        <w:kinsoku/>
        <w:wordWrap/>
        <w:topLinePunct w:val="0"/>
        <w:autoSpaceDE/>
        <w:bidi w:val="0"/>
        <w:spacing w:line="579" w:lineRule="exact"/>
        <w:ind w:firstLine="643" w:firstLineChars="200"/>
        <w:jc w:val="both"/>
        <w:rPr>
          <w:rFonts w:hint="eastAsia" w:ascii="仿宋" w:hAnsi="仿宋" w:eastAsia="仿宋"/>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40"/>
          <w:lang w:val="en-US" w:eastAsia="zh-CN"/>
          <w14:textFill>
            <w14:solidFill>
              <w14:schemeClr w14:val="tx1"/>
            </w14:solidFill>
          </w14:textFill>
        </w:rPr>
        <w:t>（三）</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消费市场企暖回升。</w:t>
      </w:r>
      <w:r>
        <w:rPr>
          <w:rFonts w:hint="eastAsia" w:ascii="仿宋" w:hAnsi="仿宋" w:eastAsia="仿宋"/>
          <w:b w:val="0"/>
          <w:bCs w:val="0"/>
          <w:color w:val="000000" w:themeColor="text1"/>
          <w:sz w:val="32"/>
          <w:szCs w:val="32"/>
          <w:lang w:val="en-US" w:eastAsia="zh-CN"/>
          <w14:textFill>
            <w14:solidFill>
              <w14:schemeClr w14:val="tx1"/>
            </w14:solidFill>
          </w14:textFill>
        </w:rPr>
        <w:t>围绕省“稳增长20条”，将全年定位为“消费提振年”，制定出台了《新邵县2023年消费提振年活动计划》，通过开展丰富多彩、独具特色的促消费活动，引导消费方向、创新消费场景，确保市场回暖、信心回升。</w:t>
      </w:r>
      <w:r>
        <w:rPr>
          <w:rFonts w:hint="eastAsia" w:ascii="仿宋" w:hAnsi="仿宋" w:eastAsia="仿宋"/>
          <w:b/>
          <w:bCs/>
          <w:color w:val="000000" w:themeColor="text1"/>
          <w:kern w:val="2"/>
          <w:sz w:val="32"/>
          <w:szCs w:val="32"/>
          <w:lang w:val="en-US" w:eastAsia="zh-CN" w:bidi="ar-SA"/>
          <w14:textFill>
            <w14:solidFill>
              <w14:schemeClr w14:val="tx1"/>
            </w14:solidFill>
          </w14:textFill>
        </w:rPr>
        <w:t>一是提升传统消费。</w:t>
      </w:r>
      <w:r>
        <w:rPr>
          <w:rFonts w:hint="eastAsia" w:ascii="仿宋" w:hAnsi="仿宋" w:eastAsia="仿宋"/>
          <w:b w:val="0"/>
          <w:bCs w:val="0"/>
          <w:color w:val="000000" w:themeColor="text1"/>
          <w:sz w:val="32"/>
          <w:szCs w:val="32"/>
          <w:lang w:val="en-US" w:eastAsia="zh-CN"/>
          <w14:textFill>
            <w14:solidFill>
              <w14:schemeClr w14:val="tx1"/>
            </w14:solidFill>
          </w14:textFill>
        </w:rPr>
        <w:t>指导天猫优品、苏宁易购开展百万补贴、家电下乡等活动；组织世纪华联、金鑫超市等县内大型商超和曾匠厨品、新邵印象等餐饮企业参与“2023年邵阳市消费促进季（夏季）”活动；成功举办“乐享消费、有滋有味”新邵县农特产品展销会、</w:t>
      </w:r>
      <w:r>
        <w:rPr>
          <w:rFonts w:hint="eastAsia" w:ascii="仿宋" w:hAnsi="仿宋" w:eastAsia="仿宋"/>
          <w:color w:val="000000" w:themeColor="text1"/>
          <w:sz w:val="32"/>
          <w:szCs w:val="32"/>
          <w:lang w:val="en-US" w:eastAsia="zh-CN"/>
          <w14:textFill>
            <w14:solidFill>
              <w14:schemeClr w14:val="tx1"/>
            </w14:solidFill>
          </w14:textFill>
        </w:rPr>
        <w:t>“果色天香 ‘桃’人喜爱”黄桃节，通过直播带货、达人团购、现场展销等方式有效拉动线上线下消费800余万元。</w:t>
      </w:r>
      <w:r>
        <w:rPr>
          <w:rFonts w:hint="eastAsia" w:ascii="仿宋" w:hAnsi="仿宋" w:eastAsia="仿宋"/>
          <w:b/>
          <w:bCs/>
          <w:i w:val="0"/>
          <w:iCs w:val="0"/>
          <w:color w:val="000000" w:themeColor="text1"/>
          <w:sz w:val="32"/>
          <w:szCs w:val="32"/>
          <w:lang w:val="en-US" w:eastAsia="zh-CN"/>
          <w14:textFill>
            <w14:solidFill>
              <w14:schemeClr w14:val="tx1"/>
            </w14:solidFill>
          </w14:textFill>
        </w:rPr>
        <w:t>二是培育新型消费。</w:t>
      </w:r>
      <w:r>
        <w:rPr>
          <w:rFonts w:hint="eastAsia" w:ascii="仿宋" w:hAnsi="仿宋" w:eastAsia="仿宋"/>
          <w:b w:val="0"/>
          <w:bCs w:val="0"/>
          <w:color w:val="000000" w:themeColor="text1"/>
          <w:sz w:val="32"/>
          <w:szCs w:val="32"/>
          <w:lang w:val="en-US" w:eastAsia="zh-CN"/>
          <w14:textFill>
            <w14:solidFill>
              <w14:schemeClr w14:val="tx1"/>
            </w14:solidFill>
          </w14:textFill>
        </w:rPr>
        <w:t>促进绿色消费、数字消费、健康消费、品牌消费，推动老字号创新发展；支持湾田步行街商铺举办促消费活动，打造消费商圈；</w:t>
      </w:r>
      <w:r>
        <w:rPr>
          <w:rStyle w:val="12"/>
          <w:rFonts w:hint="eastAsia" w:ascii="仿宋" w:hAnsi="仿宋" w:eastAsia="仿宋" w:cs="仿宋"/>
          <w:b w:val="0"/>
          <w:bCs/>
          <w:color w:val="000000" w:themeColor="text1"/>
          <w:spacing w:val="0"/>
          <w:sz w:val="32"/>
          <w:szCs w:val="32"/>
          <w:highlight w:val="none"/>
          <w:lang w:val="en-US" w:eastAsia="zh-CN"/>
          <w14:textFill>
            <w14:solidFill>
              <w14:schemeClr w14:val="tx1"/>
            </w14:solidFill>
          </w14:textFill>
        </w:rPr>
        <w:t>发展乡村旅游、生态旅游、康养旅游等新业态，引导消费跨界融合；</w:t>
      </w:r>
      <w:r>
        <w:rPr>
          <w:rFonts w:hint="eastAsia" w:ascii="仿宋" w:hAnsi="仿宋" w:eastAsia="仿宋" w:cs="仿宋"/>
          <w:color w:val="000000" w:themeColor="text1"/>
          <w:sz w:val="32"/>
          <w:szCs w:val="32"/>
          <w14:textFill>
            <w14:solidFill>
              <w14:schemeClr w14:val="tx1"/>
            </w14:solidFill>
          </w14:textFill>
        </w:rPr>
        <w:t>为县内100余种农特产品塑造品牌形象，提升品牌价值。成功打造“新邵资味”区域公用品牌，深度</w:t>
      </w:r>
      <w:r>
        <w:rPr>
          <w:rFonts w:hint="eastAsia" w:ascii="仿宋" w:hAnsi="仿宋" w:eastAsia="仿宋" w:cs="仿宋"/>
          <w:color w:val="000000" w:themeColor="text1"/>
          <w:sz w:val="32"/>
          <w:szCs w:val="32"/>
          <w:lang w:val="en-US" w:eastAsia="zh-CN"/>
          <w14:textFill>
            <w14:solidFill>
              <w14:schemeClr w14:val="tx1"/>
            </w14:solidFill>
          </w14:textFill>
        </w:rPr>
        <w:t>推广</w:t>
      </w:r>
      <w:r>
        <w:rPr>
          <w:rFonts w:hint="eastAsia" w:ascii="仿宋" w:hAnsi="仿宋" w:eastAsia="仿宋" w:cs="仿宋"/>
          <w:color w:val="000000" w:themeColor="text1"/>
          <w:sz w:val="32"/>
          <w:szCs w:val="32"/>
          <w14:textFill>
            <w14:solidFill>
              <w14:schemeClr w14:val="tx1"/>
            </w14:solidFill>
          </w14:textFill>
        </w:rPr>
        <w:t>小塘麻鸭、宝庆桂丁茶等“湖南老字号”；打造了“腊之乡”香肠、马埠江丝苗米等“网红品牌”。</w:t>
      </w:r>
      <w:r>
        <w:rPr>
          <w:rFonts w:hint="eastAsia" w:ascii="仿宋" w:hAnsi="仿宋" w:eastAsia="仿宋"/>
          <w:b/>
          <w:bCs/>
          <w:color w:val="000000" w:themeColor="text1"/>
          <w:sz w:val="32"/>
          <w:szCs w:val="32"/>
          <w:lang w:val="en-US" w:eastAsia="zh-CN"/>
          <w14:textFill>
            <w14:solidFill>
              <w14:schemeClr w14:val="tx1"/>
            </w14:solidFill>
          </w14:textFill>
        </w:rPr>
        <w:t>三是改善消费条件。</w:t>
      </w:r>
      <w:r>
        <w:rPr>
          <w:rFonts w:hint="eastAsia" w:ascii="仿宋" w:hAnsi="仿宋" w:eastAsia="仿宋"/>
          <w:b w:val="0"/>
          <w:bCs w:val="0"/>
          <w:color w:val="000000" w:themeColor="text1"/>
          <w:sz w:val="32"/>
          <w:szCs w:val="32"/>
          <w:lang w:val="en-US" w:eastAsia="zh-CN"/>
          <w14:textFill>
            <w14:solidFill>
              <w14:schemeClr w14:val="tx1"/>
            </w14:solidFill>
          </w14:textFill>
        </w:rPr>
        <w:t>全力建设区域性消费中心，着力打造“湾田步行街”“资江码头”夜间消费聚集示范区；指导餐饮行业成立餐饮协会，</w:t>
      </w:r>
      <w:r>
        <w:rPr>
          <w:rStyle w:val="12"/>
          <w:rFonts w:hint="eastAsia" w:ascii="仿宋" w:hAnsi="仿宋" w:eastAsia="仿宋" w:cs="仿宋"/>
          <w:b w:val="0"/>
          <w:bCs/>
          <w:color w:val="000000" w:themeColor="text1"/>
          <w:spacing w:val="0"/>
          <w:sz w:val="32"/>
          <w:szCs w:val="32"/>
          <w:highlight w:val="none"/>
          <w:lang w:val="en-US" w:eastAsia="zh-CN"/>
          <w14:textFill>
            <w14:solidFill>
              <w14:schemeClr w14:val="tx1"/>
            </w14:solidFill>
          </w14:textFill>
        </w:rPr>
        <w:t>开展新邵十大菜品评选活动，</w:t>
      </w:r>
      <w:r>
        <w:rPr>
          <w:rFonts w:hint="eastAsia" w:ascii="仿宋" w:hAnsi="仿宋" w:eastAsia="仿宋"/>
          <w:b w:val="0"/>
          <w:bCs w:val="0"/>
          <w:color w:val="000000" w:themeColor="text1"/>
          <w:sz w:val="32"/>
          <w:szCs w:val="32"/>
          <w:lang w:val="en-US" w:eastAsia="zh-CN"/>
          <w14:textFill>
            <w14:solidFill>
              <w14:schemeClr w14:val="tx1"/>
            </w14:solidFill>
          </w14:textFill>
        </w:rPr>
        <w:t>促进餐饮消费活动；重点引进一批商贸、新零售、电商等企业，推动个体工商户转小微企业、小微企业升限上，实现社会消费品零售总额企暖回升。</w:t>
      </w:r>
    </w:p>
    <w:p w14:paraId="0E17271E">
      <w:pPr>
        <w:keepNext w:val="0"/>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（四）电子商务提质增效。一</w:t>
      </w:r>
      <w:r>
        <w:rPr>
          <w:rFonts w:hint="eastAsia" w:ascii="仿宋" w:hAnsi="仿宋" w:eastAsia="仿宋" w:cs="仿宋"/>
          <w:b/>
          <w:bCs/>
          <w:color w:val="000000" w:themeColor="text1"/>
          <w:sz w:val="32"/>
          <w:szCs w:val="32"/>
          <w:lang w:val="en-US" w:eastAsia="zh-CN"/>
          <w14:textFill>
            <w14:solidFill>
              <w14:schemeClr w14:val="tx1"/>
            </w14:solidFill>
          </w14:textFill>
        </w:rPr>
        <w:t>是有序推进“数商兴农”工作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。积极组织</w:t>
      </w:r>
      <w:r>
        <w:rPr>
          <w:rFonts w:hint="eastAsia" w:ascii="仿宋" w:hAnsi="仿宋" w:eastAsia="仿宋" w:cs="仿宋"/>
          <w:color w:val="000000" w:themeColor="text1"/>
          <w:sz w:val="32"/>
          <w:szCs w:val="32"/>
          <w:lang w:val="en-US" w:eastAsia="zh-CN"/>
          <w14:textFill>
            <w14:solidFill>
              <w14:schemeClr w14:val="tx1"/>
            </w14:solidFill>
          </w14:textFill>
        </w:rPr>
        <w:t>云新高科、心连心、曾匠厨品等60家电商经营主体申报了“数商兴农奖补资金”。</w:t>
      </w:r>
      <w:r>
        <w:rPr>
          <w:rFonts w:hint="eastAsia" w:ascii="仿宋" w:hAnsi="仿宋" w:eastAsia="仿宋" w:cs="仿宋"/>
          <w:color w:val="000000" w:themeColor="text1"/>
          <w:sz w:val="32"/>
          <w:szCs w:val="32"/>
          <w14:textFill>
            <w14:solidFill>
              <w14:schemeClr w14:val="tx1"/>
            </w14:solidFill>
          </w14:textFill>
        </w:rPr>
        <w:t>指导帮助</w:t>
      </w:r>
      <w:r>
        <w:rPr>
          <w:rFonts w:hint="eastAsia" w:ascii="仿宋" w:hAnsi="仿宋" w:eastAsia="仿宋" w:cs="仿宋"/>
          <w:color w:val="000000" w:themeColor="text1"/>
          <w:sz w:val="32"/>
          <w:szCs w:val="32"/>
          <w:lang w:val="en-US" w:eastAsia="zh-CN"/>
          <w14:textFill>
            <w14:solidFill>
              <w14:schemeClr w14:val="tx1"/>
            </w14:solidFill>
          </w14:textFill>
        </w:rPr>
        <w:t>中恒农业、</w:t>
      </w:r>
      <w:r>
        <w:rPr>
          <w:rFonts w:hint="eastAsia" w:ascii="仿宋" w:hAnsi="仿宋" w:eastAsia="仿宋" w:cs="仿宋"/>
          <w:color w:val="000000" w:themeColor="text1"/>
          <w:sz w:val="32"/>
          <w:szCs w:val="32"/>
          <w14:textFill>
            <w14:solidFill>
              <w14:schemeClr w14:val="tx1"/>
            </w14:solidFill>
          </w14:textFill>
        </w:rPr>
        <w:t>米农有机农业</w:t>
      </w:r>
      <w:r>
        <w:rPr>
          <w:rFonts w:hint="eastAsia" w:ascii="仿宋" w:hAnsi="仿宋" w:eastAsia="仿宋" w:cs="仿宋"/>
          <w:color w:val="000000" w:themeColor="text1"/>
          <w:sz w:val="32"/>
          <w:szCs w:val="32"/>
          <w:lang w:val="en-US" w:eastAsia="zh-CN"/>
          <w14:textFill>
            <w14:solidFill>
              <w14:schemeClr w14:val="tx1"/>
            </w14:solidFill>
          </w14:textFill>
        </w:rPr>
        <w:t>等企业</w:t>
      </w:r>
      <w:r>
        <w:rPr>
          <w:rFonts w:hint="eastAsia" w:ascii="仿宋" w:hAnsi="仿宋" w:eastAsia="仿宋" w:cs="仿宋"/>
          <w:color w:val="000000" w:themeColor="text1"/>
          <w:sz w:val="32"/>
          <w:szCs w:val="32"/>
          <w14:textFill>
            <w14:solidFill>
              <w14:schemeClr w14:val="tx1"/>
            </w14:solidFill>
          </w14:textFill>
        </w:rPr>
        <w:t>在抖</w:t>
      </w:r>
      <w:r>
        <w:rPr>
          <w:rFonts w:hint="eastAsia" w:ascii="仿宋" w:hAnsi="仿宋" w:eastAsia="仿宋" w:cs="仿宋"/>
          <w:color w:val="000000" w:themeColor="text1"/>
          <w:sz w:val="32"/>
          <w:szCs w:val="32"/>
          <w:lang w:val="en-US" w:eastAsia="zh-CN"/>
          <w14:textFill>
            <w14:solidFill>
              <w14:schemeClr w14:val="tx1"/>
            </w14:solidFill>
          </w14:textFill>
        </w:rPr>
        <w:t>音平台</w:t>
      </w:r>
      <w:r>
        <w:rPr>
          <w:rFonts w:hint="eastAsia" w:ascii="仿宋" w:hAnsi="仿宋" w:eastAsia="仿宋" w:cs="仿宋"/>
          <w:color w:val="000000" w:themeColor="text1"/>
          <w:sz w:val="32"/>
          <w:szCs w:val="32"/>
          <w14:textFill>
            <w14:solidFill>
              <w14:schemeClr w14:val="tx1"/>
            </w14:solidFill>
          </w14:textFill>
        </w:rPr>
        <w:t>开店铺，拓宽销售渠道，提升了</w:t>
      </w:r>
      <w:r>
        <w:rPr>
          <w:rFonts w:hint="eastAsia" w:ascii="仿宋" w:hAnsi="仿宋" w:eastAsia="仿宋" w:cs="仿宋"/>
          <w:color w:val="000000" w:themeColor="text1"/>
          <w:sz w:val="32"/>
          <w:szCs w:val="32"/>
          <w:lang w:val="en-US" w:eastAsia="zh-CN"/>
          <w14:textFill>
            <w14:solidFill>
              <w14:schemeClr w14:val="tx1"/>
            </w14:solidFill>
          </w14:textFill>
        </w:rPr>
        <w:t>产品</w:t>
      </w:r>
      <w:r>
        <w:rPr>
          <w:rFonts w:hint="eastAsia" w:ascii="仿宋" w:hAnsi="仿宋" w:eastAsia="仿宋" w:cs="仿宋"/>
          <w:b w:val="0"/>
          <w:bCs w:val="0"/>
          <w:color w:val="000000" w:themeColor="text1"/>
          <w:sz w:val="32"/>
          <w:szCs w:val="32"/>
          <w:lang w:val="en-US" w:eastAsia="zh-CN"/>
          <w14:textFill>
            <w14:solidFill>
              <w14:schemeClr w14:val="tx1"/>
            </w14:solidFill>
          </w14:textFill>
        </w:rPr>
        <w:t>知名度。培育一批农村电商利益联结机制项目，打造出一批农村电商龙头企业和品牌。二是</w:t>
      </w:r>
      <w:r>
        <w:rPr>
          <w:rFonts w:hint="eastAsia" w:ascii="仿宋" w:hAnsi="仿宋" w:eastAsia="仿宋" w:cs="仿宋"/>
          <w:b/>
          <w:bCs/>
          <w:color w:val="000000" w:themeColor="text1"/>
          <w:sz w:val="32"/>
          <w:szCs w:val="32"/>
          <w14:textFill>
            <w14:solidFill>
              <w14:schemeClr w14:val="tx1"/>
            </w14:solidFill>
          </w14:textFill>
        </w:rPr>
        <w:t>电商公共服务体系日趋完善。</w:t>
      </w:r>
      <w:r>
        <w:rPr>
          <w:rFonts w:hint="eastAsia" w:ascii="仿宋" w:hAnsi="仿宋" w:eastAsia="仿宋" w:cs="仿宋"/>
          <w:color w:val="000000" w:themeColor="text1"/>
          <w:sz w:val="32"/>
          <w:szCs w:val="32"/>
          <w14:textFill>
            <w14:solidFill>
              <w14:schemeClr w14:val="tx1"/>
            </w14:solidFill>
          </w14:textFill>
        </w:rPr>
        <w:t>建成县级公共服务中心1个、乡（镇）村级电商物流服务站226个、县级物流仓储中心1个，农产品O2O体验中心5家，培育省商务厅认定电子商务企业10家，打造了功能完善的县、乡、村三级网点运营体系，畅通工业品下乡和农产品进城双向流通渠道。</w:t>
      </w:r>
      <w:r>
        <w:rPr>
          <w:rFonts w:hint="eastAsia" w:ascii="仿宋" w:hAnsi="仿宋" w:eastAsia="仿宋"/>
          <w:b/>
          <w:bCs/>
          <w:color w:val="000000" w:themeColor="text1"/>
          <w:sz w:val="32"/>
          <w:szCs w:val="32"/>
          <w:lang w:val="en-US" w:eastAsia="zh-CN"/>
          <w14:textFill>
            <w14:solidFill>
              <w14:schemeClr w14:val="tx1"/>
            </w14:solidFill>
          </w14:textFill>
        </w:rPr>
        <w:t>三是持续加强电商人才培育。</w:t>
      </w:r>
      <w:r>
        <w:rPr>
          <w:rFonts w:hint="eastAsia" w:ascii="仿宋" w:hAnsi="仿宋" w:eastAsia="仿宋" w:cs="仿宋"/>
          <w:color w:val="000000" w:themeColor="text1"/>
          <w:sz w:val="32"/>
          <w:szCs w:val="32"/>
          <w:lang w:val="en-US" w:eastAsia="zh-CN"/>
          <w14:textFill>
            <w14:solidFill>
              <w14:schemeClr w14:val="tx1"/>
            </w14:solidFill>
          </w14:textFill>
        </w:rPr>
        <w:t>组织一诺文化传媒有限公司积极参加义乌电商博览会，进一步开拓思路、学习外地先进经验。组织电商从业人员30余人开展“山货上头条－风味”、</w:t>
      </w:r>
      <w:r>
        <w:rPr>
          <w:rFonts w:hint="eastAsia" w:ascii="仿宋" w:hAnsi="仿宋" w:eastAsia="仿宋" w:cs="仿宋"/>
          <w:color w:val="000000" w:themeColor="text1"/>
          <w:sz w:val="32"/>
          <w:szCs w:val="32"/>
          <w14:textFill>
            <w14:solidFill>
              <w14:schemeClr w14:val="tx1"/>
            </w14:solidFill>
          </w14:textFill>
        </w:rPr>
        <w:t>抖音爆流实操培</w:t>
      </w:r>
      <w:r>
        <w:rPr>
          <w:rFonts w:hint="eastAsia" w:ascii="仿宋" w:hAnsi="仿宋" w:eastAsia="仿宋" w:cs="仿宋"/>
          <w:color w:val="000000" w:themeColor="text1"/>
          <w:sz w:val="32"/>
          <w:szCs w:val="32"/>
          <w:lang w:val="en-US" w:eastAsia="zh-CN"/>
          <w14:textFill>
            <w14:solidFill>
              <w14:schemeClr w14:val="tx1"/>
            </w14:solidFill>
          </w14:textFill>
        </w:rPr>
        <w:t>训，大幅提升了电商运营技能，参加电商技能培训人员达200余人次。</w:t>
      </w:r>
      <w:r>
        <w:rPr>
          <w:rFonts w:hint="eastAsia" w:ascii="仿宋" w:hAnsi="仿宋" w:eastAsia="仿宋" w:cs="仿宋"/>
          <w:color w:val="000000" w:themeColor="text1"/>
          <w:sz w:val="32"/>
          <w:szCs w:val="32"/>
          <w14:textFill>
            <w14:solidFill>
              <w14:schemeClr w14:val="tx1"/>
            </w14:solidFill>
          </w14:textFill>
        </w:rPr>
        <w:t>涌现出一批优秀本土电商精英，打造了一批本土电商网红。刘爱芳拥有粉丝1500万，梁梨花拥有粉丝800万，左家明、张前科、周向林均拥有粉丝100万人以上，为新业态经济发展提供有力人才支撑。</w:t>
      </w:r>
    </w:p>
    <w:p w14:paraId="272A73A9">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40"/>
          <w:lang w:val="en-US" w:eastAsia="zh-CN"/>
          <w14:textFill>
            <w14:solidFill>
              <w14:schemeClr w14:val="tx1"/>
            </w14:solidFill>
          </w14:textFill>
        </w:rPr>
        <w:t>（五）规范有序实施行业管理。</w:t>
      </w:r>
      <w:r>
        <w:rPr>
          <w:rFonts w:hint="eastAsia" w:ascii="仿宋" w:hAnsi="仿宋" w:eastAsia="仿宋" w:cs="仿宋"/>
          <w:b/>
          <w:color w:val="000000" w:themeColor="text1"/>
          <w:sz w:val="32"/>
          <w:szCs w:val="32"/>
          <w:lang w:val="en-US" w:eastAsia="zh-CN"/>
          <w14:textFill>
            <w14:solidFill>
              <w14:schemeClr w14:val="tx1"/>
            </w14:solidFill>
          </w14:textFill>
        </w:rPr>
        <w:t>一是</w:t>
      </w:r>
      <w:r>
        <w:rPr>
          <w:rFonts w:hint="eastAsia" w:ascii="仿宋" w:hAnsi="仿宋" w:eastAsia="仿宋" w:cs="仿宋"/>
          <w:b/>
          <w:color w:val="000000" w:themeColor="text1"/>
          <w:sz w:val="32"/>
          <w:szCs w:val="32"/>
          <w14:textFill>
            <w14:solidFill>
              <w14:schemeClr w14:val="tx1"/>
            </w14:solidFill>
          </w14:textFill>
        </w:rPr>
        <w:t>成品油监管整治有力。</w:t>
      </w:r>
      <w:r>
        <w:rPr>
          <w:rFonts w:hint="eastAsia" w:ascii="仿宋" w:hAnsi="仿宋" w:eastAsia="仿宋" w:cs="仿宋"/>
          <w:color w:val="000000" w:themeColor="text1"/>
          <w:sz w:val="32"/>
          <w:szCs w:val="40"/>
          <w:lang w:val="en-US" w:eastAsia="zh-CN"/>
          <w14:textFill>
            <w14:solidFill>
              <w14:schemeClr w14:val="tx1"/>
            </w14:solidFill>
          </w14:textFill>
        </w:rPr>
        <w:t>完成全县加油站年检年审工作，51家在营加油站均为合格，牵头公安、消防、市监等部门开展成品油“打非治违”百日行动，</w:t>
      </w:r>
      <w:r>
        <w:rPr>
          <w:rFonts w:hint="eastAsia" w:ascii="仿宋" w:hAnsi="仿宋" w:eastAsia="仿宋" w:cs="仿宋"/>
          <w:color w:val="000000" w:themeColor="text1"/>
          <w:sz w:val="32"/>
          <w:szCs w:val="32"/>
          <w:lang w:val="en-US" w:eastAsia="zh-CN"/>
          <w14:textFill>
            <w14:solidFill>
              <w14:schemeClr w14:val="tx1"/>
            </w14:solidFill>
          </w14:textFill>
        </w:rPr>
        <w:t>联合执法5次，出动执法人员50余人次</w:t>
      </w:r>
      <w:r>
        <w:rPr>
          <w:rFonts w:hint="eastAsia" w:ascii="仿宋" w:hAnsi="仿宋" w:eastAsia="仿宋" w:cs="仿宋"/>
          <w:b w:val="0"/>
          <w:bCs w:val="0"/>
          <w:color w:val="000000" w:themeColor="text1"/>
          <w:sz w:val="32"/>
          <w:szCs w:val="32"/>
          <w:lang w:val="en-US" w:eastAsia="zh-CN"/>
          <w14:textFill>
            <w14:solidFill>
              <w14:schemeClr w14:val="tx1"/>
            </w14:solidFill>
          </w14:textFill>
        </w:rPr>
        <w:t>。潭溪镇取缔关闭非法加油点两处，查处流动非法加油车1辆；雀塘镇在再生资源产业园内发现一处自用柴油储油罐，已对油品进行处理并封存油罐。</w:t>
      </w:r>
      <w:r>
        <w:rPr>
          <w:rFonts w:hint="eastAsia" w:ascii="仿宋" w:hAnsi="仿宋" w:eastAsia="仿宋" w:cs="仿宋"/>
          <w:b/>
          <w:bCs/>
          <w:color w:val="000000" w:themeColor="text1"/>
          <w:sz w:val="32"/>
          <w:szCs w:val="40"/>
          <w:lang w:val="en-US" w:eastAsia="zh-CN"/>
          <w14:textFill>
            <w14:solidFill>
              <w14:schemeClr w14:val="tx1"/>
            </w14:solidFill>
          </w14:textFill>
        </w:rPr>
        <w:t>二是加强流通产业和市场体系建设。</w:t>
      </w:r>
      <w:r>
        <w:rPr>
          <w:rFonts w:hint="eastAsia" w:ascii="仿宋" w:hAnsi="仿宋" w:eastAsia="仿宋" w:cs="仿宋"/>
          <w:color w:val="000000" w:themeColor="text1"/>
          <w:sz w:val="32"/>
          <w:szCs w:val="32"/>
          <w:lang w:val="en-US" w:eastAsia="zh-CN"/>
          <w14:textFill>
            <w14:solidFill>
              <w14:schemeClr w14:val="tx1"/>
            </w14:solidFill>
          </w14:textFill>
        </w:rPr>
        <w:t>组织世纪华联超市、新邵湾田广场、新合作商业管理有限公司，参与绿色商超、新零售行业、智慧商圈创建工作；顺利</w:t>
      </w:r>
      <w:r>
        <w:rPr>
          <w:rFonts w:hint="eastAsia" w:ascii="仿宋_GB2312" w:eastAsia="仿宋_GB2312"/>
          <w:color w:val="000000" w:themeColor="text1"/>
          <w:sz w:val="32"/>
          <w:szCs w:val="32"/>
          <w:lang w:val="en-US" w:eastAsia="zh-CN"/>
          <w14:textFill>
            <w14:solidFill>
              <w14:schemeClr w14:val="tx1"/>
            </w14:solidFill>
          </w14:textFill>
        </w:rPr>
        <w:t>通过县域商业体系建设分型县验收评估，完成2024年农产品供应链体系建设项目申报3个；指导</w:t>
      </w:r>
      <w:r>
        <w:rPr>
          <w:rFonts w:hint="eastAsia" w:ascii="仿宋" w:hAnsi="仿宋" w:eastAsia="仿宋" w:cs="仿宋"/>
          <w:color w:val="000000" w:themeColor="text1"/>
          <w:sz w:val="32"/>
          <w:szCs w:val="40"/>
          <w:lang w:val="en-US" w:eastAsia="zh-CN"/>
          <w14:textFill>
            <w14:solidFill>
              <w14:schemeClr w14:val="tx1"/>
            </w14:solidFill>
          </w14:textFill>
        </w:rPr>
        <w:t>18家一次性塑料制品企业按照要求完成商务部年度数据上报工作。全县新型业态发展迅速，截至目前我县共有品牌连锁店81家，农村中心物流306家。</w:t>
      </w:r>
      <w:r>
        <w:rPr>
          <w:rFonts w:hint="eastAsia" w:ascii="仿宋" w:hAnsi="仿宋" w:eastAsia="仿宋" w:cs="仿宋"/>
          <w:b/>
          <w:bCs/>
          <w:color w:val="000000" w:themeColor="text1"/>
          <w:sz w:val="32"/>
          <w:szCs w:val="40"/>
          <w:lang w:val="en-US" w:eastAsia="zh-CN"/>
          <w14:textFill>
            <w14:solidFill>
              <w14:schemeClr w14:val="tx1"/>
            </w14:solidFill>
          </w14:textFill>
        </w:rPr>
        <w:t>三是狠抓安全生产工作。</w:t>
      </w:r>
      <w:r>
        <w:rPr>
          <w:rFonts w:hint="eastAsia" w:ascii="仿宋" w:hAnsi="仿宋" w:eastAsia="仿宋" w:cs="仿宋"/>
          <w:b w:val="0"/>
          <w:bCs w:val="0"/>
          <w:color w:val="000000" w:themeColor="text1"/>
          <w:sz w:val="32"/>
          <w:szCs w:val="40"/>
          <w:lang w:val="en-US" w:eastAsia="zh-CN"/>
          <w14:textFill>
            <w14:solidFill>
              <w14:schemeClr w14:val="tx1"/>
            </w14:solidFill>
          </w14:textFill>
        </w:rPr>
        <w:t>积极开展商贸流通领域安全生产工作，开展二手车、加油站、报废拆解等行业安全生产检查32余次，发现隐患28处并立即要求整改；参与全县安全生产大检查、安全生产月、顽瘴痼疾专项整治等活动，重点组织6家大型商超开展应急演练，提升应急生活物资保障能力。</w:t>
      </w:r>
    </w:p>
    <w:p w14:paraId="7032098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723" w:firstLineChars="200"/>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八、存在的主要问题</w:t>
      </w:r>
    </w:p>
    <w:p w14:paraId="53ECF3E6">
      <w:pPr>
        <w:pStyle w:val="9"/>
        <w:keepNext w:val="0"/>
        <w:keepLines w:val="0"/>
        <w:pageBreakBefore w:val="0"/>
        <w:widowControl w:val="0"/>
        <w:kinsoku/>
        <w:wordWrap/>
        <w:topLinePunct w:val="0"/>
        <w:autoSpaceDE/>
        <w:autoSpaceDN/>
        <w:bidi w:val="0"/>
        <w:spacing w:line="579" w:lineRule="exact"/>
        <w:ind w:left="0" w:leftChars="0" w:firstLine="643"/>
        <w:jc w:val="both"/>
        <w:rPr>
          <w:rFonts w:hint="eastAsia"/>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在取得成绩的同时，我们也清醒看到，商务工作当前还存在一些短板不足，面临一些亟待解决的突出问题和困难。</w:t>
      </w:r>
      <w:r>
        <w:rPr>
          <w:rFonts w:hint="eastAsia" w:ascii="楷体" w:hAnsi="楷体" w:eastAsia="楷体" w:cs="楷体"/>
          <w:b/>
          <w:bCs/>
          <w:color w:val="000000" w:themeColor="text1"/>
          <w:kern w:val="2"/>
          <w:sz w:val="32"/>
          <w:szCs w:val="40"/>
          <w:lang w:val="en-US" w:eastAsia="zh-CN" w:bidi="ar-SA"/>
          <w14:textFill>
            <w14:solidFill>
              <w14:schemeClr w14:val="tx1"/>
            </w14:solidFill>
          </w14:textFill>
        </w:rPr>
        <w:t>一是政策不优。</w:t>
      </w:r>
      <w:r>
        <w:rPr>
          <w:rFonts w:hint="eastAsia" w:ascii="仿宋" w:hAnsi="仿宋" w:eastAsia="仿宋" w:cs="仿宋"/>
          <w:b w:val="0"/>
          <w:bCs/>
          <w:color w:val="000000" w:themeColor="text1"/>
          <w:sz w:val="32"/>
          <w:szCs w:val="32"/>
          <w:lang w:val="en-US" w:eastAsia="zh-CN"/>
          <w14:textFill>
            <w14:solidFill>
              <w14:schemeClr w14:val="tx1"/>
            </w14:solidFill>
          </w14:textFill>
        </w:rPr>
        <w:t>因我县税收、土地、环保等招商优惠政策受限，与其他县市相比，吸引力不够，修订后的优惠政策暂未出台。</w:t>
      </w:r>
      <w:r>
        <w:rPr>
          <w:rFonts w:hint="eastAsia" w:ascii="楷体" w:hAnsi="楷体" w:eastAsia="楷体" w:cs="楷体"/>
          <w:b/>
          <w:bCs/>
          <w:color w:val="000000" w:themeColor="text1"/>
          <w:kern w:val="2"/>
          <w:sz w:val="32"/>
          <w:szCs w:val="40"/>
          <w:lang w:val="en-US" w:eastAsia="zh-CN" w:bidi="ar-SA"/>
          <w14:textFill>
            <w14:solidFill>
              <w14:schemeClr w14:val="tx1"/>
            </w14:solidFill>
          </w14:textFill>
        </w:rPr>
        <w:t>二是配套不全。</w:t>
      </w:r>
      <w:r>
        <w:rPr>
          <w:rFonts w:hint="eastAsia" w:ascii="仿宋" w:hAnsi="仿宋" w:eastAsia="仿宋" w:cs="仿宋"/>
          <w:color w:val="000000" w:themeColor="text1"/>
          <w:sz w:val="32"/>
          <w:szCs w:val="32"/>
          <w:lang w:val="en-US" w:eastAsia="zh-CN"/>
          <w14:textFill>
            <w14:solidFill>
              <w14:schemeClr w14:val="tx1"/>
            </w14:solidFill>
          </w14:textFill>
        </w:rPr>
        <w:t>受各园区标准化厂房建设、土地供应、基础配套设施等因素制约，部分在手在谈项目缺乏必要的保障条件，导致招商项目落地困难。</w:t>
      </w:r>
      <w:r>
        <w:rPr>
          <w:rFonts w:hint="eastAsia" w:ascii="楷体" w:hAnsi="楷体" w:eastAsia="楷体" w:cs="楷体"/>
          <w:b/>
          <w:bCs/>
          <w:color w:val="000000" w:themeColor="text1"/>
          <w:kern w:val="2"/>
          <w:sz w:val="32"/>
          <w:szCs w:val="40"/>
          <w:lang w:val="en-US" w:eastAsia="zh-CN" w:bidi="ar-SA"/>
          <w14:textFill>
            <w14:solidFill>
              <w14:schemeClr w14:val="tx1"/>
            </w14:solidFill>
          </w14:textFill>
        </w:rPr>
        <w:t>三是资金不足。</w:t>
      </w:r>
      <w:r>
        <w:rPr>
          <w:rFonts w:hint="eastAsia" w:ascii="仿宋" w:hAnsi="仿宋" w:eastAsia="仿宋" w:cs="仿宋"/>
          <w:color w:val="000000" w:themeColor="text1"/>
          <w:sz w:val="32"/>
          <w:szCs w:val="32"/>
          <w:lang w:val="en-US" w:eastAsia="zh-CN"/>
          <w14:textFill>
            <w14:solidFill>
              <w14:schemeClr w14:val="tx1"/>
            </w14:solidFill>
          </w14:textFill>
        </w:rPr>
        <w:t>已签约项目要兑现的优惠政策较多，因财政资金不足难以充分落实。2021年和2022年度的限额以上商贸流通企业培育工作经费未发放到位。</w:t>
      </w:r>
      <w:r>
        <w:rPr>
          <w:rFonts w:hint="eastAsia" w:ascii="楷体" w:hAnsi="楷体" w:eastAsia="楷体" w:cs="楷体"/>
          <w:b/>
          <w:bCs/>
          <w:color w:val="000000" w:themeColor="text1"/>
          <w:kern w:val="2"/>
          <w:sz w:val="32"/>
          <w:szCs w:val="40"/>
          <w:lang w:val="en-US" w:eastAsia="zh-CN" w:bidi="ar-SA"/>
          <w14:textFill>
            <w14:solidFill>
              <w14:schemeClr w14:val="tx1"/>
            </w14:solidFill>
          </w14:textFill>
        </w:rPr>
        <w:t>四是环境不优。</w:t>
      </w:r>
      <w:r>
        <w:rPr>
          <w:rFonts w:hint="eastAsia" w:ascii="仿宋" w:hAnsi="仿宋" w:eastAsia="仿宋" w:cs="仿宋"/>
          <w:color w:val="000000" w:themeColor="text1"/>
          <w:sz w:val="32"/>
          <w:szCs w:val="32"/>
          <w:lang w:val="en-US" w:eastAsia="zh-CN"/>
          <w14:textFill>
            <w14:solidFill>
              <w14:schemeClr w14:val="tx1"/>
            </w14:solidFill>
          </w14:textFill>
        </w:rPr>
        <w:t>主要是企业经营不规范、诚信体系建设不完善、部分开放型经济部门主动服务意识不够强，配合力度不够大，致使经济指标增长不稳定。比如：外贸企业由于自身经营不善、叠加侦查稽查压力、业务指标波动大。比如：前些年由于审核标准过低，入库企业实现应入尽入、应统尽统，导致目前退库企业多，新增入库企业标准高、要求严，符合入库条件的企业少，导致社零增速放缓。</w:t>
      </w:r>
      <w:r>
        <w:rPr>
          <w:rFonts w:hint="eastAsia" w:ascii="楷体" w:hAnsi="楷体" w:eastAsia="楷体" w:cs="楷体"/>
          <w:b/>
          <w:bCs/>
          <w:color w:val="000000" w:themeColor="text1"/>
          <w:kern w:val="2"/>
          <w:sz w:val="32"/>
          <w:szCs w:val="40"/>
          <w:lang w:val="en-US" w:eastAsia="zh-CN" w:bidi="ar-SA"/>
          <w14:textFill>
            <w14:solidFill>
              <w14:schemeClr w14:val="tx1"/>
            </w14:solidFill>
          </w14:textFill>
        </w:rPr>
        <w:t>五是电商服务站运营不佳。</w:t>
      </w:r>
      <w:r>
        <w:rPr>
          <w:rFonts w:hint="eastAsia" w:ascii="仿宋" w:hAnsi="仿宋" w:eastAsia="仿宋" w:cs="仿宋"/>
          <w:color w:val="000000" w:themeColor="text1"/>
          <w:sz w:val="32"/>
          <w:szCs w:val="32"/>
          <w14:textFill>
            <w14:solidFill>
              <w14:schemeClr w14:val="tx1"/>
            </w14:solidFill>
          </w14:textFill>
        </w:rPr>
        <w:t>现在农村年青人少，20岁-50岁的中青年人大部分外出务工。懂经营、会技术的农村电商运营人才少之有少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且经营利润低，难以维持开支。</w:t>
      </w:r>
      <w:r>
        <w:rPr>
          <w:rFonts w:hint="eastAsia" w:ascii="仿宋" w:hAnsi="仿宋" w:eastAsia="仿宋" w:cs="仿宋"/>
          <w:color w:val="000000" w:themeColor="text1"/>
          <w:sz w:val="32"/>
          <w:szCs w:val="32"/>
          <w:lang w:val="en-US" w:eastAsia="zh-CN"/>
          <w14:textFill>
            <w14:solidFill>
              <w14:schemeClr w14:val="tx1"/>
            </w14:solidFill>
          </w14:textFill>
        </w:rPr>
        <w:t>电商物流企业暂未实现统仓共配，配送成本高。</w:t>
      </w:r>
    </w:p>
    <w:p w14:paraId="55C26B7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723" w:firstLineChars="200"/>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九、改进措施及有关建议</w:t>
      </w:r>
    </w:p>
    <w:p w14:paraId="30B1570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（一）聚力特色优势，突出重点抓招商引资</w:t>
      </w:r>
    </w:p>
    <w:p w14:paraId="5BDB36A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1、重点抓好湘商回归；2、深入挖掘外资潜力；3、全面推动项目落地。</w:t>
      </w:r>
    </w:p>
    <w:p w14:paraId="5FEED44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（二）聚力开拓市场，毫不放松稳外经外贸</w:t>
      </w:r>
    </w:p>
    <w:p w14:paraId="0E5EC4A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1、侧重引进循环经济外贸企业；2、大力发展对外贸易新业态；3、协助企业开拓国际市场。</w:t>
      </w:r>
    </w:p>
    <w:p w14:paraId="5D846A8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（三）聚力扩大内需，多措并举促内贸流通。</w:t>
      </w:r>
    </w:p>
    <w:p w14:paraId="610F63A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1、开展好促消费工作；2、做好限上企业培育工作；3、抓好市场体系建设。</w:t>
      </w:r>
    </w:p>
    <w:p w14:paraId="1283BA2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（四）聚力能级提升，纵深推进强电子商务。</w:t>
      </w:r>
    </w:p>
    <w:p w14:paraId="38499BC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1、及时更新电商服务站点台账；2、加大电商培训力度；3、鼓励外地电商返“乡”创业。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661A">
    <w:pPr>
      <w:pStyle w:val="7"/>
      <w:ind w:left="270" w:hanging="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457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457200"/>
                      </a:xfrm>
                      <a:prstGeom prst="rect">
                        <a:avLst/>
                      </a:prstGeom>
                      <a:noFill/>
                      <a:ln>
                        <a:noFill/>
                      </a:ln>
                    </wps:spPr>
                    <wps:txbx>
                      <w:txbxContent>
                        <w:p w14:paraId="1A3D54AC">
                          <w:pPr>
                            <w:pStyle w:val="7"/>
                            <w:ind w:left="270" w:hanging="27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6pt;width:15pt;mso-position-horizontal:center;mso-position-horizontal-relative:margin;mso-wrap-style:none;z-index:251659264;mso-width-relative:page;mso-height-relative:page;" filled="f" stroked="f" coordsize="21600,21600" o:gfxdata="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DegeHPAAAAAwEAAA8AAAAAAAAAAQAgAAAAIgAAAGRycy9kb3ducmV2&#10;LnhtbFBLAQIUABQAAAAIAIdO4kD2V3GizAEAAJcDAAAOAAAAAAAAAAEAIAAAAB4BAABkcnMvZTJv&#10;RG9jLnhtbFBLBQYAAAAABgAGAFkBAABcBQAAAAA=&#10;">
              <v:fill on="f" focussize="0,0"/>
              <v:stroke on="f"/>
              <v:imagedata o:title=""/>
              <o:lock v:ext="edit" aspectratio="f"/>
              <v:textbox inset="0mm,0mm,0mm,0mm" style="mso-fit-shape-to-text:t;">
                <w:txbxContent>
                  <w:p w14:paraId="1A3D54AC">
                    <w:pPr>
                      <w:pStyle w:val="7"/>
                      <w:ind w:left="270" w:hanging="27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011C">
    <w:pPr>
      <w:ind w:left="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51567"/>
    <w:multiLevelType w:val="singleLevel"/>
    <w:tmpl w:val="E5451567"/>
    <w:lvl w:ilvl="0" w:tentative="0">
      <w:start w:val="1"/>
      <w:numFmt w:val="chineseCounting"/>
      <w:suff w:val="nothing"/>
      <w:lvlText w:val="%1、"/>
      <w:lvlJc w:val="left"/>
      <w:rPr>
        <w:rFonts w:hint="eastAsia"/>
      </w:rPr>
    </w:lvl>
  </w:abstractNum>
  <w:abstractNum w:abstractNumId="1">
    <w:nsid w:val="7C23F925"/>
    <w:multiLevelType w:val="singleLevel"/>
    <w:tmpl w:val="7C23F92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ZjcwYjQwMDE1ZTU1MWE0OTY3ZmI2MjllMjFmYmMifQ=="/>
  </w:docVars>
  <w:rsids>
    <w:rsidRoot w:val="61BE60EF"/>
    <w:rsid w:val="000C3DA7"/>
    <w:rsid w:val="03CC54D1"/>
    <w:rsid w:val="055119E6"/>
    <w:rsid w:val="06C84BAE"/>
    <w:rsid w:val="0AC3046A"/>
    <w:rsid w:val="0DB07F07"/>
    <w:rsid w:val="12D6271E"/>
    <w:rsid w:val="16D6070C"/>
    <w:rsid w:val="17EC6540"/>
    <w:rsid w:val="1D01483C"/>
    <w:rsid w:val="1D9B1F77"/>
    <w:rsid w:val="1E845667"/>
    <w:rsid w:val="207D067D"/>
    <w:rsid w:val="216636B4"/>
    <w:rsid w:val="23F73438"/>
    <w:rsid w:val="2549425C"/>
    <w:rsid w:val="262C2F40"/>
    <w:rsid w:val="2966585D"/>
    <w:rsid w:val="2AC375D4"/>
    <w:rsid w:val="31BC4AAE"/>
    <w:rsid w:val="323379E5"/>
    <w:rsid w:val="326A3B37"/>
    <w:rsid w:val="34090DEC"/>
    <w:rsid w:val="352B2150"/>
    <w:rsid w:val="36F31241"/>
    <w:rsid w:val="393E3286"/>
    <w:rsid w:val="3BDD7DCA"/>
    <w:rsid w:val="3C2F28AF"/>
    <w:rsid w:val="3CED5882"/>
    <w:rsid w:val="3DD1395F"/>
    <w:rsid w:val="3E66054B"/>
    <w:rsid w:val="3EDD65AA"/>
    <w:rsid w:val="3EF26282"/>
    <w:rsid w:val="41517290"/>
    <w:rsid w:val="42733585"/>
    <w:rsid w:val="429E219E"/>
    <w:rsid w:val="454B5585"/>
    <w:rsid w:val="46AB1CE3"/>
    <w:rsid w:val="4A3A6F6E"/>
    <w:rsid w:val="4A73635E"/>
    <w:rsid w:val="4AFF7A35"/>
    <w:rsid w:val="4D6245D3"/>
    <w:rsid w:val="4DC3110E"/>
    <w:rsid w:val="507E383D"/>
    <w:rsid w:val="52ED1C9E"/>
    <w:rsid w:val="53B13BBE"/>
    <w:rsid w:val="543E7695"/>
    <w:rsid w:val="559A3EE9"/>
    <w:rsid w:val="56257A60"/>
    <w:rsid w:val="56D20A0C"/>
    <w:rsid w:val="57DE576A"/>
    <w:rsid w:val="5875340D"/>
    <w:rsid w:val="58B620F1"/>
    <w:rsid w:val="59D435D2"/>
    <w:rsid w:val="5A893518"/>
    <w:rsid w:val="5EE74938"/>
    <w:rsid w:val="60975E85"/>
    <w:rsid w:val="61BE60EF"/>
    <w:rsid w:val="6362396D"/>
    <w:rsid w:val="63EE66AF"/>
    <w:rsid w:val="648C0EC6"/>
    <w:rsid w:val="64994927"/>
    <w:rsid w:val="6D4E3EF1"/>
    <w:rsid w:val="6DCE1DC0"/>
    <w:rsid w:val="6DD60EBC"/>
    <w:rsid w:val="6DDB0DAF"/>
    <w:rsid w:val="6E2214E9"/>
    <w:rsid w:val="6E3072D7"/>
    <w:rsid w:val="6F483B76"/>
    <w:rsid w:val="71A06498"/>
    <w:rsid w:val="71A843FB"/>
    <w:rsid w:val="738A4401"/>
    <w:rsid w:val="748F5BE4"/>
    <w:rsid w:val="75180CA4"/>
    <w:rsid w:val="7961669C"/>
    <w:rsid w:val="7B47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3"/>
    <w:next w:val="1"/>
    <w:autoRedefine/>
    <w:qFormat/>
    <w:uiPriority w:val="0"/>
    <w:pPr>
      <w:keepNext w:val="0"/>
      <w:keepLines w:val="0"/>
      <w:spacing w:before="0" w:after="0" w:line="240" w:lineRule="auto"/>
      <w:outlineLvl w:val="1"/>
    </w:pPr>
    <w:rPr>
      <w:rFonts w:ascii="Cambria" w:hAnsi="Cambria"/>
      <w:b w:val="0"/>
      <w:bCs w:val="0"/>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spacing w:after="120"/>
      <w:ind w:left="700" w:leftChars="700" w:right="700" w:rightChars="700"/>
    </w:pPr>
  </w:style>
  <w:style w:type="paragraph" w:styleId="5">
    <w:name w:val="Body Text"/>
    <w:basedOn w:val="1"/>
    <w:next w:val="1"/>
    <w:qFormat/>
    <w:uiPriority w:val="0"/>
  </w:style>
  <w:style w:type="paragraph" w:styleId="6">
    <w:name w:val="Body Text Indent"/>
    <w:basedOn w:val="1"/>
    <w:autoRedefine/>
    <w:qFormat/>
    <w:uiPriority w:val="0"/>
    <w:pPr>
      <w:spacing w:after="120"/>
      <w:ind w:left="420" w:leftChars="200"/>
    </w:pPr>
  </w:style>
  <w:style w:type="paragraph" w:styleId="7">
    <w:name w:val="footer"/>
    <w:basedOn w:val="1"/>
    <w:autoRedefine/>
    <w:qFormat/>
    <w:uiPriority w:val="99"/>
    <w:pPr>
      <w:tabs>
        <w:tab w:val="center" w:pos="4153"/>
        <w:tab w:val="right" w:pos="8306"/>
      </w:tabs>
      <w:snapToGrid w:val="0"/>
      <w:spacing w:line="240" w:lineRule="atLeast"/>
      <w:jc w:val="left"/>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6"/>
    <w:qFormat/>
    <w:uiPriority w:val="0"/>
    <w:pPr>
      <w:spacing w:after="0"/>
      <w:ind w:firstLine="420" w:firstLineChars="200"/>
    </w:pPr>
  </w:style>
  <w:style w:type="character" w:styleId="12">
    <w:name w:val="Strong"/>
    <w:basedOn w:val="11"/>
    <w:qFormat/>
    <w:uiPriority w:val="0"/>
    <w:rPr>
      <w:b/>
    </w:rPr>
  </w:style>
  <w:style w:type="character" w:styleId="13">
    <w:name w:val="Hyperlink"/>
    <w:basedOn w:val="11"/>
    <w:unhideWhenUsed/>
    <w:qFormat/>
    <w:uiPriority w:val="99"/>
    <w:rPr>
      <w:color w:val="333333"/>
      <w:u w:val="none"/>
    </w:rPr>
  </w:style>
  <w:style w:type="paragraph" w:customStyle="1" w:styleId="14">
    <w:name w:val="_Style 5"/>
    <w:basedOn w:val="3"/>
    <w:next w:val="1"/>
    <w:autoRedefine/>
    <w:qFormat/>
    <w:uiPriority w:val="99"/>
    <w:pPr>
      <w:keepLines/>
      <w:spacing w:before="480" w:line="276" w:lineRule="auto"/>
      <w:outlineLvl w:val="9"/>
    </w:pPr>
    <w:rPr>
      <w:rFonts w:ascii="仿宋" w:hAnsi="仿宋" w:eastAsia="仿宋"/>
      <w:color w:val="000000"/>
      <w:kern w:val="0"/>
    </w:rPr>
  </w:style>
  <w:style w:type="paragraph" w:customStyle="1" w:styleId="15">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 w:type="paragraph" w:customStyle="1" w:styleId="16">
    <w:name w:val="UserStyle_1"/>
    <w:basedOn w:val="1"/>
    <w:autoRedefine/>
    <w:qFormat/>
    <w:uiPriority w:val="0"/>
    <w:pPr>
      <w:widowControl/>
      <w:jc w:val="both"/>
      <w:textAlignment w:val="baseline"/>
    </w:pPr>
    <w:rPr>
      <w:rFonts w:ascii="Times New Roman" w:hAnsi="Times New Roman" w:eastAsia="宋体"/>
      <w:kern w:val="0"/>
      <w:sz w:val="21"/>
      <w:szCs w:val="21"/>
      <w:lang w:val="en-US" w:eastAsia="zh-CN" w:bidi="ar-SA"/>
    </w:rPr>
  </w:style>
  <w:style w:type="character" w:customStyle="1" w:styleId="17">
    <w:name w:val="NormalCharacter"/>
    <w:qFormat/>
    <w:uiPriority w:val="0"/>
  </w:style>
  <w:style w:type="paragraph" w:customStyle="1" w:styleId="18">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7321</Words>
  <Characters>7915</Characters>
  <Lines>0</Lines>
  <Paragraphs>0</Paragraphs>
  <TotalTime>6</TotalTime>
  <ScaleCrop>false</ScaleCrop>
  <LinksUpToDate>false</LinksUpToDate>
  <CharactersWithSpaces>8003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2022-06-17T02:26:00Z</dcterms:created>
  <dc:creator>Administrator</dc:creator>
  <cp:lastModifiedBy>Administrator</cp:lastModifiedBy>
  <dcterms:modified xsi:type="dcterms:W3CDTF">2024-11-29T00:10:55Z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E84FD922A82F4EB480118468A8E11F1B_13</vt:lpwstr>
  </property>
</Properties>
</file>