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双清区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兴隆</w:t>
      </w:r>
      <w:r>
        <w:rPr>
          <w:rFonts w:hint="eastAsia" w:ascii="黑体" w:hAnsi="黑体" w:eastAsia="黑体"/>
          <w:b/>
          <w:bCs/>
          <w:sz w:val="44"/>
          <w:szCs w:val="44"/>
        </w:rPr>
        <w:t>街道办事处2022年度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部门整体支出绩效评价报告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兴隆</w:t>
      </w:r>
      <w:r>
        <w:rPr>
          <w:rFonts w:hint="eastAsia" w:ascii="仿宋" w:hAnsi="仿宋" w:eastAsia="仿宋"/>
          <w:sz w:val="30"/>
          <w:szCs w:val="30"/>
        </w:rPr>
        <w:t>街道办事处内设股室10个，分别为：分别是党政综合办公室、基层党建办公室、经济发展办公室、城市管理办公室、公共服务办室、公共安全办公室、街道政务服务中心、街道文化综合服务中心、街道网格化综合服务中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心、退役军人服务站。办事处管辖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个社区。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兴隆</w:t>
      </w:r>
      <w:r>
        <w:rPr>
          <w:rFonts w:hint="eastAsia" w:ascii="仿宋" w:hAnsi="仿宋" w:eastAsia="仿宋"/>
          <w:sz w:val="30"/>
          <w:szCs w:val="30"/>
        </w:rPr>
        <w:t>街道办事处是行政单位性质的单位，上级部门是双清区人民政府。主要职责包括：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sz w:val="30"/>
          <w:szCs w:val="30"/>
        </w:rPr>
        <w:t>党政综合办公室。主要负责街道机关事务性工作；负责机关文电、机要、保密、信息与网络安全、会务、档案、督办、政务公开、后勤保障等工作；负责重要事项的综合协调和重要文稿的起草审核；负责培训、管理和绩效考核工作；承担街道党工委、办事处交办的其他工作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基层党建办公室。主要负责基层党的建设、宣传思想、意识形态、统一战线(民族宗教)等工作；组织协调辖区内群团组织开展工作；负责机构编制、组织人事、离退休人员的服务管理等工作；负责机关干部队伍建设和精神文明建设等工作；承担街道党工委、办事处交办的其他工作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sz w:val="30"/>
          <w:szCs w:val="30"/>
        </w:rPr>
        <w:t>经济发展办公室。主要负责城市发展、道路交通建设的相关工作；负责产品质量、食品药品安全、市场监管工作；负责动物检疫防疫工作；负责辖区内社区财务管理指导工作；承担社会经济调查统计等工作；协调与发展经济相关的其他工作；承担街道党工委、办事处交办的其他工作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/>
          <w:sz w:val="30"/>
          <w:szCs w:val="30"/>
        </w:rPr>
        <w:t>城市管理办公室。主要负责市、区关于辖区发展重大建设规划的落实；组织实施和统筹协调城市综合管理工作，负责职责范围内的文明创建、规划建设、市容环卫、生态环境保护等工作；承担街道党工委、办事处交办的其他工作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/>
          <w:sz w:val="30"/>
          <w:szCs w:val="30"/>
        </w:rPr>
        <w:t>公共服务办公室(加挂行政审批服务办公室牌子)。主要负责辖区内就业和社会保障、民政优抚、社会救助、医疗保障、卫生健康、文体、计生、教育、慈善、退役军人事务管理等工作；负责行政审批事项的组织实施，优化区域发展环境；指导街道政务服务工作；承担街道党工委、办事处交办的其他工作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/>
          <w:sz w:val="30"/>
          <w:szCs w:val="30"/>
        </w:rPr>
        <w:t>公共安全办公室。主要负责辖区内社会治安综合治理、应急管理、信访等工作，维护辖区安全稳定；指导辖区内网格化综合管理工作，承担街道党工委、办事处交办的其他工作。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/>
          <w:sz w:val="30"/>
          <w:szCs w:val="30"/>
        </w:rPr>
        <w:t>街道政务服务中心。主要负责与群众、驻区单位相关政务服务事项的办理工作。加强街道政务服务大厅建设，充分发挥综合便民服务工作，进一步拓展服务党组织和党员群众的功能。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/>
          <w:sz w:val="30"/>
          <w:szCs w:val="30"/>
        </w:rPr>
        <w:t>街道文化综合服务中心。为群众文化生活提供服务。组织群众文化活动，繁荣群众文化生活，协助管理文化市场等工作。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/>
          <w:sz w:val="30"/>
          <w:szCs w:val="30"/>
        </w:rPr>
        <w:t>街道网格化综合服务中心。主要负责网格化综合管理的事务性、辅助性工作，为网格化管理的巡查、指挥、调度、督办等工作提供技术支撑。负责群众有关社会治安、矛盾纠纷方面的求助、投诉联动受理、处理、反馈，组织开展法制宣传教育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10、</w:t>
      </w:r>
      <w:r>
        <w:rPr>
          <w:rFonts w:hint="eastAsia" w:ascii="仿宋" w:hAnsi="仿宋" w:eastAsia="仿宋"/>
          <w:sz w:val="30"/>
          <w:szCs w:val="30"/>
        </w:rPr>
        <w:t>退役军人服务站。主要负责协助落实就业创业、优抚帮扶、权益保障、数据信息采集等有关政策措施，组织实施退役军人适应性培训和职业教育、技能培训。协助做好本级辖区内单位退役军人组织关系、行政关系、供给关系转接和档案移交，退役军人党员摸排登记等工作，协助基层党组织做好党员教育管理服务工作。协助做好退役军人和其他优抚对象来访接待、来信办理、网上信访和电话信访，上级领导、部门交办信访事项，落实信访事项首办责任，依法及时就地化解矛盾问题，有条件的地区可开展心理疏导、法律服务等工作。搭建政策咨询、沟通联系、学习交流等活动场所，多渠道筹措资金，针对性、常态化开展精准帮扶援助、化解矛盾和思想稳定工作，把党和政府的关怀温暖传递给每一个退役军人。全面摸清、动态掌握、及时报告有关政策落实、工作开展，以及辖区内退役军人和其他优抚对象思想状况、家庭生活情况。当好退役军人的服务员、宣传员、信息员、联络员，就近听取诉求，突出面对面、个性化、一对一服务，主动登门入户宣讲政策、解决问题，送立功喜报、悬挂光荣牌。结合“八一”、春节等节日，及退役军人和其他优抚对象出现重大变故等情况，及时开展走访慰问。完成区退役军人事务局交办的其他事务性工作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（一）街道财政资金整体收支情况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1299.38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1299.38</w:t>
      </w:r>
      <w:r>
        <w:rPr>
          <w:rFonts w:hint="eastAsia" w:ascii="仿宋" w:hAnsi="仿宋" w:eastAsia="仿宋"/>
          <w:sz w:val="30"/>
          <w:szCs w:val="30"/>
        </w:rPr>
        <w:t>万元，项目支出0万元。其中一般公共服务支出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677.22</w:t>
      </w:r>
      <w:r>
        <w:rPr>
          <w:rFonts w:hint="eastAsia" w:ascii="仿宋" w:hAnsi="仿宋" w:eastAsia="仿宋"/>
          <w:sz w:val="30"/>
          <w:szCs w:val="30"/>
        </w:rPr>
        <w:t>万元，社会保障与就业支出357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万元，卫生健康支出52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万元，城乡社区支出127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万元，农林水支出6万元，商业服务业等支出3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  <w:lang w:eastAsia="zh-CN"/>
        </w:rPr>
        <w:t>5万元，住房保障支出39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  <w:lang w:eastAsia="zh-CN"/>
        </w:rPr>
        <w:t>6万元，灾害防治及应急管理支出1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  <w:lang w:eastAsia="zh-CN"/>
        </w:rPr>
        <w:t>44万元，其他支出35万元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（二）街道预算编制及绩效目标设定情况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550.79</w:t>
      </w:r>
      <w:r>
        <w:rPr>
          <w:rFonts w:hint="eastAsia" w:ascii="仿宋" w:hAnsi="仿宋" w:eastAsia="仿宋"/>
          <w:sz w:val="30"/>
          <w:szCs w:val="30"/>
        </w:rPr>
        <w:t>万元，主要用于我办2022年工资福利、住房公积金、医社保、基本建设、环境保护、城乡卫生、社会保障和就业、创全国文明城市等经费支出。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(2)结转结余情况。2022年度结转结余0万元。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“三公”经费支出总额0.28万元，其中：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辆，2022年公务用车运行费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0.58</w:t>
      </w:r>
      <w:r>
        <w:rPr>
          <w:rFonts w:hint="eastAsia" w:ascii="仿宋" w:hAnsi="仿宋" w:eastAsia="仿宋"/>
          <w:sz w:val="30"/>
          <w:szCs w:val="30"/>
        </w:rPr>
        <w:t>万元，相较上年决算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2.39</w:t>
      </w:r>
      <w:r>
        <w:rPr>
          <w:rFonts w:hint="eastAsia" w:ascii="仿宋" w:hAnsi="仿宋" w:eastAsia="仿宋"/>
          <w:sz w:val="30"/>
          <w:szCs w:val="30"/>
        </w:rPr>
        <w:t>万元减少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1.81</w:t>
      </w:r>
      <w:r>
        <w:rPr>
          <w:rFonts w:hint="eastAsia" w:ascii="仿宋" w:hAnsi="仿宋" w:eastAsia="仿宋"/>
          <w:sz w:val="30"/>
          <w:szCs w:val="30"/>
        </w:rPr>
        <w:t>万元，变动原因为一是我办按照省委、省政府，市委、市政府，区委、区政府要求，厉行节约，继续严控“三公”经费 ，减少车辆维护费及油费。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四、街道整体绩效情况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月分析、季汇总的工作机制，抓好任务推进。二是强化中央、省、市、区委重要改革部署及要求。组织街道全面深化改革工作动员部署会1次，按照要求组织相关人员学习4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94.2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28.5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3.5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51.2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1.5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1.7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3.“部门总体执行进度”总分7分，自评得分6分。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10.“行政事业单位资产报表上报情况”总分2分，自评得分2分。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20.“绩效工作宣传”总分3分，自评得分2分。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（三）整体绩效总分15分，自评得分14.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4.5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兴隆</w:t>
      </w:r>
      <w:r>
        <w:rPr>
          <w:rFonts w:hint="eastAsia" w:ascii="仿宋" w:hAnsi="仿宋" w:eastAsia="仿宋"/>
          <w:sz w:val="30"/>
          <w:szCs w:val="30"/>
        </w:rPr>
        <w:t>街道办事处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2023年9月1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color w:val="000000"/>
          <w:sz w:val="30"/>
          <w:szCs w:val="30"/>
        </w:rPr>
      </w:pPr>
    </w:p>
    <w:p>
      <w:pPr>
        <w:jc w:val="both"/>
        <w:rPr>
          <w:rFonts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zBiNDg5MTAwNzhmOTdkODc0NDE2M2I4MDkzNzgifQ=="/>
  </w:docVars>
  <w:rsids>
    <w:rsidRoot w:val="007760D9"/>
    <w:rsid w:val="000618C8"/>
    <w:rsid w:val="000A5202"/>
    <w:rsid w:val="001A732E"/>
    <w:rsid w:val="00311933"/>
    <w:rsid w:val="00333CD3"/>
    <w:rsid w:val="0054740E"/>
    <w:rsid w:val="006A699B"/>
    <w:rsid w:val="006D5FAF"/>
    <w:rsid w:val="007760D9"/>
    <w:rsid w:val="00997FF2"/>
    <w:rsid w:val="009A4E31"/>
    <w:rsid w:val="00A83E7B"/>
    <w:rsid w:val="00AC0C4F"/>
    <w:rsid w:val="00AE7895"/>
    <w:rsid w:val="00AF124B"/>
    <w:rsid w:val="00CF090F"/>
    <w:rsid w:val="00D06590"/>
    <w:rsid w:val="00DC358E"/>
    <w:rsid w:val="00DE3F9B"/>
    <w:rsid w:val="00FA0C1D"/>
    <w:rsid w:val="030255E3"/>
    <w:rsid w:val="07661AAC"/>
    <w:rsid w:val="0BB53545"/>
    <w:rsid w:val="14BB41B4"/>
    <w:rsid w:val="1E464F6B"/>
    <w:rsid w:val="25F64FBB"/>
    <w:rsid w:val="28FD18C2"/>
    <w:rsid w:val="2CF77A09"/>
    <w:rsid w:val="32BB6DE3"/>
    <w:rsid w:val="32F06281"/>
    <w:rsid w:val="33E3258B"/>
    <w:rsid w:val="409D1EC6"/>
    <w:rsid w:val="40F429E9"/>
    <w:rsid w:val="44E24C43"/>
    <w:rsid w:val="46552960"/>
    <w:rsid w:val="4D1B3682"/>
    <w:rsid w:val="4F8B7E11"/>
    <w:rsid w:val="529176ED"/>
    <w:rsid w:val="58C148A4"/>
    <w:rsid w:val="59332A16"/>
    <w:rsid w:val="6CA36C85"/>
    <w:rsid w:val="6E9448A0"/>
    <w:rsid w:val="759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peoplefill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592</Words>
  <Characters>3381</Characters>
  <Lines>28</Lines>
  <Paragraphs>7</Paragraphs>
  <TotalTime>8</TotalTime>
  <ScaleCrop>false</ScaleCrop>
  <LinksUpToDate>false</LinksUpToDate>
  <CharactersWithSpaces>3966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2023-09-18T08:34:00Z</dcterms:created>
  <dc:creator>Administrator</dc:creator>
  <cp:lastModifiedBy>Administrator</cp:lastModifiedBy>
  <cp:lastPrinted>2022-12-06T03:30:00Z</cp:lastPrinted>
  <dcterms:modified xsi:type="dcterms:W3CDTF">2023-09-19T12:03:54Z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06DCF365BF51460F8B465D4B0634D002_13</vt:lpwstr>
  </property>
</Properties>
</file>