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none"/>
          <w:shd w:val="clear" w:fill="F5F5F5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none"/>
          <w:shd w:val="clear" w:fill="F5F5F5"/>
          <w:lang w:val="en-US" w:eastAsia="zh-CN" w:bidi="ar"/>
        </w:rPr>
        <w:t>双清区建设工程安全和质量监督站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center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none"/>
          <w:shd w:val="clear" w:fill="F5F5F5"/>
          <w:lang w:val="en-US" w:eastAsia="zh-CN" w:bidi="ar"/>
        </w:rPr>
        <w:t>2022年度部门整体支出绩效评价报告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 w:firstLineChars="1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（一）机构、人员构成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邵阳市双清区建设工程安全和质量监督站是全额拨款的事业单位，202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年年初预算，编制人数全部事业编制，3人，年初预算实有在职人员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人，其中专技人员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人，工勤人员4人；退休人员4人。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 w:firstLineChars="1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（二）单位主要职责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1、全区建筑工程管理；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2、完成区委、区政府、局机关交办的其他任务。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二、部门整体支出管理及使用情况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 w:firstLineChars="1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（一）基本支出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202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年度财政拨款基本支出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115.52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万元，其中：人员经费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110.6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元，占基本支出的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95.74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%,主要包括基本工资、津贴补贴、机关事业单位养老保险缴费、职业年金缴费、职工基本医疗保险缴费、住房公积金、其他工作福利支出、退休职工的独生子女报建费；公用经费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4.92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万元，占基本支出的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4.26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%，主要包括办公费、培训费、工会经费、福利费和其他商品和服务支出。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  “三公”经费的使用情况如下：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1．因公出国(境)费用支出决算0万元，占0%，202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年因公出国(境)团组数0个，团组人数0人；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2．公务用车购置及运行费支出决算0万元，其中公务用车购置支出0万元，公务用车运行支出0万元，。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 w:firstLineChars="1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（二）专项支出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三、部门整体支出管理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建立健全的财务管理制度，会计核算制度，励行节约制度，相关管理制度合法、合规、完整，并严格按照制度办理财务业务。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   四、部门整体支出绩效情况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   （一）精心制定计划，做到安全质量监督管理工作有序进行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完成全区在建工地监管覆盖率100%，全区安全质量死亡责任事故率为0,完成质量投诉处理率100%。全区建设工程监管日趋完善到位，收支基本平衡，且可持续支出和运转。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 w:firstLineChars="1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（二）坚持“安全第一，预防为主”的方针，深入开展建筑施工现场标准化管理，实现建设工程质量达标，安全生产“死亡事故零指标”的基本目标。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在监督工作中，不断创新监督管理方式、健全监督管理培训制度，增强监督管理人员的教育培训工作的针对性和实效性。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五、存在的主要问题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在资金预算安排、使用过程中存在以下几个问题：公务经费预算安排严重不足。人平8000元的公务经费预算，无法满足工作的正常开展。单位在年终绩效考核奖励、综治奖励、住房公积金等方面的支出压力很大。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六、改进措施和有关建议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针对上述存在的问题及我办整体支出管理工作的需要，拟实施的改进措施如下：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1．细化预算编制工作，认真做好预算的编制。进一步加强我单位职工的预算管理意识，严格按照预算编制的相关制度和要求进行预算编制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2．加强财务管理，严格财务审核。在费用报账支付时，按照预算规定的费用项目和用途进行财务核算，分门别类做支出。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u w:val="none"/>
          <w:shd w:val="clear" w:fill="F5F5F5"/>
        </w:rPr>
        <w:t>3．持续抓好“三公”经费控制管理。严格控制“三公”经费的规模和比例，严把“三公”经费支出的审核、审批，杜绝挪用和挤占其他预算资金行为。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TY0N2UwOGYxNDYzNjg5ZWUzNWI5YzRmNTZhMjkifQ=="/>
  </w:docVars>
  <w:rsids>
    <w:rsidRoot w:val="29380996"/>
    <w:rsid w:val="29380996"/>
    <w:rsid w:val="44892107"/>
    <w:rsid w:val="593A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1090</Words>
  <Characters>1139</Characters>
  <Lines>0</Lines>
  <Paragraphs>0</Paragraphs>
  <TotalTime>9</TotalTime>
  <ScaleCrop>false</ScaleCrop>
  <LinksUpToDate>false</LinksUpToDate>
  <CharactersWithSpaces>1139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2022-06-28T04:56:00Z</dcterms:created>
  <dc:creator>阮潇雪</dc:creator>
  <cp:lastModifiedBy>邹念汝</cp:lastModifiedBy>
  <dcterms:modified xsi:type="dcterms:W3CDTF">2023-09-19T03:46:42Z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731E428F89804236945ED81FFF8A39D0</vt:lpwstr>
  </property>
</Properties>
</file>