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宋体" w:hAnsi="宋体" w:cs="宋体"/>
          <w:b/>
          <w:bCs/>
          <w:spacing w:val="-8"/>
          <w:sz w:val="44"/>
          <w:szCs w:val="44"/>
        </w:rPr>
      </w:pPr>
      <w:r>
        <w:rPr>
          <w:rFonts w:hint="eastAsia" w:ascii="宋体" w:hAnsi="宋体" w:cs="宋体"/>
          <w:b/>
          <w:bCs/>
          <w:spacing w:val="-8"/>
          <w:sz w:val="44"/>
          <w:szCs w:val="44"/>
        </w:rPr>
        <w:t>邵阳市</w:t>
      </w:r>
      <w:r>
        <w:rPr>
          <w:rFonts w:hint="eastAsia" w:ascii="宋体" w:hAnsi="宋体" w:cs="宋体"/>
          <w:b/>
          <w:bCs/>
          <w:spacing w:val="-8"/>
          <w:sz w:val="44"/>
          <w:szCs w:val="44"/>
          <w:lang w:val="en-US" w:eastAsia="zh-CN"/>
        </w:rPr>
        <w:t>双清区兴隆路一段排水改造</w:t>
      </w:r>
      <w:r>
        <w:rPr>
          <w:rFonts w:hint="eastAsia" w:ascii="宋体" w:hAnsi="宋体" w:cs="宋体"/>
          <w:b/>
          <w:bCs/>
          <w:spacing w:val="-8"/>
          <w:sz w:val="44"/>
          <w:szCs w:val="44"/>
        </w:rPr>
        <w:t>工程</w:t>
      </w:r>
    </w:p>
    <w:p>
      <w:pPr>
        <w:adjustRightInd w:val="0"/>
        <w:snapToGrid w:val="0"/>
        <w:spacing w:line="360" w:lineRule="auto"/>
        <w:ind w:firstLine="2129" w:firstLineChars="500"/>
        <w:jc w:val="both"/>
        <w:rPr>
          <w:rFonts w:hint="eastAsia" w:ascii="宋体" w:hAnsi="宋体" w:cs="宋体"/>
          <w:b/>
          <w:bCs/>
          <w:spacing w:val="-8"/>
          <w:sz w:val="44"/>
          <w:szCs w:val="44"/>
        </w:rPr>
      </w:pPr>
      <w:r>
        <w:rPr>
          <w:rFonts w:hint="eastAsia" w:ascii="宋体" w:hAnsi="宋体" w:cs="宋体"/>
          <w:b/>
          <w:bCs/>
          <w:spacing w:val="-8"/>
          <w:sz w:val="44"/>
          <w:szCs w:val="44"/>
        </w:rPr>
        <w:t>专项资金绩效评价报告</w:t>
      </w:r>
    </w:p>
    <w:p>
      <w:pPr>
        <w:keepNext w:val="0"/>
        <w:keepLines w:val="0"/>
        <w:pageBreakBefore w:val="0"/>
        <w:widowControl w:val="0"/>
        <w:shd w:val="clear"/>
        <w:kinsoku/>
        <w:wordWrap/>
        <w:overflowPunct/>
        <w:topLinePunct w:val="0"/>
        <w:autoSpaceDE/>
        <w:autoSpaceDN/>
        <w:bidi w:val="0"/>
        <w:adjustRightInd w:val="0"/>
        <w:snapToGrid w:val="0"/>
        <w:spacing w:line="640" w:lineRule="exact"/>
        <w:ind w:firstLine="640" w:firstLineChars="200"/>
        <w:textAlignment w:val="auto"/>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lang w:val="en-US" w:eastAsia="zh-CN"/>
        </w:rPr>
        <w:t>为</w:t>
      </w:r>
      <w:r>
        <w:rPr>
          <w:rFonts w:hint="default" w:ascii="仿宋" w:hAnsi="仿宋" w:eastAsia="仿宋" w:cs="仿宋"/>
          <w:color w:val="000000"/>
          <w:kern w:val="0"/>
          <w:sz w:val="32"/>
          <w:szCs w:val="32"/>
          <w:lang w:val="en-US" w:eastAsia="zh-CN"/>
        </w:rPr>
        <w:t>规范和加强专项资金管理，</w:t>
      </w:r>
      <w:r>
        <w:rPr>
          <w:rFonts w:hint="eastAsia" w:ascii="仿宋" w:hAnsi="仿宋" w:eastAsia="仿宋" w:cs="仿宋"/>
          <w:color w:val="000000"/>
          <w:kern w:val="0"/>
          <w:sz w:val="32"/>
          <w:szCs w:val="32"/>
          <w:lang w:val="en-US" w:eastAsia="zh-CN"/>
        </w:rPr>
        <w:t>全面提高</w:t>
      </w:r>
      <w:r>
        <w:rPr>
          <w:rFonts w:hint="default" w:ascii="仿宋" w:hAnsi="仿宋" w:eastAsia="仿宋" w:cs="仿宋"/>
          <w:color w:val="000000"/>
          <w:kern w:val="0"/>
          <w:sz w:val="32"/>
          <w:szCs w:val="32"/>
          <w:lang w:val="en-US" w:eastAsia="zh-CN"/>
        </w:rPr>
        <w:t>财政</w:t>
      </w:r>
      <w:r>
        <w:rPr>
          <w:rFonts w:hint="eastAsia" w:ascii="仿宋" w:hAnsi="仿宋" w:eastAsia="仿宋" w:cs="仿宋"/>
          <w:color w:val="000000"/>
          <w:kern w:val="0"/>
          <w:sz w:val="32"/>
          <w:szCs w:val="32"/>
          <w:lang w:val="en-US" w:eastAsia="zh-CN"/>
        </w:rPr>
        <w:t>资源配置效率和</w:t>
      </w:r>
      <w:r>
        <w:rPr>
          <w:rFonts w:hint="default" w:ascii="仿宋" w:hAnsi="仿宋" w:eastAsia="仿宋" w:cs="仿宋"/>
          <w:color w:val="000000"/>
          <w:kern w:val="0"/>
          <w:sz w:val="32"/>
          <w:szCs w:val="32"/>
          <w:lang w:val="en-US" w:eastAsia="zh-CN"/>
        </w:rPr>
        <w:t>使用效益，</w:t>
      </w:r>
      <w:r>
        <w:rPr>
          <w:rFonts w:hint="eastAsia" w:ascii="仿宋" w:hAnsi="仿宋" w:eastAsia="仿宋" w:cs="仿宋"/>
          <w:color w:val="000000"/>
          <w:kern w:val="0"/>
          <w:sz w:val="32"/>
          <w:szCs w:val="32"/>
          <w:lang w:val="en-US" w:eastAsia="zh-CN"/>
        </w:rPr>
        <w:t>加快建立全方位、全过程、全覆盖、全公开的预算绩效管理机制，贯彻落实《中共中央 国务院关于全面实施预算绩效管理的意见》、</w:t>
      </w:r>
      <w:r>
        <w:rPr>
          <w:rFonts w:hint="eastAsia" w:ascii="仿宋" w:hAnsi="仿宋" w:eastAsia="仿宋" w:cs="仿宋"/>
          <w:color w:val="000000"/>
          <w:kern w:val="0"/>
          <w:sz w:val="32"/>
          <w:szCs w:val="32"/>
        </w:rPr>
        <w:t>财政部《关于印发&lt;财政支出绩效评价管理暂行办法&gt;的通知》</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rPr>
        <w:t>《</w:t>
      </w:r>
      <w:r>
        <w:rPr>
          <w:rFonts w:hint="eastAsia" w:ascii="仿宋" w:hAnsi="仿宋" w:eastAsia="仿宋" w:cs="仿宋"/>
          <w:color w:val="000000"/>
          <w:kern w:val="0"/>
          <w:sz w:val="32"/>
          <w:szCs w:val="32"/>
          <w:lang w:val="en-US" w:eastAsia="zh-CN"/>
        </w:rPr>
        <w:t>中共湖南省委办公厅 湖南省人民政府办公厅关于全面实施预算管理的实施意见</w:t>
      </w:r>
      <w:r>
        <w:rPr>
          <w:rFonts w:hint="eastAsia" w:ascii="仿宋" w:hAnsi="仿宋" w:eastAsia="仿宋" w:cs="仿宋"/>
          <w:color w:val="000000"/>
          <w:kern w:val="0"/>
          <w:sz w:val="32"/>
          <w:szCs w:val="32"/>
        </w:rPr>
        <w:t>》</w:t>
      </w:r>
      <w:r>
        <w:rPr>
          <w:rFonts w:hint="eastAsia" w:ascii="仿宋" w:hAnsi="仿宋" w:eastAsia="仿宋" w:cs="仿宋"/>
          <w:color w:val="000000"/>
          <w:kern w:val="0"/>
          <w:sz w:val="32"/>
          <w:szCs w:val="32"/>
          <w:lang w:val="en-US" w:eastAsia="zh-CN"/>
        </w:rPr>
        <w:t>等文件精神，根据</w:t>
      </w:r>
      <w:r>
        <w:rPr>
          <w:rFonts w:hint="eastAsia" w:ascii="仿宋_GB2312" w:hAnsi="仿宋" w:eastAsia="仿宋_GB2312"/>
          <w:spacing w:val="-8"/>
          <w:sz w:val="32"/>
          <w:szCs w:val="32"/>
        </w:rPr>
        <w:t>邵阳市</w:t>
      </w:r>
      <w:r>
        <w:rPr>
          <w:rFonts w:hint="eastAsia" w:ascii="仿宋_GB2312" w:hAnsi="仿宋" w:eastAsia="仿宋_GB2312"/>
          <w:spacing w:val="-8"/>
          <w:sz w:val="32"/>
          <w:szCs w:val="32"/>
          <w:lang w:val="en-US" w:eastAsia="zh-CN"/>
        </w:rPr>
        <w:t>双清区</w:t>
      </w:r>
      <w:r>
        <w:rPr>
          <w:rFonts w:hint="eastAsia" w:ascii="仿宋_GB2312" w:hAnsi="仿宋" w:eastAsia="仿宋_GB2312"/>
          <w:spacing w:val="-8"/>
          <w:sz w:val="32"/>
          <w:szCs w:val="32"/>
        </w:rPr>
        <w:t>财政局关于开展</w:t>
      </w:r>
      <w:r>
        <w:rPr>
          <w:rFonts w:hint="eastAsia" w:ascii="仿宋_GB2312" w:hAnsi="仿宋" w:eastAsia="仿宋_GB2312"/>
          <w:spacing w:val="-8"/>
          <w:sz w:val="32"/>
          <w:szCs w:val="32"/>
          <w:lang w:val="en-US" w:eastAsia="zh-CN"/>
        </w:rPr>
        <w:t>财政重点</w:t>
      </w:r>
      <w:r>
        <w:rPr>
          <w:rFonts w:hint="eastAsia" w:ascii="仿宋_GB2312" w:hAnsi="仿宋" w:eastAsia="仿宋_GB2312"/>
          <w:spacing w:val="-8"/>
          <w:sz w:val="32"/>
          <w:szCs w:val="32"/>
        </w:rPr>
        <w:t>绩效评价工作的部署</w:t>
      </w:r>
      <w:r>
        <w:rPr>
          <w:rFonts w:hint="eastAsia" w:ascii="仿宋" w:hAnsi="仿宋" w:eastAsia="仿宋" w:cs="仿宋"/>
          <w:color w:val="000000"/>
          <w:kern w:val="0"/>
          <w:sz w:val="32"/>
          <w:szCs w:val="32"/>
        </w:rPr>
        <w:t>，</w:t>
      </w:r>
      <w:r>
        <w:rPr>
          <w:rFonts w:hint="eastAsia" w:ascii="仿宋" w:hAnsi="仿宋" w:eastAsia="仿宋" w:cs="仿宋"/>
          <w:color w:val="000000"/>
          <w:kern w:val="0"/>
          <w:sz w:val="32"/>
          <w:szCs w:val="32"/>
          <w:lang w:eastAsia="zh-CN"/>
        </w:rPr>
        <w:t>湖南南方会计师事务所</w:t>
      </w:r>
      <w:r>
        <w:rPr>
          <w:rFonts w:hint="eastAsia" w:ascii="仿宋" w:hAnsi="仿宋" w:eastAsia="仿宋" w:cs="仿宋"/>
          <w:color w:val="000000"/>
          <w:kern w:val="0"/>
          <w:sz w:val="32"/>
          <w:szCs w:val="32"/>
          <w:lang w:val="en-US" w:eastAsia="zh-CN"/>
        </w:rPr>
        <w:t>针</w:t>
      </w:r>
      <w:r>
        <w:rPr>
          <w:rFonts w:hint="eastAsia" w:ascii="仿宋_GB2312" w:hAnsi="仿宋" w:eastAsia="仿宋_GB2312" w:cs="Times New Roman"/>
          <w:spacing w:val="-8"/>
          <w:sz w:val="32"/>
          <w:szCs w:val="32"/>
          <w:lang w:val="en-US" w:eastAsia="zh-CN"/>
        </w:rPr>
        <w:t>对邵阳市双清区兴隆路一段排水改造项目专项资金（以下简称本项目）制定了全套评价指标，</w:t>
      </w:r>
      <w:r>
        <w:rPr>
          <w:rFonts w:hint="eastAsia" w:ascii="仿宋" w:hAnsi="仿宋" w:eastAsia="仿宋" w:cs="仿宋"/>
          <w:color w:val="000000"/>
          <w:kern w:val="0"/>
          <w:sz w:val="32"/>
          <w:szCs w:val="32"/>
        </w:rPr>
        <w:t>遵循“科学性、规范性、客观性和公正性”的原则</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rPr>
        <w:t>对</w:t>
      </w:r>
      <w:r>
        <w:rPr>
          <w:rFonts w:hint="eastAsia" w:ascii="仿宋" w:hAnsi="仿宋" w:eastAsia="仿宋" w:cs="仿宋"/>
          <w:color w:val="000000"/>
          <w:kern w:val="0"/>
          <w:sz w:val="32"/>
          <w:szCs w:val="32"/>
          <w:lang w:val="en-US" w:eastAsia="zh-CN"/>
        </w:rPr>
        <w:t>本项目</w:t>
      </w:r>
      <w:r>
        <w:rPr>
          <w:rFonts w:hint="eastAsia" w:ascii="仿宋" w:hAnsi="仿宋" w:eastAsia="仿宋" w:cs="仿宋"/>
          <w:color w:val="000000"/>
          <w:kern w:val="0"/>
          <w:sz w:val="32"/>
          <w:szCs w:val="32"/>
        </w:rPr>
        <w:t>资金使用进行绩效评价</w:t>
      </w:r>
      <w:r>
        <w:rPr>
          <w:rFonts w:hint="eastAsia" w:ascii="仿宋" w:hAnsi="仿宋" w:eastAsia="仿宋" w:cs="仿宋"/>
          <w:color w:val="000000"/>
          <w:kern w:val="0"/>
          <w:sz w:val="32"/>
          <w:szCs w:val="32"/>
          <w:lang w:eastAsia="zh-CN"/>
        </w:rPr>
        <w:t>，经过</w:t>
      </w:r>
      <w:r>
        <w:rPr>
          <w:rFonts w:hint="eastAsia" w:ascii="仿宋" w:hAnsi="仿宋" w:eastAsia="仿宋" w:cs="仿宋"/>
          <w:color w:val="000000"/>
          <w:kern w:val="0"/>
          <w:sz w:val="32"/>
          <w:szCs w:val="32"/>
        </w:rPr>
        <w:t>定量评价和定性评价</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rPr>
        <w:t>形成综合评价结论。</w:t>
      </w:r>
    </w:p>
    <w:p>
      <w:pPr>
        <w:keepNext w:val="0"/>
        <w:keepLines w:val="0"/>
        <w:pageBreakBefore w:val="0"/>
        <w:widowControl w:val="0"/>
        <w:numPr>
          <w:ilvl w:val="0"/>
          <w:numId w:val="1"/>
        </w:numPr>
        <w:shd w:val="clear"/>
        <w:kinsoku/>
        <w:wordWrap/>
        <w:overflowPunct/>
        <w:topLinePunct w:val="0"/>
        <w:autoSpaceDE/>
        <w:autoSpaceDN/>
        <w:bidi w:val="0"/>
        <w:adjustRightInd w:val="0"/>
        <w:snapToGrid w:val="0"/>
        <w:spacing w:line="640" w:lineRule="exact"/>
        <w:ind w:firstLine="608" w:firstLineChars="200"/>
        <w:textAlignment w:val="auto"/>
        <w:rPr>
          <w:rFonts w:hint="eastAsia" w:ascii="楷体" w:hAnsi="楷体" w:eastAsia="楷体" w:cs="楷体"/>
          <w:b/>
          <w:bCs/>
          <w:color w:val="000000"/>
          <w:kern w:val="0"/>
          <w:sz w:val="32"/>
          <w:szCs w:val="32"/>
          <w:lang w:val="en-US" w:eastAsia="zh-CN"/>
        </w:rPr>
      </w:pPr>
      <w:r>
        <w:rPr>
          <w:rFonts w:hint="eastAsia" w:ascii="黑体" w:hAnsi="黑体" w:eastAsia="黑体" w:cs="黑体"/>
          <w:spacing w:val="-8"/>
          <w:kern w:val="0"/>
          <w:sz w:val="32"/>
          <w:szCs w:val="32"/>
        </w:rPr>
        <w:t>项目支出基本情况</w:t>
      </w:r>
    </w:p>
    <w:p>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640" w:lineRule="exact"/>
        <w:ind w:firstLine="643" w:firstLineChars="200"/>
        <w:textAlignment w:val="auto"/>
        <w:rPr>
          <w:rFonts w:hint="eastAsia" w:ascii="楷体" w:hAnsi="楷体" w:eastAsia="楷体" w:cs="楷体"/>
          <w:b/>
          <w:bCs/>
          <w:color w:val="000000"/>
          <w:kern w:val="0"/>
          <w:sz w:val="32"/>
          <w:szCs w:val="32"/>
          <w:lang w:val="en-US" w:eastAsia="zh-CN"/>
        </w:rPr>
      </w:pPr>
      <w:r>
        <w:rPr>
          <w:rFonts w:hint="eastAsia" w:ascii="楷体" w:hAnsi="楷体" w:eastAsia="楷体" w:cs="楷体"/>
          <w:b/>
          <w:bCs/>
          <w:color w:val="000000"/>
          <w:kern w:val="0"/>
          <w:sz w:val="32"/>
          <w:szCs w:val="32"/>
        </w:rPr>
        <w:t>（一）项目</w:t>
      </w:r>
      <w:r>
        <w:rPr>
          <w:rFonts w:hint="eastAsia" w:ascii="楷体" w:hAnsi="楷体" w:eastAsia="楷体" w:cs="楷体"/>
          <w:b/>
          <w:bCs/>
          <w:color w:val="000000"/>
          <w:kern w:val="0"/>
          <w:sz w:val="32"/>
          <w:szCs w:val="32"/>
          <w:lang w:eastAsia="zh-CN"/>
        </w:rPr>
        <w:t>立项情况</w:t>
      </w:r>
    </w:p>
    <w:p>
      <w:pPr>
        <w:adjustRightInd w:val="0"/>
        <w:snapToGrid w:val="0"/>
        <w:spacing w:line="360" w:lineRule="auto"/>
        <w:ind w:firstLine="608" w:firstLineChars="200"/>
        <w:rPr>
          <w:rFonts w:hint="eastAsia" w:ascii="仿宋_GB2312" w:hAnsi="仿宋" w:eastAsia="仿宋_GB2312"/>
          <w:spacing w:val="-8"/>
          <w:sz w:val="32"/>
          <w:szCs w:val="32"/>
          <w:lang w:val="en-US" w:eastAsia="zh-CN"/>
        </w:rPr>
      </w:pPr>
      <w:r>
        <w:rPr>
          <w:rFonts w:hint="eastAsia" w:ascii="仿宋_GB2312" w:hAnsi="仿宋" w:eastAsia="仿宋_GB2312"/>
          <w:spacing w:val="-8"/>
          <w:sz w:val="32"/>
          <w:szCs w:val="32"/>
          <w:lang w:val="en-US" w:eastAsia="zh-CN"/>
        </w:rPr>
        <w:t>本项目位于邵阳市双清区龙须塘街道办事处兴隆路，原路旁有一小水沟，宽约80cm-150cm，平时水流量不大，来源主要是附近居民直排的生活污水和自然雨水。水沟两侧用红砖和水泥加固，因年久失修，部分地段出现垮塌，造成水位升高，排水不畅，</w:t>
      </w:r>
      <w:r>
        <w:rPr>
          <w:rFonts w:hint="eastAsia" w:ascii="仿宋_GB2312" w:hAnsi="仿宋" w:eastAsia="仿宋_GB2312"/>
          <w:spacing w:val="-8"/>
          <w:sz w:val="32"/>
          <w:szCs w:val="32"/>
        </w:rPr>
        <w:t>雨季时</w:t>
      </w:r>
      <w:r>
        <w:rPr>
          <w:rFonts w:hint="eastAsia" w:ascii="仿宋_GB2312" w:hAnsi="仿宋" w:eastAsia="仿宋_GB2312"/>
          <w:spacing w:val="-8"/>
          <w:sz w:val="32"/>
          <w:szCs w:val="32"/>
          <w:lang w:val="en-US" w:eastAsia="zh-CN"/>
        </w:rPr>
        <w:t>水位</w:t>
      </w:r>
      <w:r>
        <w:rPr>
          <w:rFonts w:hint="eastAsia" w:ascii="仿宋_GB2312" w:hAnsi="仿宋" w:eastAsia="仿宋_GB2312"/>
          <w:spacing w:val="-8"/>
          <w:sz w:val="32"/>
          <w:szCs w:val="32"/>
        </w:rPr>
        <w:t>更高，</w:t>
      </w:r>
      <w:r>
        <w:rPr>
          <w:rFonts w:hint="eastAsia" w:ascii="仿宋_GB2312" w:hAnsi="仿宋" w:eastAsia="仿宋_GB2312"/>
          <w:spacing w:val="-8"/>
          <w:sz w:val="32"/>
          <w:szCs w:val="32"/>
          <w:lang w:val="en-US" w:eastAsia="zh-CN"/>
        </w:rPr>
        <w:t>直接溢出水沟，淹没农户菜地，严重时水流冲进附件居民院落，给群众生产生活带来不便。为解决人民群众后顾之忧，完善城市配套设施，提升城市形象，2020年11月20日双清区第16次政府常务会议决定，将双清区中央预算内棚改配套道路建设按照属地原则由区棚改公司全权委托给街道办事处代管代建，其中本项目由龙须塘街道办事处负责实施。项目建设排污管道长400米，计划开工时间为2020年12月20日前，2021年1月底前竣工。</w:t>
      </w:r>
    </w:p>
    <w:p>
      <w:pPr>
        <w:adjustRightInd w:val="0"/>
        <w:snapToGrid w:val="0"/>
        <w:spacing w:line="360" w:lineRule="auto"/>
        <w:ind w:firstLine="608" w:firstLineChars="200"/>
        <w:rPr>
          <w:rFonts w:hint="eastAsia" w:ascii="仿宋_GB2312" w:hAnsi="仿宋" w:eastAsia="仿宋_GB2312"/>
          <w:spacing w:val="-8"/>
          <w:sz w:val="32"/>
          <w:szCs w:val="32"/>
          <w:lang w:val="en-US" w:eastAsia="zh-CN"/>
        </w:rPr>
      </w:pPr>
      <w:r>
        <w:rPr>
          <w:rFonts w:hint="eastAsia" w:ascii="仿宋_GB2312" w:hAnsi="仿宋" w:eastAsia="仿宋_GB2312"/>
          <w:spacing w:val="-8"/>
          <w:sz w:val="32"/>
          <w:szCs w:val="32"/>
          <w:lang w:val="en-US" w:eastAsia="zh-CN"/>
        </w:rPr>
        <w:t>本排水工程起于兴隆路与化纤路交叉口以北，沿线约515m (含预留接入管涵100m),至下游水塘处。将原排水渠清淤，新建混凝土明渠长445m，挡土墙全长21.5m,施工便道463.8m。</w:t>
      </w:r>
    </w:p>
    <w:p>
      <w:pPr>
        <w:adjustRightInd w:val="0"/>
        <w:snapToGrid w:val="0"/>
        <w:spacing w:line="360" w:lineRule="auto"/>
        <w:ind w:firstLine="608" w:firstLineChars="200"/>
        <w:rPr>
          <w:rFonts w:hint="eastAsia" w:ascii="仿宋_GB2312" w:hAnsi="仿宋" w:eastAsia="仿宋_GB2312"/>
          <w:spacing w:val="-8"/>
          <w:sz w:val="32"/>
          <w:szCs w:val="32"/>
          <w:lang w:val="en-US" w:eastAsia="zh-CN"/>
        </w:rPr>
      </w:pPr>
      <w:r>
        <w:rPr>
          <w:rFonts w:hint="eastAsia" w:ascii="仿宋_GB2312" w:hAnsi="仿宋" w:eastAsia="仿宋_GB2312"/>
          <w:spacing w:val="-8"/>
          <w:sz w:val="32"/>
          <w:szCs w:val="32"/>
          <w:lang w:val="en-US" w:eastAsia="zh-CN"/>
        </w:rPr>
        <w:t>本项目由华伦博邦项目管理有限公司编制工程招标控制价，项目招标控制价为312.52</w:t>
      </w:r>
      <w:r>
        <w:rPr>
          <w:rFonts w:hint="eastAsia" w:ascii="仿宋_GB2312" w:hAnsi="仿宋" w:eastAsia="仿宋_GB2312"/>
          <w:spacing w:val="-8"/>
          <w:sz w:val="32"/>
          <w:szCs w:val="32"/>
        </w:rPr>
        <w:t>万元，</w:t>
      </w:r>
      <w:r>
        <w:rPr>
          <w:rFonts w:hint="eastAsia" w:ascii="仿宋_GB2312" w:hAnsi="仿宋" w:eastAsia="仿宋_GB2312"/>
          <w:spacing w:val="-8"/>
          <w:sz w:val="32"/>
          <w:szCs w:val="32"/>
          <w:lang w:val="en-US" w:eastAsia="zh-CN"/>
        </w:rPr>
        <w:t>报经双清区财政投资评审中心审核，审定招标控制价为283.56</w:t>
      </w:r>
      <w:r>
        <w:rPr>
          <w:rFonts w:hint="eastAsia" w:ascii="仿宋_GB2312" w:hAnsi="仿宋" w:eastAsia="仿宋_GB2312"/>
          <w:spacing w:val="-8"/>
          <w:sz w:val="32"/>
          <w:szCs w:val="32"/>
        </w:rPr>
        <w:t>万元</w:t>
      </w:r>
      <w:r>
        <w:rPr>
          <w:rFonts w:hint="eastAsia" w:ascii="仿宋_GB2312" w:hAnsi="仿宋" w:eastAsia="仿宋_GB2312"/>
          <w:spacing w:val="-8"/>
          <w:sz w:val="32"/>
          <w:szCs w:val="32"/>
          <w:lang w:eastAsia="zh-CN"/>
        </w:rPr>
        <w:t>。</w:t>
      </w:r>
    </w:p>
    <w:p>
      <w:pPr>
        <w:adjustRightInd w:val="0"/>
        <w:snapToGrid w:val="0"/>
        <w:spacing w:line="360" w:lineRule="auto"/>
        <w:ind w:firstLine="643" w:firstLineChars="200"/>
        <w:rPr>
          <w:rFonts w:hint="eastAsia" w:ascii="楷体" w:hAnsi="楷体" w:eastAsia="楷体" w:cs="楷体"/>
          <w:b/>
          <w:bCs/>
          <w:color w:val="000000"/>
          <w:kern w:val="0"/>
          <w:sz w:val="32"/>
          <w:szCs w:val="32"/>
        </w:rPr>
      </w:pPr>
      <w:r>
        <w:rPr>
          <w:rFonts w:hint="eastAsia" w:ascii="楷体" w:hAnsi="楷体" w:eastAsia="楷体" w:cs="楷体"/>
          <w:b/>
          <w:bCs/>
          <w:color w:val="000000"/>
          <w:kern w:val="0"/>
          <w:sz w:val="32"/>
          <w:szCs w:val="32"/>
        </w:rPr>
        <w:t>（二）项目资金使用管理情况。</w:t>
      </w:r>
    </w:p>
    <w:p>
      <w:pPr>
        <w:adjustRightInd w:val="0"/>
        <w:snapToGrid w:val="0"/>
        <w:spacing w:line="360" w:lineRule="auto"/>
        <w:ind w:firstLine="611" w:firstLineChars="200"/>
        <w:rPr>
          <w:rFonts w:hint="eastAsia" w:ascii="仿宋_GB2312" w:hAnsi="仿宋" w:eastAsia="仿宋_GB2312"/>
          <w:spacing w:val="-8"/>
          <w:sz w:val="32"/>
          <w:szCs w:val="32"/>
        </w:rPr>
      </w:pPr>
      <w:r>
        <w:rPr>
          <w:rFonts w:hint="eastAsia" w:ascii="仿宋_GB2312" w:hAnsi="仿宋" w:eastAsia="仿宋_GB2312"/>
          <w:b/>
          <w:bCs/>
          <w:spacing w:val="-8"/>
          <w:sz w:val="32"/>
          <w:szCs w:val="32"/>
        </w:rPr>
        <w:t>1、资金到位情况。</w:t>
      </w:r>
      <w:r>
        <w:rPr>
          <w:rFonts w:hint="eastAsia" w:ascii="仿宋_GB2312" w:hAnsi="仿宋" w:eastAsia="仿宋_GB2312"/>
          <w:spacing w:val="-8"/>
          <w:sz w:val="32"/>
          <w:szCs w:val="32"/>
        </w:rPr>
        <w:t>202</w:t>
      </w:r>
      <w:r>
        <w:rPr>
          <w:rFonts w:hint="eastAsia" w:ascii="仿宋_GB2312" w:hAnsi="仿宋" w:eastAsia="仿宋_GB2312"/>
          <w:spacing w:val="-8"/>
          <w:sz w:val="32"/>
          <w:szCs w:val="32"/>
          <w:lang w:val="en-US" w:eastAsia="zh-CN"/>
        </w:rPr>
        <w:t>1</w:t>
      </w:r>
      <w:r>
        <w:rPr>
          <w:rFonts w:hint="eastAsia" w:ascii="仿宋_GB2312" w:hAnsi="仿宋" w:eastAsia="仿宋_GB2312"/>
          <w:spacing w:val="-8"/>
          <w:sz w:val="32"/>
          <w:szCs w:val="32"/>
        </w:rPr>
        <w:t>年</w:t>
      </w:r>
      <w:r>
        <w:rPr>
          <w:rFonts w:hint="eastAsia" w:ascii="仿宋_GB2312" w:hAnsi="仿宋" w:eastAsia="仿宋_GB2312"/>
          <w:spacing w:val="-8"/>
          <w:sz w:val="32"/>
          <w:szCs w:val="32"/>
          <w:lang w:val="en-US" w:eastAsia="zh-CN"/>
        </w:rPr>
        <w:t>6</w:t>
      </w:r>
      <w:r>
        <w:rPr>
          <w:rFonts w:hint="eastAsia" w:ascii="仿宋_GB2312" w:hAnsi="仿宋" w:eastAsia="仿宋_GB2312"/>
          <w:spacing w:val="-8"/>
          <w:sz w:val="32"/>
          <w:szCs w:val="32"/>
        </w:rPr>
        <w:t>月</w:t>
      </w:r>
      <w:r>
        <w:rPr>
          <w:rFonts w:hint="eastAsia" w:ascii="仿宋_GB2312" w:hAnsi="仿宋" w:eastAsia="仿宋_GB2312"/>
          <w:spacing w:val="-8"/>
          <w:sz w:val="32"/>
          <w:szCs w:val="32"/>
          <w:lang w:val="en-US" w:eastAsia="zh-CN"/>
        </w:rPr>
        <w:t>26</w:t>
      </w:r>
      <w:r>
        <w:rPr>
          <w:rFonts w:hint="eastAsia" w:ascii="仿宋_GB2312" w:hAnsi="仿宋" w:eastAsia="仿宋_GB2312"/>
          <w:spacing w:val="-8"/>
          <w:sz w:val="32"/>
          <w:szCs w:val="32"/>
        </w:rPr>
        <w:t>日，</w:t>
      </w:r>
      <w:r>
        <w:rPr>
          <w:rFonts w:hint="eastAsia" w:ascii="仿宋_GB2312" w:hAnsi="仿宋" w:eastAsia="仿宋_GB2312"/>
          <w:spacing w:val="-8"/>
          <w:sz w:val="32"/>
          <w:szCs w:val="32"/>
          <w:lang w:eastAsia="zh-CN"/>
        </w:rPr>
        <w:t>双清区棚户区改造建设投资有限公司</w:t>
      </w:r>
      <w:r>
        <w:rPr>
          <w:rFonts w:hint="eastAsia" w:ascii="仿宋_GB2312" w:hAnsi="仿宋" w:eastAsia="仿宋_GB2312"/>
          <w:spacing w:val="-8"/>
          <w:sz w:val="32"/>
          <w:szCs w:val="32"/>
        </w:rPr>
        <w:t>拨付项目资金</w:t>
      </w:r>
      <w:r>
        <w:rPr>
          <w:rFonts w:hint="eastAsia" w:ascii="仿宋_GB2312" w:hAnsi="仿宋" w:eastAsia="仿宋_GB2312"/>
          <w:spacing w:val="-8"/>
          <w:sz w:val="32"/>
          <w:szCs w:val="32"/>
          <w:lang w:val="en-US" w:eastAsia="zh-CN"/>
        </w:rPr>
        <w:t>8</w:t>
      </w:r>
      <w:r>
        <w:rPr>
          <w:rFonts w:hint="eastAsia" w:ascii="仿宋_GB2312" w:hAnsi="仿宋" w:eastAsia="仿宋_GB2312"/>
          <w:spacing w:val="-8"/>
          <w:sz w:val="32"/>
          <w:szCs w:val="32"/>
        </w:rPr>
        <w:t>0万元至项目单位</w:t>
      </w:r>
      <w:r>
        <w:rPr>
          <w:rFonts w:hint="eastAsia" w:ascii="仿宋_GB2312" w:hAnsi="仿宋" w:eastAsia="仿宋_GB2312"/>
          <w:spacing w:val="-8"/>
          <w:sz w:val="32"/>
          <w:szCs w:val="32"/>
          <w:lang w:eastAsia="zh-CN"/>
        </w:rPr>
        <w:t>双清区龙须塘街道办事处</w:t>
      </w:r>
      <w:r>
        <w:rPr>
          <w:rFonts w:hint="eastAsia" w:ascii="仿宋_GB2312" w:hAnsi="仿宋" w:eastAsia="仿宋_GB2312"/>
          <w:spacing w:val="-8"/>
          <w:sz w:val="32"/>
          <w:szCs w:val="32"/>
        </w:rPr>
        <w:t>，</w:t>
      </w:r>
      <w:r>
        <w:rPr>
          <w:rFonts w:hint="eastAsia" w:ascii="仿宋_GB2312" w:hAnsi="仿宋" w:eastAsia="仿宋_GB2312"/>
          <w:spacing w:val="-8"/>
          <w:sz w:val="32"/>
          <w:szCs w:val="32"/>
          <w:lang w:val="en-US" w:eastAsia="zh-CN"/>
        </w:rPr>
        <w:t>9</w:t>
      </w:r>
      <w:r>
        <w:rPr>
          <w:rFonts w:hint="eastAsia" w:ascii="仿宋_GB2312" w:hAnsi="仿宋" w:eastAsia="仿宋_GB2312"/>
          <w:spacing w:val="-8"/>
          <w:sz w:val="32"/>
          <w:szCs w:val="32"/>
        </w:rPr>
        <w:t>月</w:t>
      </w:r>
      <w:r>
        <w:rPr>
          <w:rFonts w:hint="eastAsia" w:ascii="仿宋_GB2312" w:hAnsi="仿宋" w:eastAsia="仿宋_GB2312"/>
          <w:spacing w:val="-8"/>
          <w:sz w:val="32"/>
          <w:szCs w:val="32"/>
          <w:lang w:val="en-US" w:eastAsia="zh-CN"/>
        </w:rPr>
        <w:t>25</w:t>
      </w:r>
      <w:r>
        <w:rPr>
          <w:rFonts w:hint="eastAsia" w:ascii="仿宋_GB2312" w:hAnsi="仿宋" w:eastAsia="仿宋_GB2312"/>
          <w:spacing w:val="-8"/>
          <w:sz w:val="32"/>
          <w:szCs w:val="32"/>
        </w:rPr>
        <w:t>日拨付</w:t>
      </w:r>
      <w:r>
        <w:rPr>
          <w:rFonts w:hint="eastAsia" w:ascii="仿宋_GB2312" w:hAnsi="仿宋" w:eastAsia="仿宋_GB2312"/>
          <w:spacing w:val="-8"/>
          <w:sz w:val="32"/>
          <w:szCs w:val="32"/>
          <w:lang w:val="en-US" w:eastAsia="zh-CN"/>
        </w:rPr>
        <w:t>200.11</w:t>
      </w:r>
      <w:r>
        <w:rPr>
          <w:rFonts w:hint="eastAsia" w:ascii="仿宋_GB2312" w:hAnsi="仿宋" w:eastAsia="仿宋_GB2312"/>
          <w:spacing w:val="-8"/>
          <w:sz w:val="32"/>
          <w:szCs w:val="32"/>
        </w:rPr>
        <w:t>万元</w:t>
      </w:r>
      <w:r>
        <w:rPr>
          <w:rFonts w:hint="eastAsia" w:ascii="仿宋_GB2312" w:hAnsi="仿宋" w:eastAsia="仿宋_GB2312"/>
          <w:spacing w:val="-8"/>
          <w:sz w:val="32"/>
          <w:szCs w:val="32"/>
          <w:lang w:eastAsia="zh-CN"/>
        </w:rPr>
        <w:t>项目</w:t>
      </w:r>
      <w:r>
        <w:rPr>
          <w:rFonts w:hint="eastAsia" w:ascii="仿宋_GB2312" w:hAnsi="仿宋" w:eastAsia="仿宋_GB2312"/>
          <w:spacing w:val="-8"/>
          <w:sz w:val="32"/>
          <w:szCs w:val="32"/>
        </w:rPr>
        <w:t>资金，项目专项资金全部到位。</w:t>
      </w:r>
    </w:p>
    <w:p>
      <w:pPr>
        <w:adjustRightInd w:val="0"/>
        <w:snapToGrid w:val="0"/>
        <w:spacing w:line="360" w:lineRule="auto"/>
        <w:ind w:firstLine="611" w:firstLineChars="200"/>
        <w:rPr>
          <w:rFonts w:hint="eastAsia" w:ascii="仿宋_GB2312" w:hAnsi="仿宋" w:eastAsia="仿宋_GB2312"/>
          <w:spacing w:val="-8"/>
          <w:sz w:val="32"/>
          <w:szCs w:val="32"/>
        </w:rPr>
      </w:pPr>
      <w:r>
        <w:rPr>
          <w:rFonts w:hint="eastAsia" w:ascii="仿宋_GB2312" w:hAnsi="仿宋" w:eastAsia="仿宋_GB2312"/>
          <w:b/>
          <w:bCs/>
          <w:spacing w:val="-8"/>
          <w:sz w:val="32"/>
          <w:szCs w:val="32"/>
        </w:rPr>
        <w:t>2、项目组织实施单位。</w:t>
      </w:r>
      <w:r>
        <w:rPr>
          <w:rFonts w:hint="eastAsia" w:ascii="仿宋_GB2312" w:hAnsi="仿宋" w:eastAsia="仿宋_GB2312"/>
          <w:spacing w:val="-8"/>
          <w:sz w:val="32"/>
          <w:szCs w:val="32"/>
          <w:lang w:eastAsia="zh-CN"/>
        </w:rPr>
        <w:t>双清区龙须塘街道办事处为</w:t>
      </w:r>
      <w:r>
        <w:rPr>
          <w:rFonts w:hint="eastAsia" w:ascii="仿宋_GB2312" w:hAnsi="仿宋" w:eastAsia="仿宋_GB2312"/>
          <w:spacing w:val="-8"/>
          <w:sz w:val="32"/>
          <w:szCs w:val="32"/>
        </w:rPr>
        <w:t>本项目实施单位，</w:t>
      </w:r>
      <w:r>
        <w:rPr>
          <w:rFonts w:hint="eastAsia" w:ascii="仿宋_GB2312" w:hAnsi="仿宋" w:eastAsia="仿宋_GB2312"/>
          <w:spacing w:val="-8"/>
          <w:sz w:val="32"/>
          <w:szCs w:val="32"/>
          <w:lang w:eastAsia="zh-CN"/>
        </w:rPr>
        <w:t>办事处</w:t>
      </w:r>
      <w:r>
        <w:rPr>
          <w:rFonts w:hint="eastAsia" w:ascii="仿宋_GB2312" w:hAnsi="仿宋" w:eastAsia="仿宋_GB2312"/>
          <w:spacing w:val="-8"/>
          <w:sz w:val="32"/>
          <w:szCs w:val="32"/>
        </w:rPr>
        <w:t>指派</w:t>
      </w:r>
      <w:r>
        <w:rPr>
          <w:rFonts w:hint="eastAsia" w:ascii="仿宋_GB2312" w:hAnsi="仿宋" w:eastAsia="仿宋_GB2312"/>
          <w:spacing w:val="-8"/>
          <w:sz w:val="32"/>
          <w:szCs w:val="32"/>
          <w:lang w:eastAsia="zh-CN"/>
        </w:rPr>
        <w:t>专人</w:t>
      </w:r>
      <w:r>
        <w:rPr>
          <w:rFonts w:hint="eastAsia" w:ascii="仿宋_GB2312" w:hAnsi="仿宋" w:eastAsia="仿宋_GB2312"/>
          <w:spacing w:val="-8"/>
          <w:sz w:val="32"/>
          <w:szCs w:val="32"/>
        </w:rPr>
        <w:t>负责项目推进，人员安排比较到位。</w:t>
      </w:r>
    </w:p>
    <w:p>
      <w:pPr>
        <w:adjustRightInd w:val="0"/>
        <w:snapToGrid w:val="0"/>
        <w:spacing w:line="360" w:lineRule="auto"/>
        <w:ind w:firstLine="611" w:firstLineChars="200"/>
        <w:rPr>
          <w:rFonts w:hint="eastAsia" w:ascii="仿宋_GB2312" w:hAnsi="仿宋" w:eastAsia="仿宋_GB2312"/>
          <w:spacing w:val="-8"/>
          <w:sz w:val="32"/>
          <w:szCs w:val="32"/>
        </w:rPr>
      </w:pPr>
      <w:r>
        <w:rPr>
          <w:rFonts w:hint="eastAsia" w:ascii="仿宋_GB2312" w:hAnsi="仿宋" w:eastAsia="仿宋_GB2312"/>
          <w:b/>
          <w:bCs/>
          <w:spacing w:val="-8"/>
          <w:sz w:val="32"/>
          <w:szCs w:val="32"/>
        </w:rPr>
        <w:t>3、项目制度建设。</w:t>
      </w:r>
      <w:r>
        <w:rPr>
          <w:rFonts w:hint="eastAsia" w:ascii="仿宋_GB2312" w:hAnsi="仿宋" w:eastAsia="仿宋_GB2312"/>
          <w:spacing w:val="-8"/>
          <w:sz w:val="32"/>
          <w:szCs w:val="32"/>
          <w:lang w:eastAsia="zh-CN"/>
        </w:rPr>
        <w:t>项目单位制度建设薄弱，项目资金收支参照经费管理制度执行，未针对项目</w:t>
      </w:r>
      <w:r>
        <w:rPr>
          <w:rFonts w:hint="eastAsia" w:ascii="仿宋_GB2312" w:hAnsi="仿宋" w:eastAsia="仿宋_GB2312"/>
          <w:spacing w:val="-8"/>
          <w:sz w:val="32"/>
          <w:szCs w:val="32"/>
        </w:rPr>
        <w:t>制定财务管理制度、固定资产管理制度、工程质量管理制度、专项资金管理等制度，缺乏从项目立项、设计、招投标、建设、验收、绩效评价等全过程的一些制度。</w:t>
      </w:r>
    </w:p>
    <w:p>
      <w:pPr>
        <w:adjustRightInd w:val="0"/>
        <w:snapToGrid w:val="0"/>
        <w:spacing w:line="360" w:lineRule="auto"/>
        <w:ind w:firstLine="608" w:firstLineChars="200"/>
        <w:rPr>
          <w:rFonts w:hint="eastAsia" w:ascii="仿宋_GB2312" w:hAnsi="仿宋" w:eastAsia="仿宋_GB2312"/>
          <w:spacing w:val="-8"/>
          <w:sz w:val="32"/>
          <w:szCs w:val="32"/>
          <w:u w:val="none"/>
          <w:lang w:eastAsia="zh-CN"/>
        </w:rPr>
      </w:pPr>
      <w:r>
        <w:rPr>
          <w:rFonts w:hint="eastAsia" w:ascii="仿宋_GB2312" w:hAnsi="仿宋" w:eastAsia="仿宋_GB2312"/>
          <w:spacing w:val="-8"/>
          <w:sz w:val="32"/>
          <w:szCs w:val="32"/>
        </w:rPr>
        <w:t xml:space="preserve"> </w:t>
      </w:r>
      <w:r>
        <w:rPr>
          <w:rFonts w:hint="eastAsia" w:ascii="仿宋_GB2312" w:hAnsi="仿宋" w:eastAsia="仿宋_GB2312"/>
          <w:b/>
          <w:bCs/>
          <w:spacing w:val="-8"/>
          <w:sz w:val="32"/>
          <w:szCs w:val="32"/>
        </w:rPr>
        <w:t>4、项目资金使用。</w:t>
      </w:r>
      <w:r>
        <w:rPr>
          <w:rFonts w:hint="eastAsia" w:ascii="仿宋_GB2312" w:hAnsi="仿宋" w:eastAsia="仿宋_GB2312"/>
          <w:spacing w:val="-8"/>
          <w:sz w:val="32"/>
          <w:szCs w:val="32"/>
          <w:lang w:eastAsia="zh-CN"/>
        </w:rPr>
        <w:t>（</w:t>
      </w:r>
      <w:r>
        <w:rPr>
          <w:rFonts w:hint="eastAsia" w:ascii="仿宋_GB2312" w:hAnsi="仿宋" w:eastAsia="仿宋_GB2312"/>
          <w:spacing w:val="-8"/>
          <w:sz w:val="32"/>
          <w:szCs w:val="32"/>
          <w:lang w:val="en-US" w:eastAsia="zh-CN"/>
        </w:rPr>
        <w:t>1</w:t>
      </w:r>
      <w:r>
        <w:rPr>
          <w:rFonts w:hint="eastAsia" w:ascii="仿宋_GB2312" w:hAnsi="仿宋" w:eastAsia="仿宋_GB2312"/>
          <w:spacing w:val="-8"/>
          <w:sz w:val="32"/>
          <w:szCs w:val="32"/>
          <w:lang w:eastAsia="zh-CN"/>
        </w:rPr>
        <w:t>）项目资金未开设专户，资金收支通过部门经费户实施，</w:t>
      </w:r>
      <w:r>
        <w:rPr>
          <w:rFonts w:hint="eastAsia" w:ascii="仿宋_GB2312" w:hAnsi="仿宋" w:eastAsia="仿宋_GB2312"/>
          <w:spacing w:val="-8"/>
          <w:sz w:val="32"/>
          <w:szCs w:val="32"/>
        </w:rPr>
        <w:t>未发现“小金库”、账外设账等违规违法现象。（2）</w:t>
      </w:r>
      <w:r>
        <w:rPr>
          <w:rFonts w:hint="eastAsia" w:ascii="仿宋_GB2312" w:hAnsi="仿宋" w:eastAsia="仿宋_GB2312"/>
          <w:spacing w:val="-8"/>
          <w:sz w:val="32"/>
          <w:szCs w:val="32"/>
          <w:lang w:eastAsia="zh-CN"/>
        </w:rPr>
        <w:t>项目支出与部门经费支出混搭</w:t>
      </w:r>
      <w:r>
        <w:rPr>
          <w:rFonts w:hint="eastAsia" w:ascii="仿宋_GB2312" w:hAnsi="仿宋" w:eastAsia="仿宋_GB2312"/>
          <w:spacing w:val="-8"/>
          <w:sz w:val="32"/>
          <w:szCs w:val="32"/>
        </w:rPr>
        <w:t>核算。本项目资金支出全部通过“</w:t>
      </w:r>
      <w:r>
        <w:rPr>
          <w:rFonts w:hint="eastAsia" w:ascii="仿宋_GB2312" w:hAnsi="仿宋" w:eastAsia="仿宋_GB2312"/>
          <w:spacing w:val="-8"/>
          <w:sz w:val="32"/>
          <w:szCs w:val="32"/>
          <w:lang w:eastAsia="zh-CN"/>
        </w:rPr>
        <w:t>行政支出</w:t>
      </w:r>
      <w:r>
        <w:rPr>
          <w:rFonts w:hint="eastAsia" w:ascii="仿宋_GB2312" w:hAnsi="仿宋" w:eastAsia="仿宋_GB2312"/>
          <w:spacing w:val="-8"/>
          <w:sz w:val="32"/>
          <w:szCs w:val="32"/>
          <w:lang w:val="en-US" w:eastAsia="zh-CN"/>
        </w:rPr>
        <w:t>-财政拨款支出-基本支出-日常公用经费</w:t>
      </w:r>
      <w:r>
        <w:rPr>
          <w:rFonts w:hint="eastAsia" w:ascii="仿宋_GB2312" w:hAnsi="仿宋" w:eastAsia="仿宋_GB2312"/>
          <w:spacing w:val="-8"/>
          <w:sz w:val="32"/>
          <w:szCs w:val="32"/>
        </w:rPr>
        <w:t>”核算，</w:t>
      </w:r>
      <w:r>
        <w:rPr>
          <w:rFonts w:hint="eastAsia" w:ascii="仿宋_GB2312" w:hAnsi="仿宋" w:eastAsia="仿宋_GB2312"/>
          <w:spacing w:val="-8"/>
          <w:sz w:val="32"/>
          <w:szCs w:val="32"/>
          <w:lang w:eastAsia="zh-CN"/>
        </w:rPr>
        <w:t>未</w:t>
      </w:r>
      <w:r>
        <w:rPr>
          <w:rFonts w:hint="eastAsia" w:ascii="仿宋_GB2312" w:hAnsi="仿宋" w:eastAsia="仿宋_GB2312"/>
          <w:spacing w:val="-8"/>
          <w:sz w:val="32"/>
          <w:szCs w:val="32"/>
        </w:rPr>
        <w:t>通过“</w:t>
      </w:r>
      <w:r>
        <w:rPr>
          <w:rFonts w:hint="eastAsia" w:ascii="仿宋_GB2312" w:hAnsi="仿宋" w:eastAsia="仿宋_GB2312"/>
          <w:spacing w:val="-8"/>
          <w:sz w:val="32"/>
          <w:szCs w:val="32"/>
          <w:lang w:eastAsia="zh-CN"/>
        </w:rPr>
        <w:t>行政支出</w:t>
      </w:r>
      <w:r>
        <w:rPr>
          <w:rFonts w:hint="eastAsia" w:ascii="仿宋_GB2312" w:hAnsi="仿宋" w:eastAsia="仿宋_GB2312"/>
          <w:spacing w:val="-8"/>
          <w:sz w:val="32"/>
          <w:szCs w:val="32"/>
          <w:lang w:val="en-US" w:eastAsia="zh-CN"/>
        </w:rPr>
        <w:t>-财政拨款支出-项目支出</w:t>
      </w:r>
      <w:r>
        <w:rPr>
          <w:rFonts w:hint="eastAsia" w:ascii="仿宋_GB2312" w:hAnsi="仿宋" w:eastAsia="仿宋_GB2312"/>
          <w:spacing w:val="-8"/>
          <w:sz w:val="32"/>
          <w:szCs w:val="32"/>
        </w:rPr>
        <w:t>”核算，</w:t>
      </w:r>
      <w:r>
        <w:rPr>
          <w:rFonts w:hint="eastAsia" w:ascii="仿宋_GB2312" w:hAnsi="仿宋" w:eastAsia="仿宋_GB2312"/>
          <w:spacing w:val="-8"/>
          <w:sz w:val="32"/>
          <w:szCs w:val="32"/>
          <w:lang w:eastAsia="zh-CN"/>
        </w:rPr>
        <w:t>并进行项目辅助，不便于项目资金支出</w:t>
      </w:r>
      <w:r>
        <w:rPr>
          <w:rFonts w:hint="eastAsia" w:ascii="仿宋_GB2312" w:hAnsi="仿宋" w:eastAsia="仿宋_GB2312"/>
          <w:spacing w:val="-8"/>
          <w:sz w:val="32"/>
          <w:szCs w:val="32"/>
        </w:rPr>
        <w:t>明细账查询。（3）支付审批手续较到位，</w:t>
      </w:r>
      <w:r>
        <w:rPr>
          <w:rFonts w:hint="eastAsia" w:ascii="仿宋_GB2312" w:hAnsi="仿宋" w:eastAsia="仿宋_GB2312"/>
          <w:spacing w:val="-8"/>
          <w:sz w:val="32"/>
          <w:szCs w:val="32"/>
          <w:lang w:eastAsia="zh-CN"/>
        </w:rPr>
        <w:t>但入账原始凭证不齐</w:t>
      </w:r>
      <w:r>
        <w:rPr>
          <w:rFonts w:hint="eastAsia" w:ascii="仿宋_GB2312" w:hAnsi="仿宋" w:eastAsia="仿宋_GB2312"/>
          <w:spacing w:val="-8"/>
          <w:sz w:val="32"/>
          <w:szCs w:val="32"/>
        </w:rPr>
        <w:t>。</w:t>
      </w:r>
      <w:r>
        <w:rPr>
          <w:rFonts w:hint="eastAsia" w:ascii="仿宋_GB2312" w:hAnsi="仿宋" w:eastAsia="仿宋_GB2312"/>
          <w:spacing w:val="-8"/>
          <w:sz w:val="32"/>
          <w:szCs w:val="32"/>
          <w:u w:val="none"/>
        </w:rPr>
        <w:t>一是参与项目管理的有关人员需要把关签字，确认项目工程的真实性、工程进度与款项支付的相关性；二是按照单位审批流程，依次由经办人、证明人提供开支依据并签字→分管</w:t>
      </w:r>
      <w:r>
        <w:rPr>
          <w:rFonts w:hint="eastAsia" w:ascii="仿宋_GB2312" w:hAnsi="仿宋" w:eastAsia="仿宋_GB2312"/>
          <w:spacing w:val="-8"/>
          <w:sz w:val="32"/>
          <w:szCs w:val="32"/>
          <w:u w:val="none"/>
          <w:lang w:eastAsia="zh-CN"/>
        </w:rPr>
        <w:t>财务主任</w:t>
      </w:r>
      <w:r>
        <w:rPr>
          <w:rFonts w:hint="eastAsia" w:ascii="仿宋_GB2312" w:hAnsi="仿宋" w:eastAsia="仿宋_GB2312"/>
          <w:spacing w:val="-8"/>
          <w:sz w:val="32"/>
          <w:szCs w:val="32"/>
          <w:u w:val="none"/>
        </w:rPr>
        <w:t>审批→</w:t>
      </w:r>
      <w:r>
        <w:rPr>
          <w:rFonts w:hint="eastAsia" w:ascii="仿宋_GB2312" w:hAnsi="仿宋" w:eastAsia="仿宋_GB2312"/>
          <w:spacing w:val="-8"/>
          <w:sz w:val="32"/>
          <w:szCs w:val="32"/>
          <w:u w:val="none"/>
          <w:lang w:eastAsia="zh-CN"/>
        </w:rPr>
        <w:t>主任</w:t>
      </w:r>
      <w:r>
        <w:rPr>
          <w:rFonts w:hint="eastAsia" w:ascii="仿宋_GB2312" w:hAnsi="仿宋" w:eastAsia="仿宋_GB2312"/>
          <w:spacing w:val="-8"/>
          <w:sz w:val="32"/>
          <w:szCs w:val="32"/>
          <w:u w:val="none"/>
        </w:rPr>
        <w:t>审批→财务报销或支付</w:t>
      </w:r>
      <w:r>
        <w:rPr>
          <w:rFonts w:hint="eastAsia" w:ascii="仿宋_GB2312" w:hAnsi="仿宋" w:eastAsia="仿宋_GB2312"/>
          <w:spacing w:val="-8"/>
          <w:sz w:val="32"/>
          <w:szCs w:val="32"/>
          <w:u w:val="none"/>
          <w:lang w:eastAsia="zh-CN"/>
        </w:rPr>
        <w:t>；三是入账原始资料不充分，仅附支付回单、发票，无项目资金支付审批表、项目工程量清单等资料。</w:t>
      </w:r>
    </w:p>
    <w:p>
      <w:pPr>
        <w:pStyle w:val="2"/>
      </w:pPr>
      <w:r>
        <w:rPr>
          <w:rFonts w:hint="eastAsia" w:ascii="仿宋_GB2312" w:hAnsi="仿宋" w:eastAsia="仿宋_GB2312"/>
          <w:spacing w:val="-8"/>
          <w:sz w:val="32"/>
          <w:szCs w:val="32"/>
        </w:rPr>
        <w:t xml:space="preserve">  </w:t>
      </w:r>
      <w:r>
        <w:rPr>
          <w:rFonts w:hint="eastAsia" w:ascii="仿宋_GB2312" w:hAnsi="仿宋" w:eastAsia="仿宋_GB2312"/>
          <w:b/>
          <w:bCs/>
          <w:spacing w:val="-8"/>
          <w:sz w:val="32"/>
          <w:szCs w:val="32"/>
        </w:rPr>
        <w:t xml:space="preserve">  5、项目资金投向。</w:t>
      </w:r>
      <w:r>
        <w:rPr>
          <w:rFonts w:hint="eastAsia" w:ascii="仿宋_GB2312" w:hAnsi="仿宋" w:eastAsia="仿宋_GB2312"/>
          <w:b w:val="0"/>
          <w:bCs w:val="0"/>
          <w:spacing w:val="-8"/>
          <w:sz w:val="32"/>
          <w:szCs w:val="32"/>
          <w:lang w:val="en-US" w:eastAsia="zh-CN"/>
        </w:rPr>
        <w:t>2021年9月开始支付项目费用，</w:t>
      </w:r>
      <w:r>
        <w:rPr>
          <w:rFonts w:hint="eastAsia" w:ascii="仿宋_GB2312" w:hAnsi="仿宋" w:eastAsia="仿宋_GB2312"/>
          <w:spacing w:val="-8"/>
          <w:sz w:val="32"/>
          <w:szCs w:val="32"/>
          <w:lang w:eastAsia="zh-CN"/>
        </w:rPr>
        <w:t>至</w:t>
      </w:r>
      <w:r>
        <w:rPr>
          <w:rFonts w:hint="eastAsia" w:ascii="仿宋_GB2312" w:hAnsi="仿宋" w:eastAsia="仿宋_GB2312"/>
          <w:spacing w:val="-8"/>
          <w:sz w:val="32"/>
          <w:szCs w:val="32"/>
          <w:lang w:val="en-US" w:eastAsia="zh-CN"/>
        </w:rPr>
        <w:t>2022年7月共支付</w:t>
      </w:r>
      <w:r>
        <w:rPr>
          <w:rFonts w:hint="eastAsia" w:ascii="仿宋_GB2312" w:hAnsi="仿宋" w:eastAsia="仿宋_GB2312"/>
          <w:spacing w:val="-8"/>
          <w:sz w:val="32"/>
          <w:szCs w:val="32"/>
        </w:rPr>
        <w:t>项目</w:t>
      </w:r>
      <w:r>
        <w:rPr>
          <w:rFonts w:hint="eastAsia" w:ascii="仿宋_GB2312" w:hAnsi="仿宋" w:eastAsia="仿宋_GB2312"/>
          <w:spacing w:val="-8"/>
          <w:sz w:val="32"/>
          <w:szCs w:val="32"/>
          <w:lang w:eastAsia="zh-CN"/>
        </w:rPr>
        <w:t>资金</w:t>
      </w:r>
      <w:r>
        <w:rPr>
          <w:rFonts w:hint="eastAsia" w:ascii="仿宋_GB2312" w:hAnsi="仿宋" w:eastAsia="仿宋_GB2312"/>
          <w:spacing w:val="-8"/>
          <w:sz w:val="32"/>
          <w:szCs w:val="32"/>
          <w:lang w:val="en-US" w:eastAsia="zh-CN"/>
        </w:rPr>
        <w:t>215.46万元</w:t>
      </w:r>
      <w:r>
        <w:rPr>
          <w:rFonts w:hint="eastAsia" w:ascii="仿宋_GB2312" w:hAnsi="仿宋" w:eastAsia="仿宋_GB2312"/>
          <w:spacing w:val="-8"/>
          <w:sz w:val="32"/>
          <w:szCs w:val="32"/>
        </w:rPr>
        <w:t>，汇总整理分类支出如下：</w:t>
      </w:r>
    </w:p>
    <w:tbl>
      <w:tblPr>
        <w:tblStyle w:val="11"/>
        <w:tblW w:w="8292" w:type="dxa"/>
        <w:tblInd w:w="96" w:type="dxa"/>
        <w:tblLayout w:type="fixed"/>
        <w:tblCellMar>
          <w:top w:w="0" w:type="dxa"/>
          <w:left w:w="108" w:type="dxa"/>
          <w:bottom w:w="0" w:type="dxa"/>
          <w:right w:w="108" w:type="dxa"/>
        </w:tblCellMar>
      </w:tblPr>
      <w:tblGrid>
        <w:gridCol w:w="5824"/>
        <w:gridCol w:w="2468"/>
      </w:tblGrid>
      <w:tr>
        <w:tblPrEx>
          <w:tblCellMar>
            <w:top w:w="0" w:type="dxa"/>
            <w:left w:w="108" w:type="dxa"/>
            <w:bottom w:w="0" w:type="dxa"/>
            <w:right w:w="108" w:type="dxa"/>
          </w:tblCellMar>
        </w:tblPrEx>
        <w:trPr>
          <w:trHeight w:val="760" w:hRule="atLeast"/>
        </w:trPr>
        <w:tc>
          <w:tcPr>
            <w:tcW w:w="5824" w:type="dxa"/>
            <w:tcBorders>
              <w:top w:val="single" w:color="000000" w:sz="4" w:space="0"/>
              <w:left w:val="single" w:color="000000" w:sz="4" w:space="0"/>
              <w:bottom w:val="single" w:color="000000" w:sz="4" w:space="0"/>
              <w:right w:val="single" w:color="000000" w:sz="4" w:space="0"/>
            </w:tcBorders>
            <w:noWrap/>
            <w:vAlign w:val="center"/>
          </w:tcPr>
          <w:p>
            <w:pPr>
              <w:adjustRightInd w:val="0"/>
              <w:spacing w:line="360" w:lineRule="auto"/>
              <w:jc w:val="center"/>
              <w:textAlignment w:val="baseline"/>
              <w:rPr>
                <w:rFonts w:ascii="仿宋" w:hAnsi="仿宋" w:eastAsia="仿宋" w:cs="仿宋"/>
                <w:b/>
                <w:bCs/>
                <w:color w:val="000000"/>
                <w:kern w:val="0"/>
                <w:sz w:val="31"/>
                <w:szCs w:val="31"/>
                <w:lang w:bidi="ar"/>
              </w:rPr>
            </w:pPr>
            <w:r>
              <w:rPr>
                <w:rFonts w:hint="eastAsia" w:ascii="仿宋" w:hAnsi="仿宋" w:eastAsia="仿宋" w:cs="仿宋"/>
                <w:b/>
                <w:bCs/>
                <w:color w:val="000000"/>
                <w:kern w:val="0"/>
                <w:sz w:val="31"/>
                <w:szCs w:val="31"/>
                <w:lang w:bidi="ar"/>
              </w:rPr>
              <w:t>资金使用项目</w:t>
            </w:r>
          </w:p>
        </w:tc>
        <w:tc>
          <w:tcPr>
            <w:tcW w:w="2468" w:type="dxa"/>
            <w:tcBorders>
              <w:top w:val="single" w:color="000000" w:sz="4" w:space="0"/>
              <w:left w:val="single" w:color="000000" w:sz="4" w:space="0"/>
              <w:bottom w:val="single" w:color="000000" w:sz="4" w:space="0"/>
              <w:right w:val="single" w:color="000000" w:sz="4" w:space="0"/>
            </w:tcBorders>
            <w:noWrap/>
            <w:vAlign w:val="center"/>
          </w:tcPr>
          <w:p>
            <w:pPr>
              <w:adjustRightInd w:val="0"/>
              <w:spacing w:line="360" w:lineRule="auto"/>
              <w:jc w:val="center"/>
              <w:textAlignment w:val="baseline"/>
              <w:rPr>
                <w:rFonts w:ascii="仿宋" w:hAnsi="仿宋" w:eastAsia="仿宋" w:cs="仿宋"/>
                <w:b/>
                <w:bCs/>
                <w:color w:val="000000"/>
                <w:kern w:val="0"/>
                <w:sz w:val="31"/>
                <w:szCs w:val="31"/>
                <w:lang w:bidi="ar"/>
              </w:rPr>
            </w:pPr>
            <w:r>
              <w:rPr>
                <w:rFonts w:hint="eastAsia" w:ascii="仿宋" w:hAnsi="仿宋" w:eastAsia="仿宋" w:cs="仿宋"/>
                <w:b/>
                <w:bCs/>
                <w:color w:val="000000"/>
                <w:kern w:val="0"/>
                <w:sz w:val="31"/>
                <w:szCs w:val="31"/>
                <w:lang w:bidi="ar"/>
              </w:rPr>
              <w:t>支出金额（元）</w:t>
            </w:r>
          </w:p>
        </w:tc>
      </w:tr>
      <w:tr>
        <w:tblPrEx>
          <w:tblCellMar>
            <w:top w:w="0" w:type="dxa"/>
            <w:left w:w="108" w:type="dxa"/>
            <w:bottom w:w="0" w:type="dxa"/>
            <w:right w:w="108" w:type="dxa"/>
          </w:tblCellMar>
        </w:tblPrEx>
        <w:trPr>
          <w:trHeight w:val="216" w:hRule="atLeast"/>
        </w:trPr>
        <w:tc>
          <w:tcPr>
            <w:tcW w:w="5824" w:type="dxa"/>
            <w:tcBorders>
              <w:top w:val="single" w:color="000000" w:sz="4" w:space="0"/>
              <w:left w:val="single" w:color="000000" w:sz="4" w:space="0"/>
              <w:bottom w:val="single" w:color="000000" w:sz="4" w:space="0"/>
              <w:right w:val="single" w:color="000000" w:sz="4" w:space="0"/>
            </w:tcBorders>
            <w:noWrap/>
            <w:vAlign w:val="center"/>
          </w:tcPr>
          <w:p>
            <w:pPr>
              <w:adjustRightInd w:val="0"/>
              <w:spacing w:line="360" w:lineRule="auto"/>
              <w:jc w:val="center"/>
              <w:textAlignment w:val="baseline"/>
              <w:rPr>
                <w:rFonts w:ascii="仿宋" w:hAnsi="仿宋" w:eastAsia="仿宋" w:cs="仿宋"/>
                <w:color w:val="auto"/>
                <w:kern w:val="0"/>
                <w:sz w:val="31"/>
                <w:szCs w:val="31"/>
                <w:lang w:bidi="ar"/>
              </w:rPr>
            </w:pPr>
            <w:r>
              <w:rPr>
                <w:rFonts w:hint="eastAsia" w:ascii="仿宋_GB2312" w:hAnsi="仿宋" w:eastAsia="仿宋_GB2312"/>
                <w:color w:val="auto"/>
                <w:spacing w:val="-8"/>
                <w:sz w:val="32"/>
                <w:szCs w:val="32"/>
                <w:lang w:eastAsia="zh-CN"/>
              </w:rPr>
              <w:t>工程造价</w:t>
            </w:r>
            <w:r>
              <w:rPr>
                <w:rFonts w:hint="eastAsia" w:ascii="仿宋_GB2312" w:hAnsi="仿宋" w:eastAsia="仿宋_GB2312"/>
                <w:color w:val="auto"/>
                <w:spacing w:val="-8"/>
                <w:sz w:val="32"/>
                <w:szCs w:val="32"/>
              </w:rPr>
              <w:t>咨询费</w:t>
            </w:r>
          </w:p>
        </w:tc>
        <w:tc>
          <w:tcPr>
            <w:tcW w:w="2468" w:type="dxa"/>
            <w:tcBorders>
              <w:top w:val="single" w:color="000000" w:sz="4" w:space="0"/>
              <w:left w:val="single" w:color="000000" w:sz="4" w:space="0"/>
              <w:bottom w:val="single" w:color="000000" w:sz="4" w:space="0"/>
              <w:right w:val="single" w:color="000000" w:sz="4" w:space="0"/>
            </w:tcBorders>
            <w:noWrap/>
            <w:vAlign w:val="center"/>
          </w:tcPr>
          <w:p>
            <w:pPr>
              <w:adjustRightInd w:val="0"/>
              <w:spacing w:line="360" w:lineRule="auto"/>
              <w:jc w:val="center"/>
              <w:textAlignment w:val="baseline"/>
              <w:rPr>
                <w:rFonts w:hint="default" w:ascii="仿宋" w:hAnsi="仿宋" w:eastAsia="仿宋" w:cs="仿宋"/>
                <w:color w:val="auto"/>
                <w:kern w:val="0"/>
                <w:sz w:val="31"/>
                <w:szCs w:val="31"/>
                <w:lang w:val="en-US" w:eastAsia="zh-CN" w:bidi="ar"/>
              </w:rPr>
            </w:pPr>
            <w:r>
              <w:rPr>
                <w:rFonts w:hint="eastAsia" w:ascii="仿宋" w:hAnsi="仿宋" w:eastAsia="仿宋" w:cs="仿宋"/>
                <w:color w:val="auto"/>
                <w:kern w:val="0"/>
                <w:sz w:val="31"/>
                <w:szCs w:val="31"/>
                <w:lang w:val="en-US" w:eastAsia="zh-CN" w:bidi="ar"/>
              </w:rPr>
              <w:t>14,063</w:t>
            </w:r>
          </w:p>
        </w:tc>
      </w:tr>
      <w:tr>
        <w:tblPrEx>
          <w:tblCellMar>
            <w:top w:w="0" w:type="dxa"/>
            <w:left w:w="108" w:type="dxa"/>
            <w:bottom w:w="0" w:type="dxa"/>
            <w:right w:w="108" w:type="dxa"/>
          </w:tblCellMar>
        </w:tblPrEx>
        <w:trPr>
          <w:trHeight w:val="216" w:hRule="atLeast"/>
        </w:trPr>
        <w:tc>
          <w:tcPr>
            <w:tcW w:w="5824" w:type="dxa"/>
            <w:tcBorders>
              <w:top w:val="single" w:color="000000" w:sz="4" w:space="0"/>
              <w:left w:val="single" w:color="000000" w:sz="4" w:space="0"/>
              <w:bottom w:val="single" w:color="000000" w:sz="4" w:space="0"/>
              <w:right w:val="single" w:color="000000" w:sz="4" w:space="0"/>
            </w:tcBorders>
            <w:noWrap/>
            <w:vAlign w:val="center"/>
          </w:tcPr>
          <w:p>
            <w:pPr>
              <w:adjustRightInd w:val="0"/>
              <w:spacing w:line="360" w:lineRule="auto"/>
              <w:jc w:val="center"/>
              <w:textAlignment w:val="baseline"/>
              <w:rPr>
                <w:rFonts w:hint="eastAsia" w:ascii="仿宋" w:hAnsi="仿宋" w:eastAsia="仿宋" w:cs="仿宋"/>
                <w:color w:val="auto"/>
                <w:kern w:val="0"/>
                <w:sz w:val="31"/>
                <w:szCs w:val="31"/>
                <w:lang w:bidi="ar"/>
              </w:rPr>
            </w:pPr>
            <w:r>
              <w:rPr>
                <w:rFonts w:hint="eastAsia" w:ascii="仿宋_GB2312" w:hAnsi="仿宋" w:eastAsia="仿宋_GB2312"/>
                <w:color w:val="auto"/>
                <w:spacing w:val="-8"/>
                <w:sz w:val="32"/>
                <w:szCs w:val="32"/>
                <w:lang w:eastAsia="zh-CN"/>
              </w:rPr>
              <w:t>招标代理</w:t>
            </w:r>
            <w:r>
              <w:rPr>
                <w:rFonts w:hint="eastAsia" w:ascii="仿宋_GB2312" w:hAnsi="仿宋" w:eastAsia="仿宋_GB2312"/>
                <w:color w:val="auto"/>
                <w:spacing w:val="-8"/>
                <w:sz w:val="32"/>
                <w:szCs w:val="32"/>
              </w:rPr>
              <w:t>费</w:t>
            </w:r>
          </w:p>
        </w:tc>
        <w:tc>
          <w:tcPr>
            <w:tcW w:w="2468" w:type="dxa"/>
            <w:tcBorders>
              <w:top w:val="single" w:color="000000" w:sz="4" w:space="0"/>
              <w:left w:val="single" w:color="000000" w:sz="4" w:space="0"/>
              <w:bottom w:val="single" w:color="000000" w:sz="4" w:space="0"/>
              <w:right w:val="single" w:color="000000" w:sz="4" w:space="0"/>
            </w:tcBorders>
            <w:noWrap/>
            <w:vAlign w:val="center"/>
          </w:tcPr>
          <w:p>
            <w:pPr>
              <w:adjustRightInd w:val="0"/>
              <w:spacing w:line="360" w:lineRule="auto"/>
              <w:jc w:val="center"/>
              <w:textAlignment w:val="baseline"/>
              <w:rPr>
                <w:rFonts w:hint="default" w:ascii="仿宋" w:hAnsi="仿宋" w:eastAsia="仿宋" w:cs="仿宋"/>
                <w:color w:val="auto"/>
                <w:kern w:val="0"/>
                <w:sz w:val="31"/>
                <w:szCs w:val="31"/>
                <w:lang w:val="en-US" w:eastAsia="zh-CN" w:bidi="ar"/>
              </w:rPr>
            </w:pPr>
            <w:r>
              <w:rPr>
                <w:rFonts w:hint="eastAsia" w:ascii="仿宋" w:hAnsi="仿宋" w:eastAsia="仿宋" w:cs="仿宋"/>
                <w:color w:val="auto"/>
                <w:kern w:val="0"/>
                <w:sz w:val="31"/>
                <w:szCs w:val="31"/>
                <w:lang w:val="en-US" w:eastAsia="zh-CN" w:bidi="ar"/>
              </w:rPr>
              <w:t>33,613</w:t>
            </w:r>
          </w:p>
        </w:tc>
      </w:tr>
      <w:tr>
        <w:tblPrEx>
          <w:tblCellMar>
            <w:top w:w="0" w:type="dxa"/>
            <w:left w:w="108" w:type="dxa"/>
            <w:bottom w:w="0" w:type="dxa"/>
            <w:right w:w="108" w:type="dxa"/>
          </w:tblCellMar>
        </w:tblPrEx>
        <w:trPr>
          <w:trHeight w:val="216" w:hRule="atLeast"/>
        </w:trPr>
        <w:tc>
          <w:tcPr>
            <w:tcW w:w="5824" w:type="dxa"/>
            <w:tcBorders>
              <w:top w:val="single" w:color="000000" w:sz="4" w:space="0"/>
              <w:left w:val="single" w:color="000000" w:sz="4" w:space="0"/>
              <w:bottom w:val="single" w:color="000000" w:sz="4" w:space="0"/>
              <w:right w:val="single" w:color="000000" w:sz="4" w:space="0"/>
            </w:tcBorders>
            <w:noWrap/>
            <w:vAlign w:val="center"/>
          </w:tcPr>
          <w:p>
            <w:pPr>
              <w:adjustRightInd w:val="0"/>
              <w:spacing w:line="360" w:lineRule="auto"/>
              <w:jc w:val="center"/>
              <w:textAlignment w:val="baseline"/>
              <w:rPr>
                <w:rFonts w:ascii="仿宋" w:hAnsi="仿宋" w:eastAsia="仿宋" w:cs="仿宋"/>
                <w:color w:val="auto"/>
                <w:kern w:val="0"/>
                <w:sz w:val="31"/>
                <w:szCs w:val="31"/>
                <w:lang w:bidi="ar"/>
              </w:rPr>
            </w:pPr>
            <w:r>
              <w:rPr>
                <w:rFonts w:hint="eastAsia" w:ascii="仿宋_GB2312" w:hAnsi="仿宋" w:eastAsia="仿宋_GB2312"/>
                <w:color w:val="auto"/>
                <w:spacing w:val="-8"/>
                <w:sz w:val="32"/>
                <w:szCs w:val="32"/>
              </w:rPr>
              <w:t>项目设计费</w:t>
            </w:r>
          </w:p>
        </w:tc>
        <w:tc>
          <w:tcPr>
            <w:tcW w:w="2468" w:type="dxa"/>
            <w:tcBorders>
              <w:top w:val="single" w:color="000000" w:sz="4" w:space="0"/>
              <w:left w:val="single" w:color="000000" w:sz="4" w:space="0"/>
              <w:bottom w:val="single" w:color="000000" w:sz="4" w:space="0"/>
              <w:right w:val="single" w:color="000000" w:sz="4" w:space="0"/>
            </w:tcBorders>
            <w:noWrap/>
            <w:vAlign w:val="center"/>
          </w:tcPr>
          <w:p>
            <w:pPr>
              <w:adjustRightInd w:val="0"/>
              <w:spacing w:line="360" w:lineRule="auto"/>
              <w:jc w:val="center"/>
              <w:textAlignment w:val="baseline"/>
              <w:rPr>
                <w:rFonts w:hint="default" w:ascii="仿宋" w:hAnsi="仿宋" w:eastAsia="仿宋" w:cs="仿宋"/>
                <w:color w:val="auto"/>
                <w:kern w:val="0"/>
                <w:sz w:val="31"/>
                <w:szCs w:val="31"/>
                <w:lang w:val="en-US" w:eastAsia="zh-CN" w:bidi="ar"/>
              </w:rPr>
            </w:pPr>
            <w:r>
              <w:rPr>
                <w:rFonts w:hint="eastAsia" w:ascii="仿宋" w:hAnsi="仿宋" w:eastAsia="仿宋" w:cs="仿宋"/>
                <w:color w:val="auto"/>
                <w:kern w:val="0"/>
                <w:sz w:val="31"/>
                <w:szCs w:val="31"/>
                <w:lang w:val="en-US" w:eastAsia="zh-CN" w:bidi="ar"/>
              </w:rPr>
              <w:t>119,802</w:t>
            </w:r>
          </w:p>
        </w:tc>
      </w:tr>
      <w:tr>
        <w:tblPrEx>
          <w:tblCellMar>
            <w:top w:w="0" w:type="dxa"/>
            <w:left w:w="108" w:type="dxa"/>
            <w:bottom w:w="0" w:type="dxa"/>
            <w:right w:w="108" w:type="dxa"/>
          </w:tblCellMar>
        </w:tblPrEx>
        <w:trPr>
          <w:trHeight w:val="216" w:hRule="atLeast"/>
        </w:trPr>
        <w:tc>
          <w:tcPr>
            <w:tcW w:w="5824" w:type="dxa"/>
            <w:tcBorders>
              <w:top w:val="single" w:color="000000" w:sz="4" w:space="0"/>
              <w:left w:val="single" w:color="000000" w:sz="4" w:space="0"/>
              <w:bottom w:val="single" w:color="000000" w:sz="4" w:space="0"/>
              <w:right w:val="single" w:color="000000" w:sz="4" w:space="0"/>
            </w:tcBorders>
            <w:noWrap/>
            <w:vAlign w:val="center"/>
          </w:tcPr>
          <w:p>
            <w:pPr>
              <w:adjustRightInd w:val="0"/>
              <w:spacing w:line="360" w:lineRule="auto"/>
              <w:jc w:val="center"/>
              <w:textAlignment w:val="baseline"/>
              <w:rPr>
                <w:rFonts w:ascii="仿宋" w:hAnsi="仿宋" w:eastAsia="仿宋" w:cs="仿宋"/>
                <w:color w:val="auto"/>
                <w:kern w:val="0"/>
                <w:sz w:val="31"/>
                <w:szCs w:val="31"/>
                <w:lang w:bidi="ar"/>
              </w:rPr>
            </w:pPr>
            <w:r>
              <w:rPr>
                <w:rFonts w:hint="eastAsia" w:ascii="仿宋_GB2312" w:hAnsi="仿宋" w:eastAsia="仿宋_GB2312"/>
                <w:color w:val="auto"/>
                <w:spacing w:val="-8"/>
                <w:sz w:val="32"/>
                <w:szCs w:val="32"/>
              </w:rPr>
              <w:t>工程监理费</w:t>
            </w:r>
          </w:p>
        </w:tc>
        <w:tc>
          <w:tcPr>
            <w:tcW w:w="2468" w:type="dxa"/>
            <w:tcBorders>
              <w:top w:val="single" w:color="000000" w:sz="4" w:space="0"/>
              <w:left w:val="single" w:color="000000" w:sz="4" w:space="0"/>
              <w:bottom w:val="single" w:color="000000" w:sz="4" w:space="0"/>
              <w:right w:val="single" w:color="000000" w:sz="4" w:space="0"/>
            </w:tcBorders>
            <w:noWrap/>
            <w:vAlign w:val="center"/>
          </w:tcPr>
          <w:p>
            <w:pPr>
              <w:adjustRightInd w:val="0"/>
              <w:spacing w:line="360" w:lineRule="auto"/>
              <w:jc w:val="center"/>
              <w:textAlignment w:val="baseline"/>
              <w:rPr>
                <w:rFonts w:hint="default" w:ascii="仿宋" w:hAnsi="仿宋" w:eastAsia="仿宋" w:cs="仿宋"/>
                <w:color w:val="auto"/>
                <w:kern w:val="0"/>
                <w:sz w:val="31"/>
                <w:szCs w:val="31"/>
                <w:lang w:val="en-US" w:eastAsia="zh-CN" w:bidi="ar"/>
              </w:rPr>
            </w:pPr>
            <w:r>
              <w:rPr>
                <w:rFonts w:hint="eastAsia" w:ascii="仿宋" w:hAnsi="仿宋" w:eastAsia="仿宋" w:cs="仿宋"/>
                <w:color w:val="auto"/>
                <w:kern w:val="0"/>
                <w:sz w:val="31"/>
                <w:szCs w:val="31"/>
                <w:lang w:val="en-US" w:eastAsia="zh-CN" w:bidi="ar"/>
              </w:rPr>
              <w:t>40,000</w:t>
            </w:r>
          </w:p>
        </w:tc>
      </w:tr>
      <w:tr>
        <w:tblPrEx>
          <w:tblCellMar>
            <w:top w:w="0" w:type="dxa"/>
            <w:left w:w="108" w:type="dxa"/>
            <w:bottom w:w="0" w:type="dxa"/>
            <w:right w:w="108" w:type="dxa"/>
          </w:tblCellMar>
        </w:tblPrEx>
        <w:trPr>
          <w:trHeight w:val="216" w:hRule="atLeast"/>
        </w:trPr>
        <w:tc>
          <w:tcPr>
            <w:tcW w:w="5824" w:type="dxa"/>
            <w:tcBorders>
              <w:top w:val="single" w:color="000000" w:sz="4" w:space="0"/>
              <w:left w:val="single" w:color="000000" w:sz="4" w:space="0"/>
              <w:bottom w:val="single" w:color="000000" w:sz="4" w:space="0"/>
              <w:right w:val="single" w:color="000000" w:sz="4" w:space="0"/>
            </w:tcBorders>
            <w:noWrap/>
            <w:vAlign w:val="center"/>
          </w:tcPr>
          <w:p>
            <w:pPr>
              <w:adjustRightInd w:val="0"/>
              <w:spacing w:line="360" w:lineRule="auto"/>
              <w:jc w:val="center"/>
              <w:textAlignment w:val="baseline"/>
              <w:rPr>
                <w:rFonts w:ascii="仿宋" w:hAnsi="仿宋" w:eastAsia="仿宋" w:cs="仿宋"/>
                <w:color w:val="000000"/>
                <w:kern w:val="0"/>
                <w:sz w:val="31"/>
                <w:szCs w:val="31"/>
                <w:lang w:bidi="ar"/>
              </w:rPr>
            </w:pPr>
            <w:r>
              <w:rPr>
                <w:rFonts w:hint="eastAsia" w:ascii="仿宋_GB2312" w:hAnsi="仿宋" w:eastAsia="仿宋_GB2312"/>
                <w:spacing w:val="-8"/>
                <w:sz w:val="32"/>
                <w:szCs w:val="32"/>
                <w:lang w:eastAsia="zh-CN"/>
              </w:rPr>
              <w:t>工程</w:t>
            </w:r>
            <w:r>
              <w:rPr>
                <w:rFonts w:hint="eastAsia" w:ascii="仿宋_GB2312" w:hAnsi="仿宋" w:eastAsia="仿宋_GB2312"/>
                <w:spacing w:val="-8"/>
                <w:sz w:val="32"/>
                <w:szCs w:val="32"/>
              </w:rPr>
              <w:t>施工</w:t>
            </w:r>
          </w:p>
        </w:tc>
        <w:tc>
          <w:tcPr>
            <w:tcW w:w="2468" w:type="dxa"/>
            <w:tcBorders>
              <w:top w:val="single" w:color="000000" w:sz="4" w:space="0"/>
              <w:left w:val="single" w:color="000000" w:sz="4" w:space="0"/>
              <w:bottom w:val="single" w:color="000000" w:sz="4" w:space="0"/>
              <w:right w:val="single" w:color="000000" w:sz="4" w:space="0"/>
            </w:tcBorders>
            <w:noWrap/>
            <w:vAlign w:val="center"/>
          </w:tcPr>
          <w:p>
            <w:pPr>
              <w:adjustRightInd w:val="0"/>
              <w:spacing w:line="360" w:lineRule="auto"/>
              <w:jc w:val="center"/>
              <w:textAlignment w:val="baseline"/>
              <w:rPr>
                <w:rFonts w:hint="default"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1,947,126.22</w:t>
            </w:r>
          </w:p>
        </w:tc>
      </w:tr>
      <w:tr>
        <w:tblPrEx>
          <w:tblCellMar>
            <w:top w:w="0" w:type="dxa"/>
            <w:left w:w="108" w:type="dxa"/>
            <w:bottom w:w="0" w:type="dxa"/>
            <w:right w:w="108" w:type="dxa"/>
          </w:tblCellMar>
        </w:tblPrEx>
        <w:trPr>
          <w:trHeight w:val="216" w:hRule="atLeast"/>
        </w:trPr>
        <w:tc>
          <w:tcPr>
            <w:tcW w:w="5824" w:type="dxa"/>
            <w:tcBorders>
              <w:top w:val="single" w:color="000000" w:sz="4" w:space="0"/>
              <w:left w:val="single" w:color="000000" w:sz="4" w:space="0"/>
              <w:bottom w:val="single" w:color="000000" w:sz="4" w:space="0"/>
              <w:right w:val="single" w:color="000000" w:sz="4" w:space="0"/>
            </w:tcBorders>
            <w:noWrap/>
            <w:vAlign w:val="center"/>
          </w:tcPr>
          <w:p>
            <w:pPr>
              <w:adjustRightInd w:val="0"/>
              <w:spacing w:line="360" w:lineRule="auto"/>
              <w:jc w:val="center"/>
              <w:textAlignment w:val="baseline"/>
              <w:rPr>
                <w:rFonts w:ascii="仿宋" w:hAnsi="仿宋" w:eastAsia="仿宋" w:cs="仿宋"/>
                <w:color w:val="000000"/>
                <w:kern w:val="0"/>
                <w:sz w:val="31"/>
                <w:szCs w:val="31"/>
                <w:lang w:bidi="ar"/>
              </w:rPr>
            </w:pPr>
            <w:r>
              <w:rPr>
                <w:rFonts w:hint="eastAsia" w:ascii="仿宋" w:hAnsi="仿宋" w:eastAsia="仿宋" w:cs="仿宋"/>
                <w:color w:val="000000"/>
                <w:kern w:val="0"/>
                <w:sz w:val="31"/>
                <w:szCs w:val="31"/>
                <w:lang w:bidi="ar"/>
              </w:rPr>
              <w:t>合计</w:t>
            </w:r>
          </w:p>
        </w:tc>
        <w:tc>
          <w:tcPr>
            <w:tcW w:w="2468" w:type="dxa"/>
            <w:tcBorders>
              <w:top w:val="single" w:color="000000" w:sz="4" w:space="0"/>
              <w:left w:val="single" w:color="000000" w:sz="4" w:space="0"/>
              <w:bottom w:val="single" w:color="000000" w:sz="4" w:space="0"/>
              <w:right w:val="single" w:color="000000" w:sz="4" w:space="0"/>
            </w:tcBorders>
            <w:noWrap/>
            <w:vAlign w:val="center"/>
          </w:tcPr>
          <w:p>
            <w:pPr>
              <w:adjustRightInd w:val="0"/>
              <w:spacing w:line="360" w:lineRule="auto"/>
              <w:jc w:val="center"/>
              <w:textAlignment w:val="baseline"/>
              <w:rPr>
                <w:rFonts w:hint="default"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2,154,604.22</w:t>
            </w:r>
          </w:p>
        </w:tc>
      </w:tr>
    </w:tbl>
    <w:p>
      <w:pPr>
        <w:pStyle w:val="2"/>
        <w:ind w:firstLine="576"/>
        <w:rPr>
          <w:rFonts w:hint="eastAsia" w:ascii="仿宋_GB2312" w:hAnsi="仿宋" w:eastAsia="仿宋_GB2312" w:cs="Times New Roman"/>
          <w:spacing w:val="-8"/>
          <w:kern w:val="2"/>
          <w:sz w:val="32"/>
          <w:szCs w:val="32"/>
          <w:lang w:val="en-US" w:eastAsia="zh-CN" w:bidi="ar-SA"/>
        </w:rPr>
      </w:pPr>
      <w:r>
        <w:rPr>
          <w:rFonts w:hint="eastAsia" w:ascii="仿宋_GB2312" w:hAnsi="仿宋" w:eastAsia="仿宋_GB2312"/>
          <w:spacing w:val="-8"/>
          <w:sz w:val="32"/>
          <w:szCs w:val="32"/>
        </w:rPr>
        <w:t>以上支出基本上属于项目工程款及必要的项目前期设计等费用，资金投向结构较为合理</w:t>
      </w:r>
      <w:r>
        <w:rPr>
          <w:rFonts w:hint="eastAsia" w:ascii="仿宋_GB2312" w:hAnsi="仿宋" w:eastAsia="仿宋_GB2312"/>
          <w:spacing w:val="-8"/>
          <w:sz w:val="32"/>
          <w:szCs w:val="32"/>
          <w:lang w:eastAsia="zh-CN"/>
        </w:rPr>
        <w:t>。</w:t>
      </w:r>
      <w:r>
        <w:rPr>
          <w:rFonts w:hint="eastAsia" w:ascii="仿宋_GB2312" w:hAnsi="仿宋" w:eastAsia="仿宋_GB2312"/>
          <w:spacing w:val="-8"/>
          <w:sz w:val="32"/>
          <w:szCs w:val="32"/>
        </w:rPr>
        <w:t>项目工</w:t>
      </w:r>
      <w:r>
        <w:rPr>
          <w:rFonts w:hint="eastAsia" w:ascii="仿宋_GB2312" w:hAnsi="仿宋" w:eastAsia="仿宋_GB2312" w:cs="Times New Roman"/>
          <w:spacing w:val="-8"/>
          <w:kern w:val="2"/>
          <w:sz w:val="32"/>
          <w:szCs w:val="32"/>
          <w:lang w:val="en-US" w:eastAsia="zh-CN" w:bidi="ar-SA"/>
        </w:rPr>
        <w:t>程于2022年9月竣工，2022年9月投入使用，项目工程进度有所滞后。</w:t>
      </w:r>
    </w:p>
    <w:p>
      <w:pPr>
        <w:adjustRightInd w:val="0"/>
        <w:snapToGrid w:val="0"/>
        <w:spacing w:line="360" w:lineRule="auto"/>
        <w:ind w:firstLine="611" w:firstLineChars="200"/>
        <w:rPr>
          <w:rFonts w:hint="default" w:ascii="仿宋_GB2312" w:hAnsi="仿宋" w:eastAsia="仿宋_GB2312"/>
          <w:spacing w:val="-8"/>
          <w:sz w:val="32"/>
          <w:szCs w:val="32"/>
          <w:lang w:val="en-US" w:eastAsia="zh-CN"/>
        </w:rPr>
      </w:pPr>
      <w:r>
        <w:rPr>
          <w:rFonts w:hint="eastAsia" w:ascii="仿宋_GB2312" w:hAnsi="仿宋" w:eastAsia="仿宋_GB2312"/>
          <w:b/>
          <w:bCs/>
          <w:spacing w:val="-8"/>
          <w:sz w:val="32"/>
          <w:szCs w:val="32"/>
        </w:rPr>
        <w:t>6、项目组织实施过程。</w:t>
      </w:r>
      <w:r>
        <w:rPr>
          <w:rFonts w:hint="eastAsia" w:ascii="仿宋_GB2312" w:hAnsi="仿宋" w:eastAsia="仿宋_GB2312"/>
          <w:spacing w:val="-8"/>
          <w:sz w:val="32"/>
          <w:szCs w:val="32"/>
          <w:lang w:val="en-US" w:eastAsia="zh-CN"/>
        </w:rPr>
        <w:t>2020年11月20日双清区第16次政府常务会议决定启动项目建设，由区棚改公司委托项目单位代建。2021年3月项目由湖南建业管理咨询有限公司完成工程造价预审，</w:t>
      </w:r>
      <w:r>
        <w:rPr>
          <w:rFonts w:hint="eastAsia" w:ascii="仿宋_GB2312" w:hAnsi="仿宋" w:eastAsia="仿宋_GB2312"/>
          <w:spacing w:val="-8"/>
          <w:sz w:val="32"/>
          <w:szCs w:val="32"/>
          <w:lang w:eastAsia="zh-CN"/>
        </w:rPr>
        <w:t>同</w:t>
      </w:r>
      <w:r>
        <w:rPr>
          <w:rFonts w:hint="eastAsia" w:ascii="仿宋_GB2312" w:hAnsi="仿宋" w:eastAsia="仿宋_GB2312"/>
          <w:spacing w:val="-8"/>
          <w:sz w:val="32"/>
          <w:szCs w:val="32"/>
        </w:rPr>
        <w:t>月</w:t>
      </w:r>
      <w:r>
        <w:rPr>
          <w:rFonts w:hint="eastAsia" w:ascii="仿宋_GB2312" w:hAnsi="仿宋" w:eastAsia="仿宋_GB2312"/>
          <w:spacing w:val="-8"/>
          <w:sz w:val="32"/>
          <w:szCs w:val="32"/>
          <w:lang w:eastAsia="zh-CN"/>
        </w:rPr>
        <w:t>双清区财政投资评审中心完成</w:t>
      </w:r>
      <w:r>
        <w:rPr>
          <w:rFonts w:hint="eastAsia" w:ascii="仿宋_GB2312" w:hAnsi="仿宋" w:eastAsia="仿宋_GB2312"/>
          <w:spacing w:val="-8"/>
          <w:sz w:val="32"/>
          <w:szCs w:val="32"/>
        </w:rPr>
        <w:t>项目</w:t>
      </w:r>
      <w:r>
        <w:rPr>
          <w:rFonts w:hint="eastAsia" w:ascii="仿宋_GB2312" w:hAnsi="仿宋" w:eastAsia="仿宋_GB2312"/>
          <w:spacing w:val="-8"/>
          <w:sz w:val="32"/>
          <w:szCs w:val="32"/>
          <w:lang w:eastAsia="zh-CN"/>
        </w:rPr>
        <w:t>招标审定控制价，湖南中咨工程管理咨询有限公司启动招标程序。项目采用分散采购组织形式，竞争性谈判采购方式，经评审专家评议推荐产生湖南宇斌建设工程有限公司、湖南省金瑞达工程建设有限公司、湖南省永诚建设工程有限公司和湖南中民项目管理有限公司四家供应商。经评标委员会评审，以</w:t>
      </w:r>
      <w:r>
        <w:rPr>
          <w:rFonts w:hint="eastAsia" w:ascii="仿宋_GB2312" w:hAnsi="仿宋" w:eastAsia="仿宋_GB2312"/>
          <w:spacing w:val="-8"/>
          <w:sz w:val="32"/>
          <w:szCs w:val="32"/>
          <w:lang w:val="en-US" w:eastAsia="zh-CN"/>
        </w:rPr>
        <w:t>280.11万元报价由</w:t>
      </w:r>
      <w:r>
        <w:rPr>
          <w:rFonts w:hint="eastAsia" w:ascii="仿宋_GB2312" w:hAnsi="仿宋" w:eastAsia="仿宋_GB2312"/>
          <w:spacing w:val="-8"/>
          <w:sz w:val="32"/>
          <w:szCs w:val="32"/>
          <w:lang w:eastAsia="zh-CN"/>
        </w:rPr>
        <w:t>湖南省金瑞达工程建设有限公司中标。</w:t>
      </w:r>
    </w:p>
    <w:p>
      <w:pPr>
        <w:adjustRightInd w:val="0"/>
        <w:snapToGrid w:val="0"/>
        <w:spacing w:line="360" w:lineRule="auto"/>
        <w:ind w:firstLine="608" w:firstLineChars="200"/>
        <w:rPr>
          <w:rFonts w:ascii="仿宋_GB2312" w:hAnsi="仿宋" w:eastAsia="仿宋_GB2312"/>
          <w:spacing w:val="-8"/>
          <w:sz w:val="32"/>
          <w:szCs w:val="32"/>
        </w:rPr>
      </w:pPr>
      <w:r>
        <w:rPr>
          <w:rFonts w:hint="eastAsia" w:ascii="仿宋_GB2312" w:hAnsi="仿宋" w:eastAsia="仿宋_GB2312"/>
          <w:spacing w:val="-8"/>
          <w:sz w:val="32"/>
          <w:szCs w:val="32"/>
          <w:lang w:val="en-US" w:eastAsia="zh-CN"/>
        </w:rPr>
        <w:t>2021年5月，项目单位与</w:t>
      </w:r>
      <w:r>
        <w:rPr>
          <w:rFonts w:hint="eastAsia" w:ascii="仿宋_GB2312" w:hAnsi="仿宋" w:eastAsia="仿宋_GB2312"/>
          <w:spacing w:val="-8"/>
          <w:sz w:val="32"/>
          <w:szCs w:val="32"/>
          <w:lang w:eastAsia="zh-CN"/>
        </w:rPr>
        <w:t>湖南省金瑞达工程建设有限公司签订</w:t>
      </w:r>
      <w:r>
        <w:rPr>
          <w:rFonts w:hint="eastAsia" w:ascii="仿宋_GB2312" w:hAnsi="仿宋" w:eastAsia="仿宋_GB2312"/>
          <w:spacing w:val="-8"/>
          <w:sz w:val="32"/>
          <w:szCs w:val="32"/>
        </w:rPr>
        <w:t>施工合同</w:t>
      </w:r>
      <w:r>
        <w:rPr>
          <w:rFonts w:hint="eastAsia" w:ascii="仿宋_GB2312" w:hAnsi="仿宋" w:eastAsia="仿宋_GB2312"/>
          <w:spacing w:val="-8"/>
          <w:sz w:val="32"/>
          <w:szCs w:val="32"/>
          <w:lang w:eastAsia="zh-CN"/>
        </w:rPr>
        <w:t>，约定项目</w:t>
      </w:r>
      <w:r>
        <w:rPr>
          <w:rFonts w:hint="eastAsia" w:ascii="仿宋_GB2312" w:hAnsi="仿宋" w:eastAsia="仿宋_GB2312"/>
          <w:spacing w:val="-8"/>
          <w:sz w:val="32"/>
          <w:szCs w:val="32"/>
          <w:lang w:val="en-US" w:eastAsia="zh-CN"/>
        </w:rPr>
        <w:t>6月2日</w:t>
      </w:r>
      <w:r>
        <w:rPr>
          <w:rFonts w:hint="eastAsia" w:ascii="仿宋_GB2312" w:hAnsi="仿宋" w:eastAsia="仿宋_GB2312"/>
          <w:spacing w:val="-8"/>
          <w:sz w:val="32"/>
          <w:szCs w:val="32"/>
          <w:lang w:eastAsia="zh-CN"/>
        </w:rPr>
        <w:t>开工，竣工日期</w:t>
      </w:r>
      <w:r>
        <w:rPr>
          <w:rFonts w:hint="eastAsia" w:ascii="仿宋_GB2312" w:hAnsi="仿宋" w:eastAsia="仿宋_GB2312"/>
          <w:spacing w:val="-8"/>
          <w:sz w:val="32"/>
          <w:szCs w:val="32"/>
          <w:lang w:val="en-US" w:eastAsia="zh-CN"/>
        </w:rPr>
        <w:t>9月1日。同月签订项目工程监理合同，委托河南晟华工程管理有限公司对项目进行监理。</w:t>
      </w:r>
      <w:r>
        <w:rPr>
          <w:rFonts w:hint="eastAsia" w:ascii="仿宋_GB2312" w:hAnsi="仿宋" w:eastAsia="仿宋_GB2312"/>
          <w:spacing w:val="-8"/>
          <w:sz w:val="32"/>
          <w:szCs w:val="32"/>
        </w:rPr>
        <w:t>项目单位、监理单位、施工单位三方一起进行了技术交底等工作衔接，各单位根据项目需要组织精干力量，进行了合理分工，明确了职权职责。项目开工后，项目单位根据相关法规和合同条款，充分赋予监理单位在工程质量、开停工的建议权及监督、检验权。三方单位定期聚集召开工作例会，总结工作，指出不足，完善整改措施。监理单位每日做好工作日志，发现问题及时通知施工单位整改，并做好旁站计录，登记安全隐患台账。</w:t>
      </w:r>
      <w:r>
        <w:rPr>
          <w:rFonts w:hint="eastAsia" w:ascii="仿宋_GB2312" w:hAnsi="仿宋" w:eastAsia="仿宋_GB2312"/>
          <w:color w:val="000000"/>
          <w:spacing w:val="-8"/>
          <w:sz w:val="32"/>
          <w:szCs w:val="32"/>
        </w:rPr>
        <w:t>每月编写监理月报，报告内容包括项目工程概况、工程进度、工程安全质量监理情况、存在问题及处置情况、人员履职和安全文明施工等。发现并整改</w:t>
      </w:r>
      <w:r>
        <w:rPr>
          <w:rFonts w:hint="eastAsia" w:ascii="仿宋_GB2312" w:hAnsi="仿宋" w:eastAsia="仿宋_GB2312"/>
          <w:color w:val="000000"/>
          <w:spacing w:val="-8"/>
          <w:sz w:val="32"/>
          <w:szCs w:val="32"/>
          <w:lang w:eastAsia="zh-CN"/>
        </w:rPr>
        <w:t>部分</w:t>
      </w:r>
      <w:r>
        <w:rPr>
          <w:rFonts w:hint="eastAsia" w:ascii="仿宋_GB2312" w:hAnsi="仿宋" w:eastAsia="仿宋_GB2312"/>
          <w:color w:val="000000"/>
          <w:spacing w:val="-8"/>
          <w:sz w:val="32"/>
          <w:szCs w:val="32"/>
        </w:rPr>
        <w:t>质量隐患。通过三方共同努力，目前项目</w:t>
      </w:r>
      <w:r>
        <w:rPr>
          <w:rFonts w:hint="eastAsia" w:ascii="仿宋_GB2312" w:hAnsi="仿宋" w:eastAsia="仿宋_GB2312"/>
          <w:spacing w:val="-8"/>
          <w:sz w:val="32"/>
          <w:szCs w:val="32"/>
        </w:rPr>
        <w:t>已完工</w:t>
      </w:r>
      <w:r>
        <w:rPr>
          <w:rFonts w:hint="eastAsia" w:ascii="仿宋_GB2312" w:hAnsi="仿宋" w:eastAsia="仿宋_GB2312"/>
          <w:spacing w:val="-8"/>
          <w:sz w:val="32"/>
          <w:szCs w:val="32"/>
          <w:lang w:val="en-US" w:eastAsia="zh-CN"/>
        </w:rPr>
        <w:t>,经</w:t>
      </w:r>
      <w:r>
        <w:rPr>
          <w:rFonts w:hint="eastAsia" w:ascii="仿宋_GB2312" w:hAnsi="仿宋" w:eastAsia="仿宋_GB2312"/>
          <w:spacing w:val="-8"/>
          <w:sz w:val="32"/>
          <w:szCs w:val="32"/>
        </w:rPr>
        <w:t>验收投产运行</w:t>
      </w:r>
      <w:r>
        <w:rPr>
          <w:rFonts w:hint="eastAsia" w:ascii="仿宋_GB2312" w:hAnsi="仿宋" w:eastAsia="仿宋_GB2312"/>
          <w:spacing w:val="-8"/>
          <w:sz w:val="32"/>
          <w:szCs w:val="32"/>
          <w:lang w:eastAsia="zh-CN"/>
        </w:rPr>
        <w:t>。</w:t>
      </w:r>
    </w:p>
    <w:p>
      <w:pPr>
        <w:adjustRightInd w:val="0"/>
        <w:snapToGrid w:val="0"/>
        <w:spacing w:line="360" w:lineRule="auto"/>
        <w:ind w:firstLine="643" w:firstLineChars="200"/>
        <w:rPr>
          <w:rFonts w:ascii="仿宋_GB2312" w:hAnsi="仿宋" w:eastAsia="仿宋_GB2312"/>
          <w:spacing w:val="-8"/>
          <w:sz w:val="32"/>
          <w:szCs w:val="32"/>
        </w:rPr>
      </w:pPr>
      <w:r>
        <w:rPr>
          <w:rFonts w:hint="eastAsia" w:eastAsia="楷体_GB2312"/>
          <w:b/>
          <w:sz w:val="32"/>
          <w:szCs w:val="32"/>
        </w:rPr>
        <w:t>（三）项目绩效目标。</w:t>
      </w:r>
      <w:r>
        <w:rPr>
          <w:rFonts w:hint="eastAsia" w:ascii="仿宋_GB2312" w:hAnsi="仿宋" w:eastAsia="仿宋_GB2312"/>
          <w:spacing w:val="-8"/>
          <w:sz w:val="32"/>
          <w:szCs w:val="32"/>
        </w:rPr>
        <w:t>项目单位未编制预算绩效目标，根据</w:t>
      </w:r>
      <w:r>
        <w:rPr>
          <w:rFonts w:hint="eastAsia" w:ascii="仿宋_GB2312" w:hAnsi="仿宋" w:eastAsia="仿宋_GB2312"/>
          <w:spacing w:val="-8"/>
          <w:sz w:val="32"/>
          <w:szCs w:val="32"/>
          <w:lang w:eastAsia="zh-CN"/>
        </w:rPr>
        <w:t>项目招标工程量清单及项目工程预审等资料</w:t>
      </w:r>
      <w:r>
        <w:rPr>
          <w:rFonts w:hint="eastAsia" w:ascii="仿宋_GB2312" w:hAnsi="仿宋" w:eastAsia="仿宋_GB2312"/>
          <w:spacing w:val="-8"/>
          <w:sz w:val="32"/>
          <w:szCs w:val="32"/>
        </w:rPr>
        <w:t>，将项目主要工作任务归纳为以下绩效指标：</w:t>
      </w:r>
    </w:p>
    <w:p>
      <w:pPr>
        <w:adjustRightInd w:val="0"/>
        <w:snapToGrid w:val="0"/>
        <w:spacing w:line="360" w:lineRule="auto"/>
        <w:ind w:firstLine="643" w:firstLineChars="200"/>
        <w:rPr>
          <w:rFonts w:hint="eastAsia" w:ascii="仿宋_GB2312" w:hAnsi="仿宋" w:eastAsia="仿宋_GB2312"/>
          <w:spacing w:val="-8"/>
          <w:sz w:val="32"/>
          <w:szCs w:val="32"/>
          <w:lang w:val="en-US" w:eastAsia="zh-CN"/>
        </w:rPr>
      </w:pPr>
      <w:r>
        <w:rPr>
          <w:rFonts w:hint="eastAsia" w:ascii="仿宋" w:hAnsi="仿宋" w:eastAsia="仿宋" w:cs="仿宋"/>
          <w:b/>
          <w:bCs/>
          <w:sz w:val="32"/>
          <w:szCs w:val="32"/>
        </w:rPr>
        <w:t>产出数量：</w:t>
      </w:r>
      <w:r>
        <w:rPr>
          <w:rFonts w:hint="eastAsia" w:ascii="Times New Roman" w:hAnsi="Times New Roman" w:eastAsia="仿宋_GB2312"/>
          <w:sz w:val="32"/>
          <w:szCs w:val="32"/>
        </w:rPr>
        <w:t>完成</w:t>
      </w:r>
      <w:r>
        <w:rPr>
          <w:rFonts w:hint="eastAsia" w:ascii="仿宋_GB2312" w:hAnsi="仿宋" w:eastAsia="仿宋_GB2312"/>
          <w:spacing w:val="-8"/>
          <w:sz w:val="32"/>
          <w:szCs w:val="32"/>
          <w:lang w:val="en-US" w:eastAsia="zh-CN"/>
        </w:rPr>
        <w:t>兴隆路原排水渠清淤，新建混凝土明渠（尺寸2000mm*2000mm）全长445m，改造雨水系统汇水面积约70h㎡,设计雨水流量约8. 35m³/s；挡土墙全长21.5m,施工便道463.8m；排水箱涵46m,雨水管道采用二级C30平口式钢筋混凝土预制圆管，砼标号为C30。</w:t>
      </w:r>
    </w:p>
    <w:p>
      <w:pPr>
        <w:spacing w:line="560" w:lineRule="exact"/>
        <w:ind w:firstLine="643" w:firstLineChars="200"/>
        <w:rPr>
          <w:rFonts w:ascii="Times New Roman" w:hAnsi="Times New Roman" w:eastAsia="仿宋_GB2312"/>
          <w:sz w:val="32"/>
          <w:szCs w:val="32"/>
        </w:rPr>
      </w:pPr>
      <w:r>
        <w:rPr>
          <w:rFonts w:hint="eastAsia" w:ascii="仿宋" w:hAnsi="仿宋" w:eastAsia="仿宋" w:cs="仿宋"/>
          <w:b/>
          <w:bCs/>
          <w:sz w:val="32"/>
          <w:szCs w:val="32"/>
        </w:rPr>
        <w:t>产出质量：</w:t>
      </w:r>
      <w:r>
        <w:rPr>
          <w:rFonts w:hint="eastAsia" w:ascii="Times New Roman" w:hAnsi="Times New Roman" w:eastAsia="仿宋_GB2312"/>
          <w:sz w:val="32"/>
          <w:szCs w:val="32"/>
        </w:rPr>
        <w:t>项目建设技术指标应符合《工程施工质量验收规范》要求，工程质量标准为合格。</w:t>
      </w:r>
    </w:p>
    <w:p>
      <w:pPr>
        <w:spacing w:line="560" w:lineRule="exact"/>
        <w:ind w:firstLine="643" w:firstLineChars="200"/>
        <w:rPr>
          <w:rFonts w:ascii="Times New Roman" w:hAnsi="Times New Roman" w:eastAsia="仿宋_GB2312"/>
          <w:sz w:val="32"/>
          <w:szCs w:val="32"/>
        </w:rPr>
      </w:pPr>
      <w:r>
        <w:rPr>
          <w:rFonts w:hint="eastAsia" w:ascii="仿宋" w:hAnsi="仿宋" w:eastAsia="仿宋" w:cs="仿宋"/>
          <w:b/>
          <w:bCs/>
          <w:sz w:val="32"/>
          <w:szCs w:val="32"/>
        </w:rPr>
        <w:t>产出时效：</w:t>
      </w:r>
      <w:r>
        <w:rPr>
          <w:rFonts w:hint="eastAsia" w:ascii="Times New Roman" w:hAnsi="Times New Roman" w:eastAsia="仿宋_GB2312"/>
          <w:sz w:val="32"/>
          <w:szCs w:val="32"/>
        </w:rPr>
        <w:t>项目实施时间为</w:t>
      </w:r>
      <w:r>
        <w:rPr>
          <w:rFonts w:hint="eastAsia" w:eastAsia="仿宋_GB2312"/>
          <w:sz w:val="32"/>
          <w:szCs w:val="32"/>
          <w:lang w:val="en-US" w:eastAsia="zh-CN"/>
        </w:rPr>
        <w:t>3</w:t>
      </w:r>
      <w:r>
        <w:rPr>
          <w:rFonts w:hint="eastAsia" w:ascii="Times New Roman" w:hAnsi="Times New Roman" w:eastAsia="仿宋_GB2312"/>
          <w:sz w:val="32"/>
          <w:szCs w:val="32"/>
        </w:rPr>
        <w:t>个月。2021年</w:t>
      </w:r>
      <w:r>
        <w:rPr>
          <w:rFonts w:hint="eastAsia" w:eastAsia="仿宋_GB2312"/>
          <w:sz w:val="32"/>
          <w:szCs w:val="32"/>
          <w:lang w:val="en-US" w:eastAsia="zh-CN"/>
        </w:rPr>
        <w:t>6</w:t>
      </w:r>
      <w:r>
        <w:rPr>
          <w:rFonts w:hint="eastAsia" w:ascii="Times New Roman" w:hAnsi="Times New Roman" w:eastAsia="仿宋_GB2312"/>
          <w:sz w:val="32"/>
          <w:szCs w:val="32"/>
        </w:rPr>
        <w:t>月</w:t>
      </w:r>
      <w:r>
        <w:rPr>
          <w:rFonts w:hint="eastAsia" w:eastAsia="仿宋_GB2312"/>
          <w:sz w:val="32"/>
          <w:szCs w:val="32"/>
          <w:lang w:val="en-US" w:eastAsia="zh-CN"/>
        </w:rPr>
        <w:t>2日</w:t>
      </w:r>
      <w:r>
        <w:rPr>
          <w:rFonts w:hint="eastAsia" w:eastAsia="仿宋_GB2312"/>
          <w:sz w:val="32"/>
          <w:szCs w:val="32"/>
          <w:lang w:eastAsia="zh-CN"/>
        </w:rPr>
        <w:t>开工</w:t>
      </w:r>
      <w:r>
        <w:rPr>
          <w:rFonts w:hint="eastAsia" w:ascii="Times New Roman" w:hAnsi="Times New Roman" w:eastAsia="仿宋_GB2312"/>
          <w:sz w:val="32"/>
          <w:szCs w:val="32"/>
        </w:rPr>
        <w:t>，202</w:t>
      </w:r>
      <w:r>
        <w:rPr>
          <w:rFonts w:hint="eastAsia" w:eastAsia="仿宋_GB2312"/>
          <w:sz w:val="32"/>
          <w:szCs w:val="32"/>
          <w:lang w:val="en-US" w:eastAsia="zh-CN"/>
        </w:rPr>
        <w:t>1</w:t>
      </w:r>
      <w:r>
        <w:rPr>
          <w:rFonts w:hint="eastAsia" w:ascii="Times New Roman" w:hAnsi="Times New Roman" w:eastAsia="仿宋_GB2312"/>
          <w:sz w:val="32"/>
          <w:szCs w:val="32"/>
        </w:rPr>
        <w:t>年9月</w:t>
      </w:r>
      <w:r>
        <w:rPr>
          <w:rFonts w:hint="eastAsia" w:eastAsia="仿宋_GB2312"/>
          <w:sz w:val="32"/>
          <w:szCs w:val="32"/>
          <w:lang w:val="en-US" w:eastAsia="zh-CN"/>
        </w:rPr>
        <w:t>1日</w:t>
      </w:r>
      <w:r>
        <w:rPr>
          <w:rFonts w:hint="eastAsia" w:ascii="Times New Roman" w:hAnsi="Times New Roman" w:eastAsia="仿宋_GB2312"/>
          <w:sz w:val="32"/>
          <w:szCs w:val="32"/>
        </w:rPr>
        <w:t>竣工。</w:t>
      </w:r>
    </w:p>
    <w:p>
      <w:pPr>
        <w:spacing w:line="560" w:lineRule="exact"/>
        <w:ind w:firstLine="643" w:firstLineChars="200"/>
        <w:rPr>
          <w:rFonts w:hint="eastAsia" w:ascii="Times New Roman" w:hAnsi="Times New Roman" w:eastAsia="仿宋_GB2312"/>
          <w:sz w:val="32"/>
          <w:szCs w:val="32"/>
        </w:rPr>
      </w:pPr>
      <w:r>
        <w:rPr>
          <w:rFonts w:hint="eastAsia" w:ascii="仿宋" w:hAnsi="仿宋" w:eastAsia="仿宋" w:cs="仿宋"/>
          <w:b/>
          <w:bCs/>
          <w:sz w:val="32"/>
          <w:szCs w:val="32"/>
        </w:rPr>
        <w:t>产出成本：</w:t>
      </w:r>
      <w:r>
        <w:rPr>
          <w:rFonts w:hint="eastAsia" w:eastAsia="仿宋_GB2312"/>
          <w:sz w:val="32"/>
          <w:szCs w:val="32"/>
          <w:lang w:val="en-US" w:eastAsia="zh-CN"/>
        </w:rPr>
        <w:t>283.56</w:t>
      </w:r>
      <w:r>
        <w:rPr>
          <w:rFonts w:hint="eastAsia" w:ascii="Times New Roman" w:hAnsi="Times New Roman" w:eastAsia="仿宋_GB2312"/>
          <w:sz w:val="32"/>
          <w:szCs w:val="32"/>
        </w:rPr>
        <w:t>万元</w:t>
      </w:r>
      <w:r>
        <w:rPr>
          <w:rFonts w:hint="eastAsia" w:eastAsia="仿宋_GB2312"/>
          <w:sz w:val="32"/>
          <w:szCs w:val="32"/>
          <w:lang w:eastAsia="zh-CN"/>
        </w:rPr>
        <w:t>（招标控制价）</w:t>
      </w:r>
      <w:r>
        <w:rPr>
          <w:rFonts w:hint="eastAsia" w:ascii="Times New Roman" w:hAnsi="Times New Roman" w:eastAsia="仿宋_GB2312"/>
          <w:sz w:val="32"/>
          <w:szCs w:val="32"/>
        </w:rPr>
        <w:t>。</w:t>
      </w:r>
    </w:p>
    <w:p>
      <w:pPr>
        <w:pStyle w:val="2"/>
        <w:rPr>
          <w:rFonts w:ascii="Times New Roman" w:hAnsi="Times New Roman" w:eastAsia="仿宋_GB2312"/>
          <w:sz w:val="32"/>
          <w:szCs w:val="32"/>
        </w:rPr>
      </w:pPr>
      <w:r>
        <w:rPr>
          <w:rFonts w:hint="eastAsia"/>
        </w:rPr>
        <w:t xml:space="preserve">      </w:t>
      </w:r>
      <w:r>
        <w:rPr>
          <w:rFonts w:hint="eastAsia" w:ascii="仿宋" w:hAnsi="仿宋" w:eastAsia="仿宋" w:cs="仿宋"/>
          <w:b/>
          <w:bCs/>
          <w:sz w:val="32"/>
          <w:szCs w:val="32"/>
        </w:rPr>
        <w:t>项目效益：</w:t>
      </w:r>
      <w:r>
        <w:rPr>
          <w:rFonts w:hint="eastAsia" w:ascii="仿宋_GB2312" w:hAnsi="仿宋" w:eastAsia="仿宋_GB2312"/>
          <w:spacing w:val="-8"/>
          <w:sz w:val="32"/>
          <w:szCs w:val="32"/>
        </w:rPr>
        <w:t>项目通过建设和完善</w:t>
      </w:r>
      <w:r>
        <w:rPr>
          <w:rFonts w:hint="eastAsia" w:ascii="仿宋_GB2312" w:hAnsi="仿宋" w:eastAsia="仿宋_GB2312"/>
          <w:spacing w:val="-8"/>
          <w:sz w:val="32"/>
          <w:szCs w:val="32"/>
          <w:lang w:eastAsia="zh-CN"/>
        </w:rPr>
        <w:t>兴隆路一段</w:t>
      </w:r>
      <w:r>
        <w:rPr>
          <w:rFonts w:hint="eastAsia" w:ascii="仿宋_GB2312" w:hAnsi="仿宋" w:eastAsia="仿宋_GB2312"/>
          <w:spacing w:val="-8"/>
          <w:sz w:val="32"/>
          <w:szCs w:val="32"/>
        </w:rPr>
        <w:t>雨污</w:t>
      </w:r>
      <w:r>
        <w:rPr>
          <w:rFonts w:hint="eastAsia" w:ascii="仿宋_GB2312" w:hAnsi="仿宋" w:eastAsia="仿宋_GB2312"/>
          <w:spacing w:val="-8"/>
          <w:sz w:val="32"/>
          <w:szCs w:val="32"/>
          <w:lang w:eastAsia="zh-CN"/>
        </w:rPr>
        <w:t>排水渠</w:t>
      </w:r>
      <w:r>
        <w:rPr>
          <w:rFonts w:hint="eastAsia" w:ascii="仿宋_GB2312" w:hAnsi="仿宋" w:eastAsia="仿宋_GB2312"/>
          <w:spacing w:val="-8"/>
          <w:sz w:val="32"/>
          <w:szCs w:val="32"/>
        </w:rPr>
        <w:t>及相关基础配套设施，</w:t>
      </w:r>
      <w:r>
        <w:rPr>
          <w:rFonts w:hint="eastAsia" w:ascii="仿宋_GB2312" w:hAnsi="仿宋" w:eastAsia="仿宋_GB2312"/>
          <w:spacing w:val="-8"/>
          <w:sz w:val="32"/>
          <w:szCs w:val="32"/>
          <w:lang w:eastAsia="zh-CN"/>
        </w:rPr>
        <w:t>提升雨污水排放能力</w:t>
      </w:r>
      <w:r>
        <w:rPr>
          <w:rFonts w:hint="eastAsia" w:ascii="仿宋_GB2312" w:hAnsi="仿宋" w:eastAsia="仿宋_GB2312"/>
          <w:spacing w:val="-8"/>
          <w:sz w:val="32"/>
          <w:szCs w:val="32"/>
        </w:rPr>
        <w:t>，改善区域内居民的生活环境，推进城市可持续发展。</w:t>
      </w:r>
    </w:p>
    <w:p>
      <w:pPr>
        <w:adjustRightInd w:val="0"/>
        <w:snapToGrid w:val="0"/>
        <w:spacing w:line="360" w:lineRule="auto"/>
        <w:ind w:firstLine="643" w:firstLineChars="200"/>
        <w:rPr>
          <w:rFonts w:hint="eastAsia" w:ascii="仿宋_GB2312" w:hAnsi="仿宋" w:eastAsia="仿宋_GB2312"/>
          <w:spacing w:val="-8"/>
          <w:sz w:val="32"/>
          <w:szCs w:val="32"/>
        </w:rPr>
      </w:pPr>
      <w:r>
        <w:rPr>
          <w:rFonts w:hint="eastAsia" w:eastAsia="楷体_GB2312"/>
          <w:b/>
          <w:sz w:val="32"/>
          <w:szCs w:val="32"/>
        </w:rPr>
        <w:t>（</w:t>
      </w:r>
      <w:r>
        <w:rPr>
          <w:rFonts w:hint="eastAsia" w:eastAsia="楷体_GB2312"/>
          <w:b/>
          <w:sz w:val="32"/>
          <w:szCs w:val="32"/>
          <w:lang w:val="en-US" w:eastAsia="zh-CN"/>
        </w:rPr>
        <w:t>四</w:t>
      </w:r>
      <w:r>
        <w:rPr>
          <w:rFonts w:hint="eastAsia" w:eastAsia="楷体_GB2312"/>
          <w:b/>
          <w:sz w:val="32"/>
          <w:szCs w:val="32"/>
        </w:rPr>
        <w:t>）项目绩效目标完成情况。</w:t>
      </w:r>
    </w:p>
    <w:p>
      <w:pPr>
        <w:adjustRightInd w:val="0"/>
        <w:snapToGrid w:val="0"/>
        <w:spacing w:line="360" w:lineRule="auto"/>
        <w:ind w:firstLine="608" w:firstLineChars="200"/>
        <w:rPr>
          <w:rFonts w:hint="default" w:ascii="仿宋_GB2312" w:hAnsi="仿宋" w:eastAsia="仿宋_GB2312"/>
          <w:spacing w:val="-8"/>
          <w:sz w:val="32"/>
          <w:szCs w:val="32"/>
          <w:lang w:val="en-US" w:eastAsia="zh-CN"/>
        </w:rPr>
      </w:pPr>
      <w:r>
        <w:rPr>
          <w:rFonts w:hint="eastAsia" w:ascii="仿宋_GB2312" w:hAnsi="仿宋" w:eastAsia="仿宋_GB2312"/>
          <w:spacing w:val="-8"/>
          <w:sz w:val="32"/>
          <w:szCs w:val="32"/>
        </w:rPr>
        <w:t>截止2022年</w:t>
      </w:r>
      <w:r>
        <w:rPr>
          <w:rFonts w:hint="eastAsia" w:ascii="仿宋_GB2312" w:hAnsi="仿宋" w:eastAsia="仿宋_GB2312"/>
          <w:spacing w:val="-8"/>
          <w:sz w:val="32"/>
          <w:szCs w:val="32"/>
          <w:lang w:val="en-US" w:eastAsia="zh-CN"/>
        </w:rPr>
        <w:t>7</w:t>
      </w:r>
      <w:r>
        <w:rPr>
          <w:rFonts w:hint="eastAsia" w:ascii="仿宋_GB2312" w:hAnsi="仿宋" w:eastAsia="仿宋_GB2312"/>
          <w:spacing w:val="-8"/>
          <w:sz w:val="32"/>
          <w:szCs w:val="32"/>
        </w:rPr>
        <w:t>月，项</w:t>
      </w:r>
      <w:r>
        <w:rPr>
          <w:rFonts w:hint="eastAsia" w:ascii="仿宋_GB2312" w:hAnsi="仿宋" w:eastAsia="仿宋_GB2312" w:cs="Times New Roman"/>
          <w:spacing w:val="-8"/>
          <w:kern w:val="2"/>
          <w:sz w:val="32"/>
          <w:szCs w:val="32"/>
          <w:lang w:val="en-US" w:eastAsia="zh-CN" w:bidi="ar-SA"/>
        </w:rPr>
        <w:t>目共支付工程款2154604.22元，预算完成率为75.98%，项</w:t>
      </w:r>
      <w:r>
        <w:rPr>
          <w:rFonts w:hint="eastAsia" w:ascii="仿宋_GB2312" w:hAnsi="仿宋" w:eastAsia="仿宋_GB2312"/>
          <w:spacing w:val="-8"/>
          <w:sz w:val="32"/>
          <w:szCs w:val="32"/>
        </w:rPr>
        <w:t>目已竣工验收并投产，工程质量符合要求。</w:t>
      </w:r>
      <w:r>
        <w:rPr>
          <w:rFonts w:hint="eastAsia" w:ascii="仿宋_GB2312" w:hAnsi="仿宋" w:eastAsia="仿宋_GB2312"/>
          <w:spacing w:val="-8"/>
          <w:sz w:val="32"/>
          <w:szCs w:val="32"/>
          <w:lang w:eastAsia="zh-CN"/>
        </w:rPr>
        <w:t>项目</w:t>
      </w:r>
      <w:r>
        <w:rPr>
          <w:rFonts w:hint="eastAsia" w:ascii="仿宋_GB2312" w:hAnsi="仿宋" w:eastAsia="仿宋_GB2312"/>
          <w:spacing w:val="-8"/>
          <w:sz w:val="32"/>
          <w:szCs w:val="32"/>
        </w:rPr>
        <w:t>工程的完工</w:t>
      </w:r>
      <w:r>
        <w:rPr>
          <w:rFonts w:hint="eastAsia" w:ascii="仿宋_GB2312" w:hAnsi="仿宋" w:eastAsia="仿宋_GB2312"/>
          <w:spacing w:val="-8"/>
          <w:sz w:val="32"/>
          <w:szCs w:val="32"/>
          <w:lang w:eastAsia="zh-CN"/>
        </w:rPr>
        <w:t>拓宽、加深了排水渠尺寸（</w:t>
      </w:r>
      <w:r>
        <w:rPr>
          <w:rFonts w:hint="eastAsia" w:ascii="仿宋_GB2312" w:hAnsi="仿宋" w:eastAsia="仿宋_GB2312"/>
          <w:spacing w:val="-8"/>
          <w:sz w:val="32"/>
          <w:szCs w:val="32"/>
          <w:lang w:val="en-US" w:eastAsia="zh-CN"/>
        </w:rPr>
        <w:t>2000mm*2000mm</w:t>
      </w:r>
      <w:r>
        <w:rPr>
          <w:rFonts w:hint="eastAsia" w:ascii="仿宋_GB2312" w:hAnsi="仿宋" w:eastAsia="仿宋_GB2312"/>
          <w:spacing w:val="-8"/>
          <w:sz w:val="32"/>
          <w:szCs w:val="32"/>
          <w:lang w:eastAsia="zh-CN"/>
        </w:rPr>
        <w:t>）</w:t>
      </w:r>
      <w:r>
        <w:rPr>
          <w:rFonts w:hint="eastAsia" w:ascii="仿宋_GB2312" w:hAnsi="仿宋" w:eastAsia="仿宋_GB2312"/>
          <w:spacing w:val="-8"/>
          <w:sz w:val="32"/>
          <w:szCs w:val="32"/>
          <w:lang w:val="en-US" w:eastAsia="zh-CN"/>
        </w:rPr>
        <w:t>,增大了水流量，目前未发现水流拥堵、溢出等问题。</w:t>
      </w:r>
    </w:p>
    <w:p>
      <w:pPr>
        <w:adjustRightInd w:val="0"/>
        <w:snapToGrid w:val="0"/>
        <w:spacing w:line="360" w:lineRule="auto"/>
        <w:ind w:firstLine="608" w:firstLineChars="200"/>
        <w:rPr>
          <w:rFonts w:hint="eastAsia" w:ascii="黑体" w:hAnsi="黑体" w:eastAsia="黑体" w:cs="黑体"/>
          <w:spacing w:val="-8"/>
          <w:kern w:val="0"/>
          <w:sz w:val="32"/>
          <w:szCs w:val="32"/>
        </w:rPr>
      </w:pPr>
      <w:r>
        <w:rPr>
          <w:rFonts w:hint="eastAsia" w:ascii="黑体" w:hAnsi="黑体" w:eastAsia="黑体" w:cs="黑体"/>
          <w:spacing w:val="-8"/>
          <w:kern w:val="0"/>
          <w:sz w:val="32"/>
          <w:szCs w:val="32"/>
        </w:rPr>
        <w:t>二、绩效评价工作情况</w:t>
      </w:r>
      <w:bookmarkStart w:id="0" w:name="_Toc6076"/>
      <w:bookmarkStart w:id="1" w:name="_Toc23600"/>
      <w:bookmarkStart w:id="2" w:name="_Toc22165"/>
      <w:bookmarkStart w:id="3" w:name="_Toc29745"/>
      <w:bookmarkStart w:id="4" w:name="_Toc22734"/>
      <w:bookmarkStart w:id="5" w:name="_Toc6376"/>
      <w:bookmarkStart w:id="6" w:name="_Toc22531"/>
      <w:bookmarkStart w:id="7" w:name="_Toc5938"/>
      <w:bookmarkStart w:id="8" w:name="_Toc22978"/>
      <w:bookmarkStart w:id="9" w:name="_Toc11842"/>
      <w:bookmarkStart w:id="10" w:name="_Toc12780"/>
      <w:bookmarkStart w:id="11" w:name="_Toc27511"/>
      <w:bookmarkStart w:id="12" w:name="_Toc2315"/>
    </w:p>
    <w:p>
      <w:pPr>
        <w:adjustRightInd w:val="0"/>
        <w:snapToGrid w:val="0"/>
        <w:spacing w:line="360" w:lineRule="auto"/>
        <w:ind w:firstLine="321" w:firstLineChars="100"/>
        <w:rPr>
          <w:rFonts w:hint="eastAsia" w:ascii="黑体" w:hAnsi="黑体" w:eastAsia="黑体" w:cs="黑体"/>
          <w:spacing w:val="-8"/>
          <w:kern w:val="0"/>
          <w:sz w:val="32"/>
          <w:szCs w:val="32"/>
        </w:rPr>
      </w:pPr>
      <w:r>
        <w:rPr>
          <w:rFonts w:hint="eastAsia" w:eastAsia="楷体_GB2312"/>
          <w:b/>
          <w:sz w:val="32"/>
          <w:szCs w:val="32"/>
        </w:rPr>
        <w:t>（一）绩效评价的主要依据</w:t>
      </w:r>
    </w:p>
    <w:p>
      <w:pPr>
        <w:adjustRightInd w:val="0"/>
        <w:snapToGrid w:val="0"/>
        <w:spacing w:line="360" w:lineRule="auto"/>
        <w:ind w:firstLine="640" w:firstLineChars="200"/>
        <w:rPr>
          <w:rFonts w:hint="eastAsia" w:ascii="黑体" w:hAnsi="黑体" w:eastAsia="黑体" w:cs="黑体"/>
          <w:spacing w:val="-8"/>
          <w:kern w:val="0"/>
          <w:sz w:val="32"/>
          <w:szCs w:val="32"/>
        </w:rPr>
      </w:pPr>
      <w:r>
        <w:rPr>
          <w:rFonts w:hint="eastAsia" w:ascii="Times New Roman" w:hAnsi="Times New Roman" w:eastAsia="仿宋_GB2312" w:cs="仿宋_GB2312"/>
          <w:sz w:val="32"/>
          <w:szCs w:val="40"/>
        </w:rPr>
        <w:t>1、《中华人民共和国预算法》；</w:t>
      </w:r>
    </w:p>
    <w:p>
      <w:pPr>
        <w:adjustRightInd w:val="0"/>
        <w:snapToGrid w:val="0"/>
        <w:spacing w:line="360" w:lineRule="auto"/>
        <w:ind w:firstLine="640" w:firstLineChars="200"/>
        <w:rPr>
          <w:rFonts w:hint="eastAsia" w:ascii="黑体" w:hAnsi="黑体" w:eastAsia="黑体" w:cs="黑体"/>
          <w:spacing w:val="-8"/>
          <w:kern w:val="0"/>
          <w:sz w:val="32"/>
          <w:szCs w:val="32"/>
        </w:rPr>
      </w:pPr>
      <w:r>
        <w:rPr>
          <w:rFonts w:hint="eastAsia" w:ascii="Times New Roman" w:hAnsi="Times New Roman" w:eastAsia="仿宋_GB2312" w:cs="仿宋_GB2312"/>
          <w:sz w:val="32"/>
          <w:szCs w:val="40"/>
        </w:rPr>
        <w:t>2、《中共中央</w:t>
      </w:r>
      <w:r>
        <w:rPr>
          <w:rFonts w:hint="eastAsia" w:eastAsia="仿宋_GB2312" w:cs="仿宋_GB2312"/>
          <w:sz w:val="32"/>
          <w:szCs w:val="40"/>
        </w:rPr>
        <w:t xml:space="preserve"> </w:t>
      </w:r>
      <w:r>
        <w:rPr>
          <w:rFonts w:hint="eastAsia" w:ascii="Times New Roman" w:hAnsi="Times New Roman" w:eastAsia="仿宋_GB2312" w:cs="仿宋_GB2312"/>
          <w:sz w:val="32"/>
          <w:szCs w:val="40"/>
        </w:rPr>
        <w:t>国务院关于全面实施预算绩效管理的意见》（中发〔2018〕34号）；</w:t>
      </w:r>
    </w:p>
    <w:p>
      <w:pPr>
        <w:adjustRightInd w:val="0"/>
        <w:snapToGrid w:val="0"/>
        <w:spacing w:line="360" w:lineRule="auto"/>
        <w:ind w:firstLine="608" w:firstLineChars="200"/>
        <w:rPr>
          <w:rFonts w:hint="eastAsia" w:ascii="黑体" w:hAnsi="黑体" w:eastAsia="黑体" w:cs="黑体"/>
          <w:spacing w:val="-8"/>
          <w:kern w:val="0"/>
          <w:sz w:val="32"/>
          <w:szCs w:val="32"/>
        </w:rPr>
      </w:pPr>
      <w:r>
        <w:rPr>
          <w:rFonts w:hint="eastAsia" w:ascii="黑体" w:hAnsi="黑体" w:eastAsia="黑体" w:cs="黑体"/>
          <w:spacing w:val="-8"/>
          <w:kern w:val="0"/>
          <w:sz w:val="32"/>
          <w:szCs w:val="32"/>
        </w:rPr>
        <w:t>3、</w:t>
      </w:r>
      <w:r>
        <w:rPr>
          <w:rFonts w:hint="eastAsia" w:ascii="Times New Roman" w:hAnsi="Times New Roman" w:eastAsia="仿宋_GB2312" w:cs="仿宋_GB2312"/>
          <w:sz w:val="32"/>
          <w:szCs w:val="40"/>
        </w:rPr>
        <w:t>财政部《项目支出绩效评价管理办法》（财预〔2020〕10 号）；</w:t>
      </w:r>
    </w:p>
    <w:p>
      <w:pPr>
        <w:adjustRightInd w:val="0"/>
        <w:snapToGrid w:val="0"/>
        <w:spacing w:line="360" w:lineRule="auto"/>
        <w:ind w:firstLine="640" w:firstLineChars="200"/>
        <w:rPr>
          <w:rFonts w:hint="eastAsia" w:ascii="黑体" w:hAnsi="黑体" w:eastAsia="黑体" w:cs="黑体"/>
          <w:spacing w:val="-8"/>
          <w:kern w:val="0"/>
          <w:sz w:val="32"/>
          <w:szCs w:val="32"/>
        </w:rPr>
      </w:pPr>
      <w:r>
        <w:rPr>
          <w:rFonts w:hint="eastAsia" w:ascii="Times New Roman" w:hAnsi="Times New Roman" w:eastAsia="仿宋_GB2312" w:cs="仿宋_GB2312"/>
          <w:sz w:val="32"/>
          <w:szCs w:val="40"/>
        </w:rPr>
        <w:t>4、中共湖南省委办公厅、湖南省人民政府办公厅《关于全面实施预算绩效管理的实施意见》（湘办发〔2019〕10号）；</w:t>
      </w:r>
    </w:p>
    <w:p>
      <w:pPr>
        <w:adjustRightInd w:val="0"/>
        <w:snapToGrid w:val="0"/>
        <w:spacing w:line="360" w:lineRule="auto"/>
        <w:ind w:firstLine="608" w:firstLineChars="200"/>
        <w:rPr>
          <w:rFonts w:hint="eastAsia" w:ascii="黑体" w:hAnsi="黑体" w:eastAsia="黑体" w:cs="黑体"/>
          <w:spacing w:val="-8"/>
          <w:kern w:val="0"/>
          <w:sz w:val="32"/>
          <w:szCs w:val="32"/>
        </w:rPr>
      </w:pPr>
      <w:r>
        <w:rPr>
          <w:rFonts w:hint="eastAsia" w:ascii="黑体" w:hAnsi="黑体" w:eastAsia="黑体" w:cs="黑体"/>
          <w:spacing w:val="-8"/>
          <w:kern w:val="0"/>
          <w:sz w:val="32"/>
          <w:szCs w:val="32"/>
          <w:lang w:val="en-US" w:eastAsia="zh-CN"/>
        </w:rPr>
        <w:t>5</w:t>
      </w:r>
      <w:r>
        <w:rPr>
          <w:rFonts w:hint="eastAsia" w:ascii="黑体" w:hAnsi="黑体" w:eastAsia="黑体" w:cs="黑体"/>
          <w:spacing w:val="-8"/>
          <w:kern w:val="0"/>
          <w:sz w:val="32"/>
          <w:szCs w:val="32"/>
        </w:rPr>
        <w:t>、</w:t>
      </w:r>
      <w:r>
        <w:rPr>
          <w:rFonts w:hint="eastAsia" w:ascii="Times New Roman" w:hAnsi="Times New Roman" w:eastAsia="仿宋_GB2312" w:cs="仿宋_GB2312"/>
          <w:sz w:val="32"/>
          <w:szCs w:val="40"/>
        </w:rPr>
        <w:t>《湖南省财政厅关于印发&lt;湖南省预算绩效目标管理办法&gt;的通知》（湘财绩〔2020〕6号）</w:t>
      </w:r>
    </w:p>
    <w:p>
      <w:pPr>
        <w:adjustRightInd w:val="0"/>
        <w:snapToGrid w:val="0"/>
        <w:spacing w:line="360" w:lineRule="auto"/>
        <w:ind w:firstLine="608" w:firstLineChars="200"/>
        <w:rPr>
          <w:rFonts w:hint="eastAsia" w:ascii="黑体" w:hAnsi="黑体" w:eastAsia="黑体" w:cs="黑体"/>
          <w:spacing w:val="-8"/>
          <w:kern w:val="0"/>
          <w:sz w:val="32"/>
          <w:szCs w:val="32"/>
        </w:rPr>
      </w:pPr>
      <w:r>
        <w:rPr>
          <w:rFonts w:hint="eastAsia" w:ascii="黑体" w:hAnsi="黑体" w:eastAsia="黑体" w:cs="黑体"/>
          <w:spacing w:val="-8"/>
          <w:kern w:val="0"/>
          <w:sz w:val="32"/>
          <w:szCs w:val="32"/>
        </w:rPr>
        <w:t>6、</w:t>
      </w:r>
      <w:r>
        <w:rPr>
          <w:rFonts w:hint="eastAsia" w:ascii="Times New Roman" w:hAnsi="Times New Roman" w:eastAsia="仿宋_GB2312" w:cs="仿宋_GB2312"/>
          <w:sz w:val="32"/>
          <w:szCs w:val="40"/>
        </w:rPr>
        <w:t>《湖南省财政厅关于印发湖南省预算支出绩效评价管理办法的通知》（湘财绩〔2020〕7号）；</w:t>
      </w:r>
    </w:p>
    <w:p>
      <w:pPr>
        <w:adjustRightInd w:val="0"/>
        <w:snapToGrid w:val="0"/>
        <w:spacing w:line="360" w:lineRule="auto"/>
        <w:ind w:firstLine="608" w:firstLineChars="200"/>
        <w:rPr>
          <w:rFonts w:hint="eastAsia" w:ascii="黑体" w:hAnsi="黑体" w:eastAsia="黑体" w:cs="黑体"/>
          <w:spacing w:val="-8"/>
          <w:kern w:val="0"/>
          <w:sz w:val="32"/>
          <w:szCs w:val="32"/>
        </w:rPr>
      </w:pPr>
      <w:r>
        <w:rPr>
          <w:rFonts w:hint="eastAsia" w:ascii="黑体" w:hAnsi="黑体" w:eastAsia="黑体" w:cs="黑体"/>
          <w:spacing w:val="-8"/>
          <w:kern w:val="0"/>
          <w:sz w:val="32"/>
          <w:szCs w:val="32"/>
        </w:rPr>
        <w:t>7、</w:t>
      </w:r>
      <w:r>
        <w:rPr>
          <w:rFonts w:hint="eastAsia" w:ascii="Times New Roman" w:hAnsi="Times New Roman" w:eastAsia="仿宋_GB2312" w:cs="仿宋_GB2312"/>
          <w:sz w:val="32"/>
          <w:szCs w:val="40"/>
        </w:rPr>
        <w:t>现行相关政策规定和财务会计制度；</w:t>
      </w:r>
    </w:p>
    <w:p>
      <w:pPr>
        <w:adjustRightInd w:val="0"/>
        <w:snapToGrid w:val="0"/>
        <w:spacing w:line="360" w:lineRule="auto"/>
        <w:ind w:firstLine="608" w:firstLineChars="200"/>
        <w:rPr>
          <w:rFonts w:hint="eastAsia" w:ascii="Times New Roman" w:hAnsi="Times New Roman" w:eastAsia="仿宋_GB2312" w:cs="仿宋_GB2312"/>
          <w:sz w:val="32"/>
          <w:szCs w:val="40"/>
        </w:rPr>
      </w:pPr>
      <w:r>
        <w:rPr>
          <w:rFonts w:hint="eastAsia" w:ascii="黑体" w:hAnsi="黑体" w:eastAsia="黑体" w:cs="黑体"/>
          <w:spacing w:val="-8"/>
          <w:kern w:val="0"/>
          <w:sz w:val="32"/>
          <w:szCs w:val="32"/>
        </w:rPr>
        <w:t>8、</w:t>
      </w:r>
      <w:r>
        <w:rPr>
          <w:rFonts w:hint="eastAsia" w:ascii="Times New Roman" w:hAnsi="Times New Roman" w:eastAsia="仿宋_GB2312" w:cs="仿宋_GB2312"/>
          <w:sz w:val="32"/>
          <w:szCs w:val="40"/>
        </w:rPr>
        <w:t>项目资金的指标文件、预算执行和项目实施的有关材料等；</w:t>
      </w:r>
    </w:p>
    <w:p>
      <w:pPr>
        <w:adjustRightInd w:val="0"/>
        <w:snapToGrid w:val="0"/>
        <w:spacing w:line="360" w:lineRule="auto"/>
        <w:ind w:firstLine="608" w:firstLineChars="200"/>
        <w:rPr>
          <w:rFonts w:hint="eastAsia" w:ascii="Times New Roman" w:hAnsi="Times New Roman" w:eastAsia="仿宋_GB2312" w:cs="仿宋_GB2312"/>
          <w:sz w:val="32"/>
          <w:szCs w:val="40"/>
        </w:rPr>
      </w:pPr>
      <w:r>
        <w:rPr>
          <w:rFonts w:hint="eastAsia" w:ascii="黑体" w:hAnsi="黑体" w:eastAsia="黑体" w:cs="黑体"/>
          <w:spacing w:val="-8"/>
          <w:kern w:val="0"/>
          <w:sz w:val="32"/>
          <w:szCs w:val="32"/>
        </w:rPr>
        <w:t>9、</w:t>
      </w:r>
      <w:r>
        <w:rPr>
          <w:rFonts w:hint="eastAsia" w:ascii="Times New Roman" w:hAnsi="Times New Roman" w:eastAsia="仿宋_GB2312" w:cs="仿宋_GB2312"/>
          <w:sz w:val="32"/>
          <w:szCs w:val="40"/>
        </w:rPr>
        <w:t>项目单位自查材料</w:t>
      </w:r>
    </w:p>
    <w:p>
      <w:pPr>
        <w:adjustRightInd w:val="0"/>
        <w:snapToGrid w:val="0"/>
        <w:spacing w:line="360" w:lineRule="auto"/>
        <w:ind w:firstLine="640" w:firstLineChars="200"/>
        <w:rPr>
          <w:rFonts w:eastAsia="仿宋_GB2312"/>
          <w:sz w:val="32"/>
          <w:szCs w:val="32"/>
        </w:rPr>
      </w:pPr>
      <w:r>
        <w:rPr>
          <w:rFonts w:hint="eastAsia" w:ascii="Times New Roman" w:hAnsi="Times New Roman" w:eastAsia="仿宋_GB2312" w:cs="仿宋_GB2312"/>
          <w:sz w:val="32"/>
          <w:szCs w:val="40"/>
        </w:rPr>
        <w:t>10、</w:t>
      </w:r>
      <w:r>
        <w:rPr>
          <w:rFonts w:eastAsia="仿宋_GB2312"/>
          <w:sz w:val="32"/>
          <w:szCs w:val="32"/>
        </w:rPr>
        <w:t>其他涉及债券资金及项目的相关依据。主要包括政府专项债券项目申报资料，审计、财政等有关部门组织开展的政府债券项目实施情况的审计报告或检查报告</w:t>
      </w:r>
      <w:r>
        <w:rPr>
          <w:rFonts w:hint="eastAsia" w:eastAsia="仿宋_GB2312"/>
          <w:sz w:val="32"/>
          <w:szCs w:val="32"/>
        </w:rPr>
        <w:t>，专项债券资金收支凭证、账簿、合同</w:t>
      </w:r>
      <w:r>
        <w:rPr>
          <w:rFonts w:eastAsia="仿宋_GB2312"/>
          <w:sz w:val="32"/>
          <w:szCs w:val="32"/>
        </w:rPr>
        <w:t>等。</w:t>
      </w:r>
    </w:p>
    <w:p>
      <w:pPr>
        <w:adjustRightInd w:val="0"/>
        <w:snapToGrid w:val="0"/>
        <w:spacing w:line="360" w:lineRule="auto"/>
        <w:ind w:firstLine="643" w:firstLineChars="200"/>
        <w:rPr>
          <w:rFonts w:hint="eastAsia" w:ascii="楷体" w:hAnsi="楷体" w:eastAsia="楷体" w:cs="楷体"/>
          <w:b/>
          <w:bCs/>
          <w:sz w:val="32"/>
          <w:szCs w:val="32"/>
        </w:rPr>
      </w:pPr>
      <w:r>
        <w:rPr>
          <w:rFonts w:hint="eastAsia" w:ascii="楷体" w:hAnsi="楷体" w:eastAsia="楷体" w:cs="楷体"/>
          <w:b/>
          <w:bCs/>
          <w:sz w:val="32"/>
          <w:szCs w:val="32"/>
        </w:rPr>
        <w:t>（二）绩效评价的基本</w:t>
      </w:r>
      <w:bookmarkEnd w:id="0"/>
      <w:bookmarkEnd w:id="1"/>
      <w:bookmarkEnd w:id="2"/>
      <w:bookmarkEnd w:id="3"/>
      <w:bookmarkEnd w:id="4"/>
      <w:bookmarkEnd w:id="5"/>
      <w:bookmarkEnd w:id="6"/>
      <w:bookmarkEnd w:id="7"/>
      <w:bookmarkEnd w:id="8"/>
      <w:bookmarkEnd w:id="9"/>
      <w:bookmarkEnd w:id="10"/>
      <w:bookmarkEnd w:id="11"/>
      <w:bookmarkEnd w:id="12"/>
      <w:r>
        <w:rPr>
          <w:rFonts w:hint="eastAsia" w:ascii="楷体" w:hAnsi="楷体" w:eastAsia="楷体" w:cs="楷体"/>
          <w:b/>
          <w:bCs/>
          <w:sz w:val="32"/>
          <w:szCs w:val="32"/>
        </w:rPr>
        <w:t>内容</w:t>
      </w:r>
    </w:p>
    <w:p>
      <w:pPr>
        <w:adjustRightInd w:val="0"/>
        <w:snapToGrid w:val="0"/>
        <w:spacing w:line="360" w:lineRule="auto"/>
        <w:ind w:firstLine="640" w:firstLineChars="200"/>
        <w:rPr>
          <w:rFonts w:eastAsia="仿宋_GB2312"/>
          <w:sz w:val="32"/>
          <w:szCs w:val="32"/>
        </w:rPr>
      </w:pPr>
      <w:r>
        <w:rPr>
          <w:rFonts w:eastAsia="仿宋_GB2312"/>
          <w:sz w:val="32"/>
          <w:szCs w:val="32"/>
        </w:rPr>
        <w:t>绩效评价反映项目决策、管理、产出和效益，突出项目资金绩效评价特点，包括以下内容：</w:t>
      </w:r>
    </w:p>
    <w:p>
      <w:pPr>
        <w:numPr>
          <w:ilvl w:val="0"/>
          <w:numId w:val="2"/>
        </w:numPr>
        <w:adjustRightInd w:val="0"/>
        <w:snapToGrid w:val="0"/>
        <w:spacing w:line="360" w:lineRule="auto"/>
        <w:ind w:firstLine="643" w:firstLineChars="200"/>
        <w:rPr>
          <w:rFonts w:eastAsia="仿宋_GB2312"/>
          <w:sz w:val="32"/>
          <w:szCs w:val="32"/>
        </w:rPr>
      </w:pPr>
      <w:r>
        <w:rPr>
          <w:rFonts w:ascii="仿宋" w:hAnsi="仿宋" w:eastAsia="仿宋" w:cs="仿宋"/>
          <w:b/>
          <w:bCs/>
          <w:sz w:val="32"/>
          <w:szCs w:val="32"/>
        </w:rPr>
        <w:t>决策方面。</w:t>
      </w:r>
      <w:r>
        <w:rPr>
          <w:rFonts w:eastAsia="仿宋_GB2312"/>
          <w:sz w:val="32"/>
          <w:szCs w:val="32"/>
        </w:rPr>
        <w:t>项目立项批复情况，项目完成勘察、设计、用地、环评、开工许可等前期工作情况，项目绩效目标设定情况，项目申请</w:t>
      </w:r>
      <w:r>
        <w:rPr>
          <w:rFonts w:hint="eastAsia" w:eastAsia="仿宋_GB2312"/>
          <w:sz w:val="32"/>
          <w:szCs w:val="32"/>
          <w:lang w:eastAsia="zh-CN"/>
        </w:rPr>
        <w:t>资金</w:t>
      </w:r>
      <w:r>
        <w:rPr>
          <w:rFonts w:eastAsia="仿宋_GB2312"/>
          <w:sz w:val="32"/>
          <w:szCs w:val="32"/>
        </w:rPr>
        <w:t xml:space="preserve">额度与实际需要匹配情况等。 </w:t>
      </w:r>
    </w:p>
    <w:p>
      <w:pPr>
        <w:numPr>
          <w:ilvl w:val="0"/>
          <w:numId w:val="0"/>
        </w:numPr>
        <w:adjustRightInd w:val="0"/>
        <w:snapToGrid w:val="0"/>
        <w:spacing w:line="360" w:lineRule="auto"/>
        <w:ind w:firstLine="643" w:firstLineChars="200"/>
        <w:rPr>
          <w:rFonts w:ascii="Times New Roman" w:hAnsi="Times New Roman" w:eastAsia="仿宋_GB2312" w:cs="Times New Roman"/>
          <w:sz w:val="32"/>
          <w:szCs w:val="32"/>
        </w:rPr>
      </w:pPr>
      <w:r>
        <w:rPr>
          <w:rFonts w:hint="eastAsia" w:ascii="仿宋" w:hAnsi="仿宋" w:eastAsia="仿宋" w:cs="仿宋"/>
          <w:b/>
          <w:bCs/>
          <w:sz w:val="32"/>
          <w:szCs w:val="32"/>
          <w:lang w:val="en-US" w:eastAsia="zh-CN"/>
        </w:rPr>
        <w:t>2、</w:t>
      </w:r>
      <w:r>
        <w:rPr>
          <w:rFonts w:hint="eastAsia" w:ascii="仿宋" w:hAnsi="仿宋" w:eastAsia="仿宋" w:cs="仿宋"/>
          <w:b/>
          <w:bCs/>
          <w:sz w:val="32"/>
          <w:szCs w:val="32"/>
        </w:rPr>
        <w:t>投入</w:t>
      </w:r>
      <w:r>
        <w:rPr>
          <w:rFonts w:ascii="仿宋" w:hAnsi="仿宋" w:eastAsia="仿宋" w:cs="仿宋"/>
          <w:b/>
          <w:bCs/>
          <w:sz w:val="32"/>
          <w:szCs w:val="32"/>
        </w:rPr>
        <w:t>管理方面。</w:t>
      </w:r>
      <w:r>
        <w:rPr>
          <w:rFonts w:hint="eastAsia" w:eastAsia="仿宋_GB2312" w:cs="Times New Roman"/>
          <w:sz w:val="32"/>
          <w:szCs w:val="32"/>
          <w:lang w:eastAsia="zh-CN"/>
        </w:rPr>
        <w:t>资金</w:t>
      </w:r>
      <w:r>
        <w:rPr>
          <w:rFonts w:ascii="Times New Roman" w:hAnsi="Times New Roman" w:eastAsia="仿宋_GB2312" w:cs="Times New Roman"/>
          <w:sz w:val="32"/>
          <w:szCs w:val="32"/>
        </w:rPr>
        <w:t>收支情况；资金按规定用途使用情况；资金拨付和支出进度与项目建设进度匹配情况；项目调整情况；项目竣工后资产备案和产权登记情况；项目信息公开情况，外部监督发现问题整改情况；信息系统使用管理情况；其他财务、采购和管理情况。</w:t>
      </w:r>
    </w:p>
    <w:p>
      <w:pPr>
        <w:numPr>
          <w:ilvl w:val="0"/>
          <w:numId w:val="0"/>
        </w:numPr>
        <w:adjustRightInd w:val="0"/>
        <w:snapToGrid w:val="0"/>
        <w:spacing w:line="360" w:lineRule="auto"/>
        <w:ind w:firstLine="643" w:firstLineChars="200"/>
        <w:rPr>
          <w:rFonts w:ascii="Times New Roman" w:hAnsi="Times New Roman" w:eastAsia="仿宋_GB2312" w:cs="Times New Roman"/>
          <w:sz w:val="32"/>
          <w:szCs w:val="32"/>
        </w:rPr>
      </w:pPr>
      <w:r>
        <w:rPr>
          <w:rFonts w:hint="eastAsia" w:ascii="仿宋" w:hAnsi="仿宋" w:eastAsia="仿宋" w:cs="仿宋"/>
          <w:b/>
          <w:bCs/>
          <w:sz w:val="32"/>
          <w:szCs w:val="32"/>
        </w:rPr>
        <w:t>3、</w:t>
      </w:r>
      <w:r>
        <w:rPr>
          <w:rFonts w:ascii="仿宋" w:hAnsi="仿宋" w:eastAsia="仿宋" w:cs="仿宋"/>
          <w:b/>
          <w:bCs/>
          <w:sz w:val="32"/>
          <w:szCs w:val="32"/>
        </w:rPr>
        <w:t>产出方面。</w:t>
      </w:r>
      <w:r>
        <w:rPr>
          <w:rFonts w:ascii="Times New Roman" w:hAnsi="Times New Roman" w:eastAsia="仿宋_GB2312" w:cs="Times New Roman"/>
          <w:sz w:val="32"/>
          <w:szCs w:val="32"/>
        </w:rPr>
        <w:t>项目形成资产情况，项目建设质量达标情况，项目建设进度情况，项目建设成本情况等。</w:t>
      </w:r>
    </w:p>
    <w:p>
      <w:pPr>
        <w:numPr>
          <w:ilvl w:val="0"/>
          <w:numId w:val="0"/>
        </w:numPr>
        <w:adjustRightInd w:val="0"/>
        <w:snapToGrid w:val="0"/>
        <w:spacing w:line="360" w:lineRule="auto"/>
        <w:ind w:firstLine="643" w:firstLineChars="200"/>
        <w:rPr>
          <w:rFonts w:eastAsia="仿宋_GB2312"/>
          <w:sz w:val="32"/>
          <w:szCs w:val="32"/>
        </w:rPr>
      </w:pPr>
      <w:r>
        <w:rPr>
          <w:rFonts w:hint="eastAsia" w:ascii="仿宋" w:hAnsi="仿宋" w:eastAsia="仿宋" w:cs="仿宋"/>
          <w:b/>
          <w:bCs/>
          <w:sz w:val="32"/>
          <w:szCs w:val="32"/>
        </w:rPr>
        <w:t>4、</w:t>
      </w:r>
      <w:r>
        <w:rPr>
          <w:rFonts w:ascii="仿宋" w:hAnsi="仿宋" w:eastAsia="仿宋" w:cs="仿宋"/>
          <w:b/>
          <w:bCs/>
          <w:sz w:val="32"/>
          <w:szCs w:val="32"/>
        </w:rPr>
        <w:t>效益方面。</w:t>
      </w:r>
      <w:r>
        <w:rPr>
          <w:rFonts w:eastAsia="仿宋_GB2312"/>
          <w:sz w:val="32"/>
          <w:szCs w:val="32"/>
        </w:rPr>
        <w:t>项目的经济、社会、生态等综合效益实现情况，项目支持区域发展情况，项目直接服务对象满意程度等。</w:t>
      </w:r>
      <w:bookmarkStart w:id="13" w:name="_Toc23337"/>
      <w:bookmarkStart w:id="14" w:name="_Toc6424"/>
      <w:bookmarkStart w:id="15" w:name="_Toc23393"/>
    </w:p>
    <w:p>
      <w:pPr>
        <w:numPr>
          <w:ilvl w:val="0"/>
          <w:numId w:val="0"/>
        </w:numPr>
        <w:adjustRightInd w:val="0"/>
        <w:snapToGrid w:val="0"/>
        <w:spacing w:line="360" w:lineRule="auto"/>
        <w:ind w:firstLine="643" w:firstLineChars="200"/>
        <w:rPr>
          <w:rFonts w:hint="eastAsia" w:eastAsia="楷体_GB2312"/>
          <w:b/>
          <w:sz w:val="32"/>
          <w:szCs w:val="32"/>
        </w:rPr>
      </w:pPr>
      <w:r>
        <w:rPr>
          <w:rFonts w:hint="eastAsia" w:eastAsia="楷体_GB2312"/>
          <w:b/>
          <w:sz w:val="32"/>
          <w:szCs w:val="32"/>
        </w:rPr>
        <w:t>（三）绩效评价指标体系</w:t>
      </w:r>
      <w:bookmarkEnd w:id="13"/>
      <w:bookmarkEnd w:id="14"/>
      <w:bookmarkEnd w:id="15"/>
    </w:p>
    <w:p>
      <w:pPr>
        <w:numPr>
          <w:ilvl w:val="0"/>
          <w:numId w:val="0"/>
        </w:numPr>
        <w:adjustRightInd w:val="0"/>
        <w:snapToGrid w:val="0"/>
        <w:spacing w:line="360" w:lineRule="auto"/>
        <w:ind w:firstLine="640" w:firstLineChars="200"/>
        <w:rPr>
          <w:rFonts w:hint="eastAsia" w:ascii="Times New Roman" w:hAnsi="Times New Roman" w:eastAsia="仿宋_GB2312" w:cs="仿宋_GB2312"/>
          <w:sz w:val="32"/>
          <w:szCs w:val="40"/>
        </w:rPr>
      </w:pPr>
      <w:r>
        <w:rPr>
          <w:rFonts w:hint="eastAsia" w:ascii="Times New Roman" w:hAnsi="Times New Roman" w:eastAsia="仿宋_GB2312" w:cs="仿宋_GB2312"/>
          <w:sz w:val="32"/>
          <w:szCs w:val="40"/>
        </w:rPr>
        <w:t>按照《湖南省财政厅关于印发湖南省预算支出绩效评价管理办法的通知》（湘财绩〔2020〕7号）要求，评价组结合项目具体情况，设计了本项目支出的评价指标体系。指标体系分为共性指标和个性指标两部分，主要包括决策、过程、产出和效益四个维度，每个维度由一级、二级、三级指标构成，满分100分。绩效评价结果分为四个等级：90分（含）—100分为</w:t>
      </w:r>
      <w:r>
        <w:rPr>
          <w:rFonts w:hint="eastAsia" w:eastAsia="仿宋_GB2312" w:cs="仿宋_GB2312"/>
          <w:sz w:val="32"/>
          <w:szCs w:val="40"/>
          <w:lang w:eastAsia="zh-CN"/>
        </w:rPr>
        <w:t>“优”</w:t>
      </w:r>
      <w:r>
        <w:rPr>
          <w:rFonts w:hint="eastAsia" w:ascii="Times New Roman" w:hAnsi="Times New Roman" w:eastAsia="仿宋_GB2312" w:cs="仿宋_GB2312"/>
          <w:sz w:val="32"/>
          <w:szCs w:val="40"/>
        </w:rPr>
        <w:t>，80分（含）—90分为</w:t>
      </w:r>
      <w:r>
        <w:rPr>
          <w:rFonts w:hint="eastAsia" w:eastAsia="仿宋_GB2312" w:cs="仿宋_GB2312"/>
          <w:sz w:val="32"/>
          <w:szCs w:val="40"/>
          <w:lang w:eastAsia="zh-CN"/>
        </w:rPr>
        <w:t>“</w:t>
      </w:r>
      <w:r>
        <w:rPr>
          <w:rFonts w:hint="eastAsia" w:ascii="Times New Roman" w:hAnsi="Times New Roman" w:eastAsia="仿宋_GB2312" w:cs="仿宋_GB2312"/>
          <w:sz w:val="32"/>
          <w:szCs w:val="40"/>
        </w:rPr>
        <w:t>良</w:t>
      </w:r>
      <w:r>
        <w:rPr>
          <w:rFonts w:hint="eastAsia" w:eastAsia="仿宋_GB2312" w:cs="仿宋_GB2312"/>
          <w:sz w:val="32"/>
          <w:szCs w:val="40"/>
          <w:lang w:eastAsia="zh-CN"/>
        </w:rPr>
        <w:t>”</w:t>
      </w:r>
      <w:r>
        <w:rPr>
          <w:rFonts w:hint="eastAsia" w:ascii="Times New Roman" w:hAnsi="Times New Roman" w:eastAsia="仿宋_GB2312" w:cs="仿宋_GB2312"/>
          <w:sz w:val="32"/>
          <w:szCs w:val="40"/>
        </w:rPr>
        <w:t>，60分（含）—80分为</w:t>
      </w:r>
      <w:r>
        <w:rPr>
          <w:rFonts w:hint="eastAsia" w:eastAsia="仿宋_GB2312" w:cs="仿宋_GB2312"/>
          <w:sz w:val="32"/>
          <w:szCs w:val="40"/>
          <w:lang w:eastAsia="zh-CN"/>
        </w:rPr>
        <w:t>“一般”</w:t>
      </w:r>
      <w:r>
        <w:rPr>
          <w:rFonts w:hint="eastAsia" w:ascii="Times New Roman" w:hAnsi="Times New Roman" w:eastAsia="仿宋_GB2312" w:cs="仿宋_GB2312"/>
          <w:sz w:val="32"/>
          <w:szCs w:val="40"/>
        </w:rPr>
        <w:t>，60分以下为</w:t>
      </w:r>
      <w:r>
        <w:rPr>
          <w:rFonts w:hint="eastAsia" w:eastAsia="仿宋_GB2312" w:cs="仿宋_GB2312"/>
          <w:sz w:val="32"/>
          <w:szCs w:val="40"/>
          <w:lang w:eastAsia="zh-CN"/>
        </w:rPr>
        <w:t>“差”</w:t>
      </w:r>
      <w:r>
        <w:rPr>
          <w:rFonts w:hint="eastAsia" w:ascii="Times New Roman" w:hAnsi="Times New Roman" w:eastAsia="仿宋_GB2312" w:cs="仿宋_GB2312"/>
          <w:sz w:val="32"/>
          <w:szCs w:val="40"/>
        </w:rPr>
        <w:t>。</w:t>
      </w:r>
      <w:bookmarkStart w:id="16" w:name="_Toc23126"/>
      <w:bookmarkStart w:id="17" w:name="_Toc20430"/>
      <w:bookmarkStart w:id="18" w:name="_Toc29371"/>
      <w:bookmarkStart w:id="19" w:name="_Toc10801"/>
      <w:bookmarkStart w:id="20" w:name="_Toc25827"/>
    </w:p>
    <w:p>
      <w:pPr>
        <w:numPr>
          <w:ilvl w:val="0"/>
          <w:numId w:val="3"/>
        </w:numPr>
        <w:adjustRightInd w:val="0"/>
        <w:snapToGrid w:val="0"/>
        <w:spacing w:line="360" w:lineRule="auto"/>
        <w:ind w:firstLine="643" w:firstLineChars="200"/>
        <w:rPr>
          <w:rFonts w:hint="eastAsia" w:ascii="Times New Roman" w:hAnsi="Times New Roman" w:eastAsia="楷体_GB2312" w:cs="Times New Roman"/>
          <w:b/>
          <w:sz w:val="32"/>
          <w:szCs w:val="32"/>
        </w:rPr>
      </w:pPr>
      <w:r>
        <w:rPr>
          <w:rFonts w:hint="eastAsia" w:eastAsia="楷体_GB2312"/>
          <w:b/>
          <w:sz w:val="32"/>
          <w:szCs w:val="32"/>
        </w:rPr>
        <w:t>绩效</w:t>
      </w:r>
      <w:r>
        <w:rPr>
          <w:rFonts w:eastAsia="楷体_GB2312"/>
          <w:b/>
          <w:sz w:val="32"/>
          <w:szCs w:val="32"/>
        </w:rPr>
        <w:t>评价</w:t>
      </w:r>
      <w:r>
        <w:rPr>
          <w:rFonts w:hint="eastAsia" w:ascii="Times New Roman" w:hAnsi="Times New Roman" w:eastAsia="楷体_GB2312" w:cs="Times New Roman"/>
          <w:b/>
          <w:sz w:val="32"/>
          <w:szCs w:val="32"/>
        </w:rPr>
        <w:t>的主要方法</w:t>
      </w:r>
      <w:bookmarkEnd w:id="16"/>
      <w:bookmarkEnd w:id="17"/>
    </w:p>
    <w:p>
      <w:pPr>
        <w:numPr>
          <w:ilvl w:val="0"/>
          <w:numId w:val="0"/>
        </w:numPr>
        <w:adjustRightInd w:val="0"/>
        <w:snapToGrid w:val="0"/>
        <w:spacing w:line="360" w:lineRule="auto"/>
        <w:ind w:firstLine="643" w:firstLineChars="200"/>
        <w:rPr>
          <w:rFonts w:hint="eastAsia" w:eastAsia="仿宋_GB2312"/>
          <w:sz w:val="32"/>
          <w:szCs w:val="32"/>
        </w:rPr>
      </w:pPr>
      <w:r>
        <w:rPr>
          <w:rFonts w:hint="eastAsia" w:ascii="仿宋" w:hAnsi="仿宋" w:eastAsia="仿宋" w:cs="仿宋"/>
          <w:b/>
          <w:bCs/>
          <w:sz w:val="32"/>
          <w:szCs w:val="32"/>
          <w:lang w:val="en-US" w:eastAsia="zh-CN"/>
        </w:rPr>
        <w:t>1、</w:t>
      </w:r>
      <w:r>
        <w:rPr>
          <w:rFonts w:hint="eastAsia" w:ascii="仿宋" w:hAnsi="仿宋" w:eastAsia="仿宋" w:cs="仿宋"/>
          <w:b/>
          <w:bCs/>
          <w:sz w:val="32"/>
          <w:szCs w:val="32"/>
        </w:rPr>
        <w:t>目标预定与实施效果比较法。</w:t>
      </w:r>
      <w:r>
        <w:rPr>
          <w:rFonts w:hint="eastAsia" w:eastAsia="仿宋_GB2312"/>
          <w:sz w:val="32"/>
          <w:szCs w:val="32"/>
        </w:rPr>
        <w:t>通过比较财政支出所产生的实际结果与预定的目标，分析完成（或未完成）目标的因素，从而评价财政支出绩效。</w:t>
      </w:r>
    </w:p>
    <w:p>
      <w:pPr>
        <w:pStyle w:val="2"/>
        <w:numPr>
          <w:ilvl w:val="0"/>
          <w:numId w:val="0"/>
        </w:numPr>
        <w:ind w:firstLine="643" w:firstLineChars="200"/>
        <w:rPr>
          <w:rFonts w:hint="eastAsia" w:eastAsia="仿宋_GB2312"/>
          <w:sz w:val="32"/>
          <w:szCs w:val="32"/>
        </w:rPr>
      </w:pPr>
      <w:r>
        <w:rPr>
          <w:rFonts w:hint="eastAsia" w:ascii="仿宋" w:hAnsi="仿宋" w:eastAsia="仿宋" w:cs="仿宋"/>
          <w:b/>
          <w:bCs/>
          <w:sz w:val="32"/>
          <w:szCs w:val="32"/>
          <w:lang w:val="en-US" w:eastAsia="zh-CN"/>
        </w:rPr>
        <w:t>2、</w:t>
      </w:r>
      <w:r>
        <w:rPr>
          <w:rFonts w:hint="eastAsia" w:ascii="仿宋" w:hAnsi="仿宋" w:eastAsia="仿宋" w:cs="仿宋"/>
          <w:b/>
          <w:bCs/>
          <w:sz w:val="32"/>
          <w:szCs w:val="32"/>
        </w:rPr>
        <w:t>因素分析法。</w:t>
      </w:r>
      <w:r>
        <w:rPr>
          <w:rFonts w:hint="eastAsia" w:eastAsia="仿宋_GB2312"/>
          <w:sz w:val="32"/>
          <w:szCs w:val="32"/>
        </w:rPr>
        <w:t>通过列举分析所有影响</w:t>
      </w:r>
      <w:r>
        <w:rPr>
          <w:rFonts w:hint="eastAsia" w:eastAsia="仿宋_GB2312"/>
          <w:sz w:val="32"/>
          <w:szCs w:val="32"/>
          <w:lang w:eastAsia="zh-CN"/>
        </w:rPr>
        <w:t>效益</w:t>
      </w:r>
      <w:r>
        <w:rPr>
          <w:rFonts w:hint="eastAsia" w:eastAsia="仿宋_GB2312"/>
          <w:sz w:val="32"/>
          <w:szCs w:val="32"/>
        </w:rPr>
        <w:t>及成本的内外因素，综合分析评价的方法。本项目评价在项目施工进度和项目施工及运行成本方面需要运用因素分析法，通过运用此方法，找到影响施工进度和运行成本的各种因素，经过综合评价与分析，找到加快施工进度和降低成本的最佳方案。</w:t>
      </w:r>
    </w:p>
    <w:p>
      <w:pPr>
        <w:pStyle w:val="2"/>
        <w:numPr>
          <w:ilvl w:val="0"/>
          <w:numId w:val="0"/>
        </w:numPr>
        <w:ind w:firstLine="643" w:firstLineChars="200"/>
        <w:rPr>
          <w:rFonts w:hint="eastAsia" w:eastAsia="仿宋_GB2312"/>
          <w:sz w:val="32"/>
          <w:szCs w:val="32"/>
        </w:rPr>
      </w:pPr>
      <w:r>
        <w:rPr>
          <w:rFonts w:hint="eastAsia" w:ascii="仿宋" w:hAnsi="仿宋" w:eastAsia="仿宋" w:cs="仿宋"/>
          <w:b/>
          <w:bCs/>
          <w:sz w:val="32"/>
          <w:szCs w:val="32"/>
          <w:lang w:val="en-US" w:eastAsia="zh-CN"/>
        </w:rPr>
        <w:t>3、</w:t>
      </w:r>
      <w:r>
        <w:rPr>
          <w:rFonts w:hint="eastAsia" w:ascii="仿宋" w:hAnsi="仿宋" w:eastAsia="仿宋" w:cs="仿宋"/>
          <w:b/>
          <w:bCs/>
          <w:sz w:val="32"/>
          <w:szCs w:val="32"/>
        </w:rPr>
        <w:t>公众评判法。</w:t>
      </w:r>
      <w:r>
        <w:rPr>
          <w:rFonts w:hint="eastAsia" w:eastAsia="仿宋_GB2312"/>
          <w:sz w:val="32"/>
          <w:szCs w:val="32"/>
        </w:rPr>
        <w:t>本项目主要采用专家评议与问卷调查法，通过若干绩效管理领域的专家对财政支出绩效进行分析，同时，设计不同的调查问卷，发给一定数量人员填写，最后汇总分析各方意见进行评价判断。</w:t>
      </w:r>
      <w:bookmarkEnd w:id="18"/>
      <w:bookmarkEnd w:id="19"/>
      <w:bookmarkEnd w:id="20"/>
    </w:p>
    <w:p>
      <w:pPr>
        <w:pStyle w:val="2"/>
        <w:numPr>
          <w:ilvl w:val="0"/>
          <w:numId w:val="0"/>
        </w:numPr>
        <w:ind w:firstLine="643" w:firstLineChars="200"/>
        <w:rPr>
          <w:rFonts w:hint="eastAsia" w:ascii="Calibri" w:hAnsi="Calibri" w:eastAsia="楷体_GB2312" w:cs="Times New Roman"/>
          <w:b/>
          <w:kern w:val="2"/>
          <w:sz w:val="32"/>
          <w:szCs w:val="32"/>
          <w:lang w:val="en-US" w:eastAsia="zh-CN" w:bidi="ar-SA"/>
        </w:rPr>
      </w:pPr>
      <w:r>
        <w:rPr>
          <w:rFonts w:hint="eastAsia" w:ascii="Calibri" w:hAnsi="Calibri" w:eastAsia="楷体_GB2312" w:cs="Times New Roman"/>
          <w:b/>
          <w:kern w:val="2"/>
          <w:sz w:val="32"/>
          <w:szCs w:val="32"/>
          <w:lang w:val="en-US" w:eastAsia="zh-CN" w:bidi="ar-SA"/>
        </w:rPr>
        <w:t>（五）开展项目现场评价</w:t>
      </w:r>
    </w:p>
    <w:p>
      <w:pPr>
        <w:keepNext w:val="0"/>
        <w:keepLines w:val="0"/>
        <w:pageBreakBefore w:val="0"/>
        <w:shd w:val="clear" w:color="auto" w:fill="auto"/>
        <w:kinsoku/>
        <w:wordWrap/>
        <w:overflowPunct/>
        <w:topLinePunct w:val="0"/>
        <w:autoSpaceDE/>
        <w:autoSpaceDN/>
        <w:bidi w:val="0"/>
        <w:adjustRightInd w:val="0"/>
        <w:snapToGrid w:val="0"/>
        <w:spacing w:line="360" w:lineRule="auto"/>
        <w:ind w:firstLine="672" w:firstLineChars="210"/>
        <w:textAlignment w:val="auto"/>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现场评价工作内容主要有：</w:t>
      </w:r>
    </w:p>
    <w:p>
      <w:pPr>
        <w:keepNext w:val="0"/>
        <w:keepLines w:val="0"/>
        <w:pageBreakBefore w:val="0"/>
        <w:numPr>
          <w:ilvl w:val="0"/>
          <w:numId w:val="0"/>
        </w:numPr>
        <w:shd w:val="clear" w:color="auto" w:fill="auto"/>
        <w:kinsoku/>
        <w:wordWrap/>
        <w:overflowPunct/>
        <w:topLinePunct w:val="0"/>
        <w:autoSpaceDE/>
        <w:autoSpaceDN/>
        <w:bidi w:val="0"/>
        <w:adjustRightInd w:val="0"/>
        <w:snapToGrid w:val="0"/>
        <w:spacing w:line="360" w:lineRule="auto"/>
        <w:ind w:firstLine="643" w:firstLineChars="200"/>
        <w:textAlignment w:val="auto"/>
        <w:rPr>
          <w:rFonts w:hint="eastAsia" w:ascii="仿宋_GB2312" w:hAnsi="仿宋_GB2312" w:eastAsia="仿宋_GB2312" w:cs="仿宋_GB2312"/>
          <w:sz w:val="32"/>
          <w:szCs w:val="32"/>
        </w:rPr>
      </w:pPr>
      <w:r>
        <w:rPr>
          <w:rFonts w:hint="eastAsia" w:ascii="仿宋" w:hAnsi="仿宋" w:eastAsia="仿宋" w:cs="仿宋"/>
          <w:b/>
          <w:bCs/>
          <w:kern w:val="2"/>
          <w:sz w:val="32"/>
          <w:szCs w:val="32"/>
          <w:lang w:val="en-US" w:eastAsia="zh-CN" w:bidi="ar-SA"/>
        </w:rPr>
        <w:t>1、核实数据。</w:t>
      </w:r>
      <w:r>
        <w:rPr>
          <w:rFonts w:hint="eastAsia" w:ascii="仿宋_GB2312" w:hAnsi="仿宋_GB2312" w:eastAsia="仿宋_GB2312" w:cs="仿宋_GB2312"/>
          <w:sz w:val="32"/>
          <w:szCs w:val="32"/>
        </w:rPr>
        <w:t>核实</w:t>
      </w:r>
      <w:r>
        <w:rPr>
          <w:rFonts w:hint="eastAsia" w:ascii="仿宋_GB2312" w:hAnsi="仿宋_GB2312" w:eastAsia="仿宋_GB2312" w:cs="仿宋_GB2312"/>
          <w:sz w:val="32"/>
          <w:szCs w:val="32"/>
          <w:lang w:val="en-US" w:eastAsia="zh-CN"/>
        </w:rPr>
        <w:t>项目资金收入</w:t>
      </w:r>
      <w:r>
        <w:rPr>
          <w:rFonts w:hint="eastAsia" w:ascii="仿宋_GB2312" w:hAnsi="仿宋_GB2312" w:eastAsia="仿宋_GB2312" w:cs="仿宋_GB2312"/>
          <w:sz w:val="32"/>
          <w:szCs w:val="32"/>
        </w:rPr>
        <w:t>支出数据的准确性、真实性。</w:t>
      </w:r>
      <w:r>
        <w:rPr>
          <w:rFonts w:hint="eastAsia" w:ascii="仿宋_GB2312" w:hAnsi="仿宋_GB2312" w:eastAsia="仿宋_GB2312" w:cs="仿宋_GB2312"/>
          <w:sz w:val="32"/>
          <w:szCs w:val="32"/>
          <w:lang w:val="en-US" w:eastAsia="zh-CN"/>
        </w:rPr>
        <w:t>重点</w:t>
      </w:r>
      <w:r>
        <w:rPr>
          <w:rFonts w:hint="eastAsia" w:ascii="仿宋_GB2312" w:hAnsi="仿宋_GB2312" w:eastAsia="仿宋_GB2312" w:cs="仿宋_GB2312"/>
          <w:sz w:val="32"/>
          <w:szCs w:val="32"/>
        </w:rPr>
        <w:t>检查</w:t>
      </w:r>
      <w:r>
        <w:rPr>
          <w:rFonts w:hint="eastAsia" w:ascii="仿宋_GB2312" w:hAnsi="仿宋_GB2312" w:eastAsia="仿宋_GB2312" w:cs="仿宋_GB2312"/>
          <w:sz w:val="32"/>
          <w:szCs w:val="32"/>
          <w:lang w:val="en-US" w:eastAsia="zh-CN"/>
        </w:rPr>
        <w:t>项目资金</w:t>
      </w:r>
      <w:r>
        <w:rPr>
          <w:rFonts w:hint="eastAsia" w:ascii="仿宋_GB2312" w:hAnsi="仿宋_GB2312" w:eastAsia="仿宋_GB2312" w:cs="仿宋_GB2312"/>
          <w:sz w:val="32"/>
          <w:szCs w:val="32"/>
        </w:rPr>
        <w:t>支出情况</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风险管理及处置情况，运用因素分析法、专家评判法等调查分析方法</w:t>
      </w:r>
      <w:r>
        <w:rPr>
          <w:rFonts w:hint="eastAsia" w:ascii="仿宋_GB2312" w:hAnsi="仿宋_GB2312" w:eastAsia="仿宋_GB2312" w:cs="仿宋_GB2312"/>
          <w:sz w:val="32"/>
          <w:szCs w:val="32"/>
        </w:rPr>
        <w:t>进行</w:t>
      </w:r>
      <w:r>
        <w:rPr>
          <w:rFonts w:hint="eastAsia" w:ascii="仿宋_GB2312" w:hAnsi="仿宋_GB2312" w:eastAsia="仿宋_GB2312" w:cs="仿宋_GB2312"/>
          <w:sz w:val="32"/>
          <w:szCs w:val="32"/>
          <w:lang w:val="en-US" w:eastAsia="zh-CN"/>
        </w:rPr>
        <w:t>综合</w:t>
      </w:r>
      <w:r>
        <w:rPr>
          <w:rFonts w:hint="eastAsia" w:ascii="仿宋_GB2312" w:hAnsi="仿宋_GB2312" w:eastAsia="仿宋_GB2312" w:cs="仿宋_GB2312"/>
          <w:sz w:val="32"/>
          <w:szCs w:val="32"/>
        </w:rPr>
        <w:t>分析。</w:t>
      </w:r>
    </w:p>
    <w:p>
      <w:pPr>
        <w:keepNext w:val="0"/>
        <w:keepLines w:val="0"/>
        <w:pageBreakBefore w:val="0"/>
        <w:numPr>
          <w:ilvl w:val="0"/>
          <w:numId w:val="0"/>
        </w:numPr>
        <w:shd w:val="clear" w:color="auto" w:fill="auto"/>
        <w:kinsoku/>
        <w:wordWrap/>
        <w:overflowPunct/>
        <w:topLinePunct w:val="0"/>
        <w:autoSpaceDE/>
        <w:autoSpaceDN/>
        <w:bidi w:val="0"/>
        <w:adjustRightInd w:val="0"/>
        <w:snapToGrid w:val="0"/>
        <w:spacing w:line="360" w:lineRule="auto"/>
        <w:ind w:firstLine="643" w:firstLineChars="200"/>
        <w:textAlignment w:val="auto"/>
        <w:rPr>
          <w:rFonts w:hint="eastAsia" w:ascii="仿宋_GB2312" w:hAnsi="仿宋_GB2312" w:eastAsia="仿宋_GB2312" w:cs="仿宋_GB2312"/>
          <w:sz w:val="32"/>
          <w:szCs w:val="32"/>
          <w:lang w:val="en-US" w:eastAsia="zh-CN"/>
        </w:rPr>
      </w:pPr>
      <w:r>
        <w:rPr>
          <w:rFonts w:hint="eastAsia" w:ascii="仿宋" w:hAnsi="仿宋" w:eastAsia="仿宋" w:cs="仿宋"/>
          <w:b/>
          <w:bCs/>
          <w:kern w:val="2"/>
          <w:sz w:val="32"/>
          <w:szCs w:val="32"/>
          <w:lang w:val="en-US" w:eastAsia="zh-CN" w:bidi="ar-SA"/>
        </w:rPr>
        <w:t>2、查阅资料。</w:t>
      </w:r>
      <w:r>
        <w:rPr>
          <w:rFonts w:hint="eastAsia" w:ascii="仿宋_GB2312" w:hAnsi="仿宋_GB2312" w:eastAsia="仿宋_GB2312" w:cs="仿宋_GB2312"/>
          <w:sz w:val="32"/>
          <w:szCs w:val="32"/>
        </w:rPr>
        <w:t>查阅</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rPr>
        <w:t>预算安排、资金管理、</w:t>
      </w:r>
      <w:r>
        <w:rPr>
          <w:rFonts w:hint="eastAsia" w:ascii="仿宋_GB2312" w:hAnsi="仿宋_GB2312" w:eastAsia="仿宋_GB2312" w:cs="仿宋_GB2312"/>
          <w:sz w:val="32"/>
          <w:szCs w:val="32"/>
          <w:lang w:val="en-US" w:eastAsia="zh-CN"/>
        </w:rPr>
        <w:t>资金运用、项目前期准备、项目施工</w:t>
      </w:r>
      <w:r>
        <w:rPr>
          <w:rFonts w:hint="eastAsia" w:ascii="仿宋_GB2312" w:hAnsi="仿宋_GB2312" w:eastAsia="仿宋_GB2312" w:cs="仿宋_GB2312"/>
          <w:sz w:val="32"/>
          <w:szCs w:val="32"/>
        </w:rPr>
        <w:t>管理等相关文件资料和财务凭证。</w:t>
      </w:r>
      <w:r>
        <w:rPr>
          <w:rFonts w:hint="eastAsia" w:ascii="仿宋_GB2312" w:hAnsi="仿宋_GB2312" w:eastAsia="仿宋_GB2312" w:cs="仿宋_GB2312"/>
          <w:sz w:val="32"/>
          <w:szCs w:val="32"/>
          <w:lang w:val="en-US" w:eastAsia="zh-CN"/>
        </w:rPr>
        <w:t xml:space="preserve">                 </w:t>
      </w:r>
    </w:p>
    <w:p>
      <w:pPr>
        <w:keepNext w:val="0"/>
        <w:keepLines w:val="0"/>
        <w:pageBreakBefore w:val="0"/>
        <w:numPr>
          <w:ilvl w:val="0"/>
          <w:numId w:val="0"/>
        </w:numPr>
        <w:shd w:val="clear" w:color="auto" w:fill="auto"/>
        <w:kinsoku/>
        <w:wordWrap/>
        <w:overflowPunct/>
        <w:topLinePunct w:val="0"/>
        <w:autoSpaceDE/>
        <w:autoSpaceDN/>
        <w:bidi w:val="0"/>
        <w:adjustRightInd w:val="0"/>
        <w:snapToGrid w:val="0"/>
        <w:spacing w:line="360" w:lineRule="auto"/>
        <w:ind w:firstLine="643" w:firstLineChars="200"/>
        <w:textAlignment w:val="auto"/>
        <w:rPr>
          <w:rFonts w:hint="eastAsia" w:ascii="仿宋_GB2312" w:hAnsi="仿宋_GB2312" w:eastAsia="仿宋_GB2312" w:cs="仿宋_GB2312"/>
          <w:sz w:val="32"/>
          <w:szCs w:val="32"/>
          <w:lang w:val="en-US" w:eastAsia="zh-CN"/>
        </w:rPr>
      </w:pPr>
      <w:r>
        <w:rPr>
          <w:rFonts w:hint="eastAsia" w:ascii="仿宋" w:hAnsi="仿宋" w:eastAsia="仿宋" w:cs="仿宋"/>
          <w:b/>
          <w:bCs/>
          <w:kern w:val="2"/>
          <w:sz w:val="32"/>
          <w:szCs w:val="32"/>
          <w:lang w:val="en-US" w:eastAsia="zh-CN" w:bidi="ar-SA"/>
        </w:rPr>
        <w:t>3、实地查看。</w:t>
      </w:r>
      <w:r>
        <w:rPr>
          <w:rFonts w:hint="eastAsia" w:ascii="仿宋_GB2312" w:hAnsi="仿宋_GB2312" w:eastAsia="仿宋_GB2312" w:cs="仿宋_GB2312"/>
          <w:sz w:val="32"/>
          <w:szCs w:val="32"/>
        </w:rPr>
        <w:t>现场查看</w:t>
      </w:r>
      <w:r>
        <w:rPr>
          <w:rFonts w:hint="eastAsia" w:ascii="仿宋_GB2312" w:hAnsi="仿宋_GB2312" w:eastAsia="仿宋_GB2312" w:cs="仿宋_GB2312"/>
          <w:sz w:val="32"/>
          <w:szCs w:val="32"/>
          <w:lang w:val="en-US" w:eastAsia="zh-CN"/>
        </w:rPr>
        <w:t>项目施工、进度和质量管理、各方履职情况</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p>
    <w:p>
      <w:pPr>
        <w:keepNext w:val="0"/>
        <w:keepLines w:val="0"/>
        <w:pageBreakBefore w:val="0"/>
        <w:numPr>
          <w:ilvl w:val="0"/>
          <w:numId w:val="0"/>
        </w:numPr>
        <w:shd w:val="clear" w:color="auto" w:fill="auto"/>
        <w:kinsoku/>
        <w:wordWrap/>
        <w:overflowPunct/>
        <w:topLinePunct w:val="0"/>
        <w:autoSpaceDE/>
        <w:autoSpaceDN/>
        <w:bidi w:val="0"/>
        <w:adjustRightInd w:val="0"/>
        <w:snapToGrid w:val="0"/>
        <w:spacing w:line="360" w:lineRule="auto"/>
        <w:ind w:firstLine="643" w:firstLineChars="200"/>
        <w:textAlignment w:val="auto"/>
        <w:rPr>
          <w:rFonts w:hint="eastAsia" w:ascii="仿宋_GB2312" w:hAnsi="仿宋_GB2312" w:eastAsia="仿宋_GB2312" w:cs="仿宋_GB2312"/>
          <w:sz w:val="32"/>
          <w:szCs w:val="32"/>
          <w:lang w:val="en-US" w:eastAsia="zh-CN"/>
        </w:rPr>
      </w:pPr>
      <w:r>
        <w:rPr>
          <w:rFonts w:hint="eastAsia" w:ascii="仿宋" w:hAnsi="仿宋" w:eastAsia="仿宋" w:cs="仿宋"/>
          <w:b/>
          <w:bCs/>
          <w:kern w:val="2"/>
          <w:sz w:val="32"/>
          <w:szCs w:val="32"/>
          <w:lang w:val="en-US" w:eastAsia="zh-CN" w:bidi="ar-SA"/>
        </w:rPr>
        <w:t>4、问卷调查。</w:t>
      </w:r>
      <w:r>
        <w:rPr>
          <w:rFonts w:hint="eastAsia" w:ascii="仿宋_GB2312" w:hAnsi="仿宋_GB2312" w:eastAsia="仿宋_GB2312" w:cs="仿宋_GB2312"/>
          <w:sz w:val="32"/>
          <w:szCs w:val="32"/>
        </w:rPr>
        <w:t>对</w:t>
      </w:r>
      <w:r>
        <w:rPr>
          <w:rFonts w:hint="eastAsia" w:ascii="仿宋_GB2312" w:hAnsi="仿宋_GB2312" w:eastAsia="仿宋_GB2312" w:cs="仿宋_GB2312"/>
          <w:sz w:val="32"/>
          <w:szCs w:val="32"/>
          <w:lang w:val="en-US" w:eastAsia="zh-CN"/>
        </w:rPr>
        <w:t>项目建设的</w:t>
      </w:r>
      <w:r>
        <w:rPr>
          <w:rFonts w:hint="eastAsia" w:ascii="仿宋_GB2312" w:hAnsi="仿宋_GB2312" w:eastAsia="仿宋_GB2312" w:cs="仿宋_GB2312"/>
          <w:sz w:val="32"/>
          <w:szCs w:val="32"/>
        </w:rPr>
        <w:t>满意度发放问卷，进行调查。</w:t>
      </w:r>
      <w:r>
        <w:rPr>
          <w:rFonts w:hint="eastAsia" w:ascii="仿宋_GB2312" w:hAnsi="仿宋_GB2312" w:eastAsia="仿宋_GB2312" w:cs="仿宋_GB2312"/>
          <w:sz w:val="32"/>
          <w:szCs w:val="32"/>
          <w:lang w:val="en-US" w:eastAsia="zh-CN"/>
        </w:rPr>
        <w:t xml:space="preserve"> </w:t>
      </w:r>
    </w:p>
    <w:p>
      <w:pPr>
        <w:keepNext w:val="0"/>
        <w:keepLines w:val="0"/>
        <w:pageBreakBefore w:val="0"/>
        <w:numPr>
          <w:ilvl w:val="0"/>
          <w:numId w:val="0"/>
        </w:numPr>
        <w:shd w:val="clear" w:color="auto" w:fill="auto"/>
        <w:kinsoku/>
        <w:wordWrap/>
        <w:overflowPunct/>
        <w:topLinePunct w:val="0"/>
        <w:autoSpaceDE/>
        <w:autoSpaceDN/>
        <w:bidi w:val="0"/>
        <w:adjustRightInd w:val="0"/>
        <w:snapToGrid w:val="0"/>
        <w:spacing w:line="360" w:lineRule="auto"/>
        <w:ind w:firstLine="643" w:firstLineChars="200"/>
        <w:textAlignment w:val="auto"/>
        <w:rPr>
          <w:rFonts w:hint="eastAsia" w:ascii="仿宋_GB2312" w:hAnsi="仿宋_GB2312" w:eastAsia="仿宋_GB2312" w:cs="仿宋_GB2312"/>
          <w:sz w:val="32"/>
          <w:szCs w:val="32"/>
        </w:rPr>
      </w:pPr>
      <w:r>
        <w:rPr>
          <w:rFonts w:hint="eastAsia" w:ascii="仿宋" w:hAnsi="仿宋" w:eastAsia="仿宋" w:cs="仿宋"/>
          <w:b/>
          <w:bCs/>
          <w:kern w:val="2"/>
          <w:sz w:val="32"/>
          <w:szCs w:val="32"/>
          <w:lang w:val="en-US" w:eastAsia="zh-CN" w:bidi="ar-SA"/>
        </w:rPr>
        <w:t>5、综合分析。</w:t>
      </w:r>
      <w:r>
        <w:rPr>
          <w:rFonts w:hint="eastAsia" w:ascii="仿宋_GB2312" w:hAnsi="仿宋_GB2312" w:eastAsia="仿宋_GB2312" w:cs="仿宋_GB2312"/>
          <w:sz w:val="32"/>
          <w:szCs w:val="32"/>
        </w:rPr>
        <w:t>归纳汇总提供的材料及</w:t>
      </w:r>
      <w:r>
        <w:rPr>
          <w:rFonts w:hint="eastAsia" w:ascii="仿宋_GB2312" w:hAnsi="仿宋_GB2312" w:eastAsia="仿宋_GB2312" w:cs="仿宋_GB2312"/>
          <w:sz w:val="32"/>
          <w:szCs w:val="32"/>
          <w:lang w:val="en-US" w:eastAsia="zh-CN"/>
        </w:rPr>
        <w:t>项目单位的</w:t>
      </w:r>
      <w:r>
        <w:rPr>
          <w:rFonts w:hint="eastAsia" w:ascii="仿宋_GB2312" w:hAnsi="仿宋_GB2312" w:eastAsia="仿宋_GB2312" w:cs="仿宋_GB2312"/>
          <w:sz w:val="32"/>
          <w:szCs w:val="32"/>
        </w:rPr>
        <w:t>自评报告，结合现场调查情况进行综合分析。</w:t>
      </w:r>
    </w:p>
    <w:p>
      <w:pPr>
        <w:keepNext w:val="0"/>
        <w:keepLines w:val="0"/>
        <w:pageBreakBefore w:val="0"/>
        <w:numPr>
          <w:ilvl w:val="0"/>
          <w:numId w:val="0"/>
        </w:numPr>
        <w:shd w:val="clear" w:color="auto" w:fill="auto"/>
        <w:kinsoku/>
        <w:wordWrap/>
        <w:overflowPunct/>
        <w:topLinePunct w:val="0"/>
        <w:autoSpaceDE/>
        <w:autoSpaceDN/>
        <w:bidi w:val="0"/>
        <w:adjustRightInd w:val="0"/>
        <w:snapToGrid w:val="0"/>
        <w:spacing w:line="360" w:lineRule="auto"/>
        <w:ind w:firstLine="643" w:firstLineChars="200"/>
        <w:textAlignment w:val="auto"/>
        <w:rPr>
          <w:rFonts w:hint="eastAsia" w:ascii="仿宋_GB2312" w:hAnsi="仿宋_GB2312" w:eastAsia="仿宋_GB2312" w:cs="仿宋_GB2312"/>
          <w:sz w:val="32"/>
          <w:szCs w:val="32"/>
        </w:rPr>
      </w:pPr>
      <w:r>
        <w:rPr>
          <w:rFonts w:hint="eastAsia" w:ascii="仿宋" w:hAnsi="仿宋" w:eastAsia="仿宋" w:cs="仿宋"/>
          <w:b/>
          <w:bCs/>
          <w:kern w:val="2"/>
          <w:sz w:val="32"/>
          <w:szCs w:val="32"/>
          <w:lang w:val="en-US" w:eastAsia="zh-CN" w:bidi="ar-SA"/>
        </w:rPr>
        <w:t>6、撰写评价报告。</w:t>
      </w:r>
      <w:r>
        <w:rPr>
          <w:rFonts w:hint="eastAsia" w:ascii="仿宋_GB2312" w:hAnsi="仿宋_GB2312" w:eastAsia="仿宋_GB2312" w:cs="仿宋_GB2312"/>
          <w:sz w:val="32"/>
          <w:szCs w:val="32"/>
        </w:rPr>
        <w:t>评价组</w:t>
      </w:r>
      <w:r>
        <w:rPr>
          <w:rFonts w:hint="eastAsia" w:ascii="仿宋_GB2312" w:hAnsi="仿宋_GB2312" w:eastAsia="仿宋_GB2312" w:cs="仿宋_GB2312"/>
          <w:sz w:val="32"/>
          <w:szCs w:val="32"/>
          <w:lang w:val="en-US" w:eastAsia="zh-CN"/>
        </w:rPr>
        <w:t>依据</w:t>
      </w:r>
      <w:r>
        <w:rPr>
          <w:rFonts w:hint="eastAsia" w:ascii="仿宋_GB2312" w:hAnsi="仿宋_GB2312" w:eastAsia="仿宋_GB2312" w:cs="仿宋_GB2312"/>
          <w:sz w:val="32"/>
          <w:szCs w:val="32"/>
        </w:rPr>
        <w:t>各项评价指标进行评价和打分，形成绩效评价报告。</w:t>
      </w:r>
    </w:p>
    <w:p>
      <w:pPr>
        <w:pStyle w:val="3"/>
        <w:pageBreakBefore w:val="0"/>
        <w:numPr>
          <w:ilvl w:val="0"/>
          <w:numId w:val="0"/>
        </w:numPr>
        <w:kinsoku/>
        <w:wordWrap/>
        <w:overflowPunct/>
        <w:topLinePunct w:val="0"/>
        <w:autoSpaceDE/>
        <w:autoSpaceDN/>
        <w:bidi w:val="0"/>
        <w:adjustRightInd/>
        <w:snapToGrid/>
        <w:spacing w:line="560" w:lineRule="exact"/>
        <w:ind w:left="0" w:right="0" w:rightChars="0" w:firstLine="608" w:firstLineChars="200"/>
        <w:jc w:val="both"/>
        <w:textAlignment w:val="auto"/>
        <w:rPr>
          <w:rFonts w:hint="eastAsia" w:ascii="黑体" w:hAnsi="黑体" w:eastAsia="黑体" w:cs="黑体"/>
          <w:b w:val="0"/>
          <w:spacing w:val="-8"/>
          <w:kern w:val="0"/>
          <w:sz w:val="32"/>
          <w:szCs w:val="32"/>
          <w:lang w:val="en-US" w:eastAsia="zh-CN" w:bidi="ar-SA"/>
        </w:rPr>
      </w:pPr>
      <w:bookmarkStart w:id="21" w:name="_Toc31067"/>
      <w:bookmarkStart w:id="22" w:name="_Toc5372"/>
      <w:bookmarkStart w:id="23" w:name="_Toc31833"/>
      <w:bookmarkStart w:id="24" w:name="_Toc27894"/>
      <w:bookmarkStart w:id="25" w:name="_Toc13105"/>
      <w:bookmarkStart w:id="26" w:name="_Toc26812"/>
      <w:r>
        <w:rPr>
          <w:rFonts w:hint="eastAsia" w:ascii="黑体" w:hAnsi="黑体" w:eastAsia="黑体" w:cs="黑体"/>
          <w:b w:val="0"/>
          <w:spacing w:val="-8"/>
          <w:kern w:val="0"/>
          <w:sz w:val="32"/>
          <w:szCs w:val="32"/>
          <w:lang w:val="en-US" w:eastAsia="zh-CN" w:bidi="ar-SA"/>
        </w:rPr>
        <w:t>三、项目支出主要绩效及评价结论</w:t>
      </w:r>
      <w:bookmarkEnd w:id="21"/>
      <w:bookmarkEnd w:id="22"/>
      <w:bookmarkEnd w:id="23"/>
      <w:bookmarkEnd w:id="24"/>
      <w:bookmarkEnd w:id="25"/>
      <w:bookmarkEnd w:id="26"/>
    </w:p>
    <w:p>
      <w:pPr>
        <w:pStyle w:val="2"/>
        <w:numPr>
          <w:ilvl w:val="0"/>
          <w:numId w:val="0"/>
        </w:numPr>
        <w:tabs>
          <w:tab w:val="left" w:pos="2620"/>
        </w:tabs>
        <w:spacing w:line="560" w:lineRule="exact"/>
        <w:ind w:firstLine="321" w:firstLineChars="100"/>
        <w:rPr>
          <w:rFonts w:hint="eastAsia" w:ascii="Calibri" w:hAnsi="Calibri" w:eastAsia="楷体_GB2312" w:cs="Times New Roman"/>
          <w:b/>
          <w:kern w:val="2"/>
          <w:sz w:val="32"/>
          <w:szCs w:val="32"/>
          <w:lang w:val="en-US" w:eastAsia="zh-CN" w:bidi="ar-SA"/>
        </w:rPr>
      </w:pPr>
      <w:r>
        <w:rPr>
          <w:rFonts w:hint="eastAsia" w:ascii="Calibri" w:hAnsi="Calibri" w:eastAsia="楷体_GB2312" w:cs="Times New Roman"/>
          <w:b/>
          <w:kern w:val="2"/>
          <w:sz w:val="32"/>
          <w:szCs w:val="32"/>
          <w:lang w:val="en-US" w:eastAsia="zh-CN" w:bidi="ar-SA"/>
        </w:rPr>
        <w:t>（一）项目主要绩效</w:t>
      </w:r>
    </w:p>
    <w:p>
      <w:pPr>
        <w:pStyle w:val="2"/>
        <w:numPr>
          <w:ilvl w:val="0"/>
          <w:numId w:val="0"/>
        </w:numPr>
        <w:tabs>
          <w:tab w:val="left" w:pos="2620"/>
        </w:tabs>
        <w:spacing w:line="560" w:lineRule="exact"/>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本项目是一项有综合效益的市政工程，项目实施后，有利于河道防洪安全和生态系统恢复，有利于改善当地生态环境，提升城市品位。主要效益包括社会效益、生态效益、土地增值效益等。</w:t>
      </w:r>
    </w:p>
    <w:p>
      <w:pPr>
        <w:pStyle w:val="2"/>
        <w:numPr>
          <w:ilvl w:val="0"/>
          <w:numId w:val="0"/>
        </w:numPr>
        <w:tabs>
          <w:tab w:val="left" w:pos="2620"/>
        </w:tabs>
        <w:spacing w:line="560" w:lineRule="exact"/>
        <w:ind w:firstLine="643" w:firstLineChars="200"/>
        <w:rPr>
          <w:rFonts w:hint="eastAsia" w:ascii="仿宋_GB2312" w:hAnsi="仿宋_GB2312" w:eastAsia="仿宋_GB2312" w:cs="仿宋_GB2312"/>
          <w:kern w:val="2"/>
          <w:sz w:val="32"/>
          <w:szCs w:val="32"/>
          <w:lang w:val="en-US" w:eastAsia="zh-CN" w:bidi="ar-SA"/>
        </w:rPr>
      </w:pPr>
      <w:r>
        <w:rPr>
          <w:rFonts w:hint="eastAsia" w:ascii="仿宋" w:hAnsi="仿宋" w:eastAsia="仿宋" w:cs="仿宋"/>
          <w:b/>
          <w:bCs/>
          <w:kern w:val="2"/>
          <w:sz w:val="32"/>
          <w:szCs w:val="32"/>
          <w:lang w:val="en-US" w:eastAsia="zh-CN" w:bidi="ar-SA"/>
        </w:rPr>
        <w:t>1、项目实施带来较好的生态环境效益。</w:t>
      </w:r>
      <w:r>
        <w:rPr>
          <w:rFonts w:hint="eastAsia" w:ascii="仿宋_GB2312" w:hAnsi="仿宋_GB2312" w:eastAsia="仿宋_GB2312" w:cs="仿宋_GB2312"/>
          <w:kern w:val="2"/>
          <w:sz w:val="32"/>
          <w:szCs w:val="32"/>
          <w:lang w:val="en-US" w:eastAsia="zh-CN" w:bidi="ar-SA"/>
        </w:rPr>
        <w:t>项目实施后加大了排水渠流量，有效防止雨污水外溢。</w:t>
      </w:r>
    </w:p>
    <w:p>
      <w:pPr>
        <w:pStyle w:val="2"/>
        <w:numPr>
          <w:ilvl w:val="0"/>
          <w:numId w:val="0"/>
        </w:numPr>
        <w:tabs>
          <w:tab w:val="left" w:pos="2620"/>
        </w:tabs>
        <w:spacing w:line="560" w:lineRule="exact"/>
        <w:ind w:firstLine="643" w:firstLineChars="200"/>
        <w:rPr>
          <w:rFonts w:hint="eastAsia" w:ascii="仿宋_GB2312" w:hAnsi="仿宋_GB2312" w:eastAsia="仿宋_GB2312" w:cs="仿宋_GB2312"/>
          <w:kern w:val="2"/>
          <w:sz w:val="32"/>
          <w:szCs w:val="32"/>
          <w:lang w:val="en-US" w:eastAsia="zh-CN" w:bidi="ar-SA"/>
        </w:rPr>
      </w:pPr>
      <w:r>
        <w:rPr>
          <w:rFonts w:hint="eastAsia" w:ascii="仿宋" w:hAnsi="仿宋" w:eastAsia="仿宋" w:cs="仿宋"/>
          <w:b/>
          <w:bCs/>
          <w:kern w:val="2"/>
          <w:sz w:val="32"/>
          <w:szCs w:val="32"/>
          <w:lang w:val="en-US" w:eastAsia="zh-CN" w:bidi="ar-SA"/>
        </w:rPr>
        <w:t>2、项目实施带来可观的间接效益。</w:t>
      </w:r>
      <w:r>
        <w:rPr>
          <w:rFonts w:hint="eastAsia" w:ascii="仿宋_GB2312" w:hAnsi="仿宋_GB2312" w:eastAsia="仿宋_GB2312" w:cs="仿宋_GB2312"/>
          <w:kern w:val="2"/>
          <w:sz w:val="32"/>
          <w:szCs w:val="32"/>
          <w:lang w:val="en-US" w:eastAsia="zh-CN" w:bidi="ar-SA"/>
        </w:rPr>
        <w:t>项目实施后加大雨水利用率，提高了城市卫生水平，改善了城市环境。</w:t>
      </w:r>
    </w:p>
    <w:p>
      <w:pPr>
        <w:pStyle w:val="2"/>
        <w:numPr>
          <w:ilvl w:val="0"/>
          <w:numId w:val="0"/>
        </w:numPr>
        <w:tabs>
          <w:tab w:val="left" w:pos="2620"/>
        </w:tabs>
        <w:spacing w:line="560" w:lineRule="exact"/>
        <w:ind w:firstLine="643" w:firstLineChars="200"/>
        <w:rPr>
          <w:rFonts w:hint="eastAsia" w:ascii="仿宋_GB2312" w:hAnsi="仿宋_GB2312" w:eastAsia="仿宋_GB2312" w:cs="仿宋_GB2312"/>
          <w:kern w:val="2"/>
          <w:sz w:val="32"/>
          <w:szCs w:val="32"/>
          <w:lang w:val="en-US" w:eastAsia="zh-CN" w:bidi="ar-SA"/>
        </w:rPr>
      </w:pPr>
      <w:r>
        <w:rPr>
          <w:rFonts w:hint="eastAsia" w:ascii="仿宋" w:hAnsi="仿宋" w:eastAsia="仿宋" w:cs="仿宋"/>
          <w:b/>
          <w:bCs/>
          <w:kern w:val="2"/>
          <w:sz w:val="32"/>
          <w:szCs w:val="32"/>
          <w:lang w:val="en-US" w:eastAsia="zh-CN" w:bidi="ar-SA"/>
        </w:rPr>
        <w:t>3、项目实施将提升区域内土地增值水平。</w:t>
      </w:r>
      <w:r>
        <w:rPr>
          <w:rFonts w:hint="eastAsia" w:ascii="仿宋_GB2312" w:hAnsi="仿宋_GB2312" w:eastAsia="仿宋_GB2312" w:cs="仿宋_GB2312"/>
          <w:kern w:val="2"/>
          <w:sz w:val="32"/>
          <w:szCs w:val="32"/>
          <w:lang w:val="en-US" w:eastAsia="zh-CN" w:bidi="ar-SA"/>
        </w:rPr>
        <w:t>改善区域生态环境，提高相关地块的土地价值。</w:t>
      </w:r>
    </w:p>
    <w:p>
      <w:pPr>
        <w:pStyle w:val="4"/>
        <w:pageBreakBefore w:val="0"/>
        <w:widowControl w:val="0"/>
        <w:numPr>
          <w:ilvl w:val="0"/>
          <w:numId w:val="0"/>
        </w:numPr>
        <w:kinsoku/>
        <w:wordWrap/>
        <w:overflowPunct/>
        <w:topLinePunct w:val="0"/>
        <w:autoSpaceDE/>
        <w:autoSpaceDN/>
        <w:bidi w:val="0"/>
        <w:adjustRightInd/>
        <w:snapToGrid/>
        <w:spacing w:beforeLines="0" w:afterLines="0" w:line="560" w:lineRule="exact"/>
        <w:ind w:firstLine="643" w:firstLineChars="200"/>
        <w:textAlignment w:val="auto"/>
        <w:rPr>
          <w:rFonts w:hint="eastAsia" w:ascii="Calibri" w:hAnsi="Calibri" w:eastAsia="楷体_GB2312" w:cs="Times New Roman"/>
          <w:b/>
          <w:bCs w:val="0"/>
          <w:kern w:val="2"/>
          <w:sz w:val="32"/>
          <w:szCs w:val="32"/>
          <w:lang w:val="en-US" w:eastAsia="zh-CN" w:bidi="ar-SA"/>
        </w:rPr>
      </w:pPr>
      <w:r>
        <w:rPr>
          <w:rFonts w:hint="eastAsia" w:ascii="Calibri" w:hAnsi="Calibri" w:eastAsia="楷体_GB2312" w:cs="Times New Roman"/>
          <w:b/>
          <w:bCs w:val="0"/>
          <w:kern w:val="2"/>
          <w:sz w:val="32"/>
          <w:szCs w:val="32"/>
          <w:lang w:val="en-US" w:eastAsia="zh-CN" w:bidi="ar-SA"/>
        </w:rPr>
        <w:t>（二）绩效评价结论</w:t>
      </w:r>
    </w:p>
    <w:p>
      <w:pPr>
        <w:spacing w:line="560" w:lineRule="exact"/>
        <w:ind w:firstLine="640" w:firstLineChars="200"/>
        <w:rPr>
          <w:rFonts w:hint="eastAsia" w:ascii="仿宋_GB2312" w:hAnsi="仿宋_GB2312" w:eastAsia="仿宋_GB2312" w:cs="仿宋_GB2312"/>
          <w:sz w:val="32"/>
          <w:szCs w:val="32"/>
        </w:rPr>
      </w:pPr>
      <w:r>
        <w:rPr>
          <w:rFonts w:hint="eastAsia" w:ascii="Times New Roman" w:hAnsi="Times New Roman" w:eastAsia="仿宋_GB2312"/>
          <w:sz w:val="32"/>
          <w:szCs w:val="32"/>
        </w:rPr>
        <w:t>经现场调查取证和审核佐证材料，本项目绩效评价评价组综合评定，事务所三级复核，</w:t>
      </w:r>
      <w:r>
        <w:rPr>
          <w:rFonts w:hint="eastAsia" w:ascii="仿宋_GB2312" w:hAnsi="仿宋" w:eastAsia="仿宋_GB2312" w:cs="Times New Roman"/>
          <w:spacing w:val="-8"/>
          <w:sz w:val="32"/>
          <w:szCs w:val="32"/>
          <w:lang w:val="en-US" w:eastAsia="zh-CN"/>
        </w:rPr>
        <w:t>邵阳市双清区兴隆路一段排水改造项目</w:t>
      </w:r>
      <w:r>
        <w:rPr>
          <w:rFonts w:hint="eastAsia" w:ascii="仿宋_GB2312" w:hAnsi="仿宋_GB2312" w:eastAsia="仿宋_GB2312" w:cs="仿宋_GB2312"/>
          <w:sz w:val="32"/>
          <w:szCs w:val="32"/>
        </w:rPr>
        <w:t>专项资金绩效评价</w:t>
      </w:r>
      <w:r>
        <w:rPr>
          <w:rFonts w:hint="eastAsia" w:ascii="Times New Roman" w:hAnsi="Times New Roman" w:eastAsia="仿宋_GB2312"/>
          <w:sz w:val="32"/>
          <w:szCs w:val="32"/>
        </w:rPr>
        <w:t>得</w:t>
      </w:r>
      <w:r>
        <w:rPr>
          <w:rFonts w:hint="eastAsia" w:ascii="仿宋_GB2312" w:hAnsi="仿宋_GB2312" w:eastAsia="仿宋_GB2312" w:cs="仿宋_GB2312"/>
          <w:sz w:val="32"/>
          <w:szCs w:val="32"/>
        </w:rPr>
        <w:t>分为</w:t>
      </w:r>
      <w:r>
        <w:rPr>
          <w:rFonts w:hint="eastAsia" w:ascii="仿宋_GB2312" w:hAnsi="仿宋_GB2312" w:eastAsia="仿宋_GB2312" w:cs="仿宋_GB2312"/>
          <w:sz w:val="32"/>
          <w:szCs w:val="32"/>
          <w:lang w:val="en-US" w:eastAsia="zh-CN"/>
        </w:rPr>
        <w:t>76.80</w:t>
      </w:r>
      <w:r>
        <w:rPr>
          <w:rFonts w:hint="eastAsia" w:ascii="仿宋_GB2312" w:hAnsi="仿宋_GB2312" w:eastAsia="仿宋_GB2312" w:cs="仿宋_GB2312"/>
          <w:sz w:val="32"/>
          <w:szCs w:val="32"/>
        </w:rPr>
        <w:t>分，评价等级为“</w:t>
      </w:r>
      <w:r>
        <w:rPr>
          <w:rFonts w:hint="eastAsia" w:ascii="仿宋_GB2312" w:hAnsi="仿宋_GB2312" w:eastAsia="仿宋_GB2312" w:cs="仿宋_GB2312"/>
          <w:sz w:val="32"/>
          <w:szCs w:val="32"/>
          <w:lang w:eastAsia="zh-CN"/>
        </w:rPr>
        <w:t>一般</w:t>
      </w:r>
      <w:r>
        <w:rPr>
          <w:rFonts w:hint="eastAsia" w:ascii="仿宋_GB2312" w:hAnsi="仿宋_GB2312" w:eastAsia="仿宋_GB2312" w:cs="仿宋_GB2312"/>
          <w:sz w:val="32"/>
          <w:szCs w:val="32"/>
        </w:rPr>
        <w:t>”</w:t>
      </w:r>
      <w:r>
        <w:rPr>
          <w:rFonts w:hint="eastAsia" w:ascii="Times New Roman" w:hAnsi="Times New Roman" w:eastAsia="仿宋_GB2312"/>
          <w:sz w:val="32"/>
          <w:szCs w:val="32"/>
        </w:rPr>
        <w:t>（评分详见附件：</w:t>
      </w:r>
      <w:r>
        <w:rPr>
          <w:rFonts w:hint="eastAsia" w:ascii="仿宋_GB2312" w:hAnsi="仿宋" w:eastAsia="仿宋_GB2312" w:cs="Times New Roman"/>
          <w:spacing w:val="-8"/>
          <w:sz w:val="32"/>
          <w:szCs w:val="32"/>
          <w:lang w:val="en-US" w:eastAsia="zh-CN"/>
        </w:rPr>
        <w:t>邵阳市双清区兴隆路一段排水改造项目</w:t>
      </w:r>
      <w:r>
        <w:rPr>
          <w:rFonts w:hint="eastAsia" w:ascii="仿宋_GB2312" w:hAnsi="仿宋_GB2312" w:eastAsia="仿宋_GB2312" w:cs="仿宋_GB2312"/>
          <w:sz w:val="32"/>
          <w:szCs w:val="32"/>
        </w:rPr>
        <w:t>专项资金绩效评价指标评分表）。</w:t>
      </w:r>
    </w:p>
    <w:p>
      <w:pPr>
        <w:pStyle w:val="13"/>
        <w:ind w:firstLine="608"/>
        <w:rPr>
          <w:rFonts w:hint="eastAsia" w:ascii="黑体" w:hAnsi="黑体" w:eastAsia="黑体" w:cs="黑体"/>
          <w:color w:val="000000" w:themeColor="text1"/>
          <w:spacing w:val="-8"/>
          <w:kern w:val="0"/>
          <w:sz w:val="32"/>
          <w:szCs w:val="32"/>
          <w:lang w:val="en-US"/>
          <w14:textFill>
            <w14:solidFill>
              <w14:schemeClr w14:val="tx1"/>
            </w14:solidFill>
          </w14:textFill>
        </w:rPr>
      </w:pPr>
      <w:r>
        <w:rPr>
          <w:rFonts w:hint="eastAsia" w:ascii="黑体" w:hAnsi="黑体" w:eastAsia="黑体" w:cs="黑体"/>
          <w:color w:val="000000" w:themeColor="text1"/>
          <w:spacing w:val="-8"/>
          <w:kern w:val="0"/>
          <w:sz w:val="32"/>
          <w:szCs w:val="32"/>
          <w:lang w:val="en-US"/>
          <w14:textFill>
            <w14:solidFill>
              <w14:schemeClr w14:val="tx1"/>
            </w14:solidFill>
          </w14:textFill>
        </w:rPr>
        <w:t>四、绩效评价指标分析</w:t>
      </w:r>
    </w:p>
    <w:p>
      <w:pPr>
        <w:pStyle w:val="2"/>
        <w:tabs>
          <w:tab w:val="left" w:pos="2620"/>
        </w:tabs>
        <w:spacing w:line="560" w:lineRule="exact"/>
        <w:ind w:firstLine="643" w:firstLineChars="200"/>
        <w:rPr>
          <w:rFonts w:hint="eastAsia" w:eastAsia="楷体_GB2312"/>
          <w:b/>
          <w:bCs/>
          <w:sz w:val="32"/>
          <w:szCs w:val="32"/>
        </w:rPr>
      </w:pPr>
      <w:r>
        <w:rPr>
          <w:rFonts w:hint="eastAsia" w:eastAsia="楷体_GB2312"/>
          <w:b/>
          <w:bCs/>
          <w:sz w:val="32"/>
          <w:szCs w:val="32"/>
        </w:rPr>
        <w:t>（一）预算支出决策情况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lang w:eastAsia="zh-CN"/>
        </w:rPr>
      </w:pPr>
      <w:r>
        <w:rPr>
          <w:rFonts w:hint="eastAsia" w:eastAsia="仿宋_GB2312"/>
          <w:sz w:val="32"/>
          <w:szCs w:val="32"/>
          <w:lang w:val="en-US" w:eastAsia="zh-CN"/>
        </w:rPr>
        <w:t>项目支出决策包括项目决策过程、绩效目标和资金投入。该项满分为18</w:t>
      </w:r>
      <w:r>
        <w:rPr>
          <w:rFonts w:hint="eastAsia" w:ascii="Times New Roman" w:hAnsi="Times New Roman" w:eastAsia="仿宋_GB2312" w:cs="Times New Roman"/>
          <w:kern w:val="2"/>
          <w:sz w:val="32"/>
          <w:szCs w:val="32"/>
          <w:lang w:val="en-US" w:eastAsia="zh-CN" w:bidi="ar-SA"/>
        </w:rPr>
        <w:t>分，扣</w:t>
      </w:r>
      <w:r>
        <w:rPr>
          <w:rFonts w:hint="eastAsia" w:eastAsia="仿宋_GB2312" w:cs="Times New Roman"/>
          <w:kern w:val="2"/>
          <w:sz w:val="32"/>
          <w:szCs w:val="32"/>
          <w:lang w:val="en-US" w:eastAsia="zh-CN" w:bidi="ar-SA"/>
        </w:rPr>
        <w:t>4</w:t>
      </w:r>
      <w:r>
        <w:rPr>
          <w:rFonts w:hint="eastAsia" w:ascii="Times New Roman" w:hAnsi="Times New Roman" w:eastAsia="仿宋_GB2312" w:cs="Times New Roman"/>
          <w:kern w:val="2"/>
          <w:sz w:val="32"/>
          <w:szCs w:val="32"/>
          <w:lang w:val="en-US" w:eastAsia="zh-CN" w:bidi="ar-SA"/>
        </w:rPr>
        <w:t>分，得分</w:t>
      </w:r>
      <w:r>
        <w:rPr>
          <w:rFonts w:hint="eastAsia" w:eastAsia="仿宋_GB2312" w:cs="Times New Roman"/>
          <w:kern w:val="2"/>
          <w:sz w:val="32"/>
          <w:szCs w:val="32"/>
          <w:lang w:val="en-US" w:eastAsia="zh-CN" w:bidi="ar-SA"/>
        </w:rPr>
        <w:t>14</w:t>
      </w:r>
      <w:r>
        <w:rPr>
          <w:rFonts w:hint="eastAsia" w:ascii="Times New Roman" w:hAnsi="Times New Roman" w:eastAsia="仿宋_GB2312" w:cs="Times New Roman"/>
          <w:kern w:val="2"/>
          <w:sz w:val="32"/>
          <w:szCs w:val="32"/>
          <w:lang w:val="en-US" w:eastAsia="zh-CN" w:bidi="ar-SA"/>
        </w:rPr>
        <w:t>分</w:t>
      </w:r>
      <w:r>
        <w:rPr>
          <w:rFonts w:hint="eastAsia" w:eastAsia="仿宋_GB2312"/>
          <w:sz w:val="32"/>
          <w:szCs w:val="32"/>
          <w:lang w:val="en-US" w:eastAsia="zh-CN"/>
        </w:rPr>
        <w:t>，具体情况如下：</w:t>
      </w:r>
    </w:p>
    <w:p>
      <w:pPr>
        <w:pStyle w:val="2"/>
        <w:numPr>
          <w:ilvl w:val="0"/>
          <w:numId w:val="0"/>
        </w:numPr>
        <w:tabs>
          <w:tab w:val="left" w:pos="2620"/>
        </w:tabs>
        <w:spacing w:line="560" w:lineRule="exact"/>
        <w:ind w:firstLine="643" w:firstLineChars="200"/>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1、项目决策过程</w:t>
      </w:r>
    </w:p>
    <w:p>
      <w:pPr>
        <w:pStyle w:val="5"/>
        <w:ind w:left="0" w:leftChars="0" w:firstLine="0" w:firstLineChars="0"/>
        <w:rPr>
          <w:rFonts w:hint="eastAsia" w:ascii="仿宋_GB2312" w:hAnsi="仿宋" w:eastAsia="仿宋_GB2312"/>
          <w:spacing w:val="-8"/>
          <w:sz w:val="32"/>
          <w:szCs w:val="32"/>
          <w:lang w:val="en-US" w:eastAsia="zh-CN"/>
        </w:rPr>
      </w:pPr>
      <w:r>
        <w:rPr>
          <w:rFonts w:hint="eastAsia"/>
          <w:lang w:val="en-US" w:eastAsia="zh-CN"/>
        </w:rPr>
        <w:t xml:space="preserve">  </w:t>
      </w:r>
      <w:r>
        <w:rPr>
          <w:rFonts w:hint="eastAsia" w:ascii="Calibri" w:hAnsi="Calibri" w:eastAsia="仿宋_GB2312" w:cs="Times New Roman"/>
          <w:kern w:val="2"/>
          <w:sz w:val="32"/>
          <w:szCs w:val="32"/>
          <w:lang w:val="en-US" w:eastAsia="zh-CN" w:bidi="ar-SA"/>
        </w:rPr>
        <w:t xml:space="preserve">   本项目立项符合国家法律法规、双清区社会经济发展需要，具有较强的公益性，</w:t>
      </w:r>
      <w:r>
        <w:rPr>
          <w:rFonts w:hint="eastAsia" w:eastAsia="仿宋_GB2312"/>
          <w:sz w:val="32"/>
          <w:szCs w:val="32"/>
          <w:lang w:val="en-US" w:eastAsia="zh-CN"/>
        </w:rPr>
        <w:t>符合行业发展规划和政策要求，属于公共财政支持范围；</w:t>
      </w:r>
      <w:r>
        <w:rPr>
          <w:rFonts w:hint="eastAsia" w:ascii="Calibri" w:hAnsi="Calibri" w:eastAsia="仿宋_GB2312" w:cs="Times New Roman"/>
          <w:kern w:val="2"/>
          <w:sz w:val="32"/>
          <w:szCs w:val="32"/>
          <w:lang w:val="en-US" w:eastAsia="zh-CN" w:bidi="ar-SA"/>
        </w:rPr>
        <w:t>事前未经过必要的可行性研究、专家论证、风险评估、绩效评估、集体决策，扣1分</w:t>
      </w:r>
      <w:r>
        <w:rPr>
          <w:rFonts w:hint="eastAsia" w:ascii="仿宋_GB2312" w:hAnsi="仿宋" w:eastAsia="仿宋_GB2312"/>
          <w:spacing w:val="-8"/>
          <w:sz w:val="32"/>
          <w:szCs w:val="32"/>
          <w:lang w:val="en-US" w:eastAsia="zh-CN"/>
        </w:rPr>
        <w:t>。</w:t>
      </w:r>
    </w:p>
    <w:p>
      <w:pPr>
        <w:numPr>
          <w:ilvl w:val="0"/>
          <w:numId w:val="4"/>
        </w:numPr>
        <w:ind w:left="625" w:leftChars="0" w:firstLine="0" w:firstLineChars="0"/>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绩效目标</w:t>
      </w:r>
    </w:p>
    <w:p>
      <w:pPr>
        <w:pStyle w:val="14"/>
        <w:keepNext w:val="0"/>
        <w:keepLines w:val="0"/>
        <w:pageBreakBefore w:val="0"/>
        <w:widowControl/>
        <w:numPr>
          <w:ilvl w:val="0"/>
          <w:numId w:val="0"/>
        </w:numPr>
        <w:kinsoku/>
        <w:wordWrap/>
        <w:overflowPunct/>
        <w:topLinePunct w:val="0"/>
        <w:autoSpaceDE/>
        <w:autoSpaceDN/>
        <w:bidi w:val="0"/>
        <w:adjustRightInd/>
        <w:snapToGrid/>
        <w:spacing w:line="560" w:lineRule="exact"/>
        <w:ind w:left="0" w:firstLine="640" w:firstLineChars="200"/>
        <w:jc w:val="both"/>
        <w:textAlignment w:val="auto"/>
        <w:outlineLvl w:val="2"/>
        <w:rPr>
          <w:rFonts w:hint="eastAsia" w:ascii="Times New Roman" w:hAnsi="Times New Roman" w:eastAsia="仿宋_GB2312" w:cs="Times New Roman"/>
          <w:kern w:val="2"/>
          <w:sz w:val="32"/>
          <w:szCs w:val="32"/>
          <w:lang w:val="en-US" w:eastAsia="zh-CN" w:bidi="ar-SA"/>
        </w:rPr>
      </w:pPr>
      <w:bookmarkStart w:id="27" w:name="_Toc16414"/>
      <w:r>
        <w:rPr>
          <w:rFonts w:hint="eastAsia" w:ascii="Times New Roman" w:hAnsi="Times New Roman" w:eastAsia="仿宋_GB2312" w:cs="Times New Roman"/>
          <w:kern w:val="2"/>
          <w:sz w:val="32"/>
          <w:szCs w:val="32"/>
          <w:lang w:val="en-US" w:eastAsia="zh-CN" w:bidi="ar-SA"/>
        </w:rPr>
        <w:t>本项目未编制绩效目标，也未细化绩效目标指标值，扣3分。</w:t>
      </w:r>
      <w:bookmarkEnd w:id="27"/>
    </w:p>
    <w:p>
      <w:pPr>
        <w:pStyle w:val="14"/>
        <w:keepNext w:val="0"/>
        <w:keepLines w:val="0"/>
        <w:pageBreakBefore w:val="0"/>
        <w:widowControl/>
        <w:numPr>
          <w:ilvl w:val="0"/>
          <w:numId w:val="0"/>
        </w:numPr>
        <w:kinsoku/>
        <w:wordWrap/>
        <w:overflowPunct/>
        <w:topLinePunct w:val="0"/>
        <w:autoSpaceDE/>
        <w:autoSpaceDN/>
        <w:bidi w:val="0"/>
        <w:adjustRightInd/>
        <w:snapToGrid/>
        <w:spacing w:line="560" w:lineRule="exact"/>
        <w:ind w:left="0" w:firstLine="643" w:firstLineChars="200"/>
        <w:jc w:val="both"/>
        <w:textAlignment w:val="auto"/>
        <w:outlineLvl w:val="2"/>
        <w:rPr>
          <w:rFonts w:hint="default"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3、资金投入</w:t>
      </w:r>
    </w:p>
    <w:p>
      <w:pPr>
        <w:pStyle w:val="14"/>
        <w:keepNext w:val="0"/>
        <w:keepLines w:val="0"/>
        <w:pageBreakBefore w:val="0"/>
        <w:widowControl/>
        <w:numPr>
          <w:ilvl w:val="0"/>
          <w:numId w:val="0"/>
        </w:numPr>
        <w:kinsoku/>
        <w:wordWrap/>
        <w:overflowPunct/>
        <w:topLinePunct w:val="0"/>
        <w:autoSpaceDE/>
        <w:autoSpaceDN/>
        <w:bidi w:val="0"/>
        <w:adjustRightInd/>
        <w:snapToGrid/>
        <w:spacing w:line="560" w:lineRule="exact"/>
        <w:ind w:left="0" w:firstLine="640" w:firstLineChars="200"/>
        <w:jc w:val="both"/>
        <w:textAlignment w:val="auto"/>
        <w:outlineLvl w:val="2"/>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本项目申请的资金额度与项目实施比较匹配，资金安排经过财政评审。</w:t>
      </w:r>
      <w:bookmarkStart w:id="28" w:name="_Toc8512"/>
      <w:bookmarkStart w:id="29" w:name="_Toc31717"/>
      <w:bookmarkStart w:id="30" w:name="_Toc30056"/>
      <w:bookmarkStart w:id="31" w:name="_Toc14127"/>
      <w:bookmarkStart w:id="32" w:name="_Toc17604"/>
      <w:bookmarkStart w:id="33" w:name="_Toc20051"/>
    </w:p>
    <w:p>
      <w:pPr>
        <w:pStyle w:val="14"/>
        <w:keepNext w:val="0"/>
        <w:keepLines w:val="0"/>
        <w:pageBreakBefore w:val="0"/>
        <w:widowControl/>
        <w:numPr>
          <w:ilvl w:val="0"/>
          <w:numId w:val="5"/>
        </w:numPr>
        <w:kinsoku/>
        <w:wordWrap/>
        <w:overflowPunct/>
        <w:topLinePunct w:val="0"/>
        <w:autoSpaceDE/>
        <w:autoSpaceDN/>
        <w:bidi w:val="0"/>
        <w:adjustRightInd/>
        <w:snapToGrid/>
        <w:spacing w:line="560" w:lineRule="exact"/>
        <w:ind w:left="0" w:firstLine="643" w:firstLineChars="200"/>
        <w:jc w:val="both"/>
        <w:textAlignment w:val="auto"/>
        <w:outlineLvl w:val="2"/>
        <w:rPr>
          <w:rFonts w:hint="eastAsia" w:ascii="Calibri" w:hAnsi="Calibri" w:eastAsia="楷体_GB2312" w:cs="Times New Roman"/>
          <w:b/>
          <w:bCs w:val="0"/>
          <w:kern w:val="2"/>
          <w:sz w:val="32"/>
          <w:szCs w:val="32"/>
          <w:lang w:val="en-US" w:eastAsia="zh-CN" w:bidi="ar-SA"/>
        </w:rPr>
      </w:pPr>
      <w:r>
        <w:rPr>
          <w:rFonts w:hint="eastAsia" w:ascii="Calibri" w:hAnsi="Calibri" w:eastAsia="楷体_GB2312" w:cs="Times New Roman"/>
          <w:b/>
          <w:bCs w:val="0"/>
          <w:kern w:val="2"/>
          <w:sz w:val="32"/>
          <w:szCs w:val="32"/>
          <w:lang w:val="en-US" w:eastAsia="zh-CN" w:bidi="ar-SA"/>
        </w:rPr>
        <w:t>项目</w:t>
      </w:r>
      <w:bookmarkEnd w:id="28"/>
      <w:bookmarkEnd w:id="29"/>
      <w:bookmarkEnd w:id="30"/>
      <w:bookmarkEnd w:id="31"/>
      <w:bookmarkEnd w:id="32"/>
      <w:bookmarkEnd w:id="33"/>
      <w:r>
        <w:rPr>
          <w:rFonts w:hint="eastAsia" w:ascii="Calibri" w:hAnsi="Calibri" w:eastAsia="楷体_GB2312" w:cs="Times New Roman"/>
          <w:b/>
          <w:bCs w:val="0"/>
          <w:kern w:val="2"/>
          <w:sz w:val="32"/>
          <w:szCs w:val="32"/>
          <w:lang w:val="en-US" w:eastAsia="zh-CN" w:bidi="ar-SA"/>
        </w:rPr>
        <w:t>执行过程情况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lang w:eastAsia="zh-CN"/>
        </w:rPr>
      </w:pPr>
      <w:r>
        <w:rPr>
          <w:rFonts w:hint="eastAsia" w:eastAsia="仿宋_GB2312"/>
          <w:sz w:val="32"/>
          <w:szCs w:val="32"/>
          <w:lang w:val="en-US" w:eastAsia="zh-CN"/>
        </w:rPr>
        <w:t>项目支出过程包括项目资金管理、项目实施和风险控制。该项满分为35</w:t>
      </w:r>
      <w:r>
        <w:rPr>
          <w:rFonts w:hint="eastAsia" w:ascii="Times New Roman" w:hAnsi="Times New Roman" w:eastAsia="仿宋_GB2312" w:cs="Times New Roman"/>
          <w:kern w:val="2"/>
          <w:sz w:val="32"/>
          <w:szCs w:val="32"/>
          <w:lang w:val="en-US" w:eastAsia="zh-CN" w:bidi="ar-SA"/>
        </w:rPr>
        <w:t>分，扣</w:t>
      </w:r>
      <w:r>
        <w:rPr>
          <w:rFonts w:hint="eastAsia" w:eastAsia="仿宋_GB2312" w:cs="Times New Roman"/>
          <w:kern w:val="2"/>
          <w:sz w:val="32"/>
          <w:szCs w:val="32"/>
          <w:lang w:val="en-US" w:eastAsia="zh-CN" w:bidi="ar-SA"/>
        </w:rPr>
        <w:t>10.20</w:t>
      </w:r>
      <w:r>
        <w:rPr>
          <w:rFonts w:hint="eastAsia" w:ascii="Times New Roman" w:hAnsi="Times New Roman" w:eastAsia="仿宋_GB2312" w:cs="Times New Roman"/>
          <w:kern w:val="2"/>
          <w:sz w:val="32"/>
          <w:szCs w:val="32"/>
          <w:lang w:val="en-US" w:eastAsia="zh-CN" w:bidi="ar-SA"/>
        </w:rPr>
        <w:t>分，得分</w:t>
      </w:r>
      <w:r>
        <w:rPr>
          <w:rFonts w:hint="eastAsia" w:eastAsia="仿宋_GB2312" w:cs="Times New Roman"/>
          <w:kern w:val="2"/>
          <w:sz w:val="32"/>
          <w:szCs w:val="32"/>
          <w:lang w:val="en-US" w:eastAsia="zh-CN" w:bidi="ar-SA"/>
        </w:rPr>
        <w:t>24.80</w:t>
      </w:r>
      <w:r>
        <w:rPr>
          <w:rFonts w:hint="eastAsia" w:ascii="Times New Roman" w:hAnsi="Times New Roman" w:eastAsia="仿宋_GB2312" w:cs="Times New Roman"/>
          <w:kern w:val="2"/>
          <w:sz w:val="32"/>
          <w:szCs w:val="32"/>
          <w:lang w:val="en-US" w:eastAsia="zh-CN" w:bidi="ar-SA"/>
        </w:rPr>
        <w:t>分</w:t>
      </w:r>
      <w:r>
        <w:rPr>
          <w:rFonts w:hint="eastAsia" w:eastAsia="仿宋_GB2312"/>
          <w:sz w:val="32"/>
          <w:szCs w:val="32"/>
          <w:lang w:val="en-US" w:eastAsia="zh-CN"/>
        </w:rPr>
        <w:t>，具体情况如下：</w:t>
      </w:r>
    </w:p>
    <w:p>
      <w:pPr>
        <w:pStyle w:val="14"/>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3" w:firstLineChars="200"/>
        <w:jc w:val="both"/>
        <w:textAlignment w:val="auto"/>
        <w:outlineLvl w:val="2"/>
        <w:rPr>
          <w:rFonts w:hint="default"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1、资金管理</w:t>
      </w:r>
    </w:p>
    <w:p>
      <w:pPr>
        <w:pStyle w:val="14"/>
        <w:keepNext w:val="0"/>
        <w:keepLines w:val="0"/>
        <w:pageBreakBefore w:val="0"/>
        <w:widowControl/>
        <w:numPr>
          <w:ilvl w:val="0"/>
          <w:numId w:val="0"/>
        </w:numPr>
        <w:kinsoku/>
        <w:wordWrap/>
        <w:overflowPunct/>
        <w:topLinePunct w:val="0"/>
        <w:autoSpaceDE/>
        <w:autoSpaceDN/>
        <w:bidi w:val="0"/>
        <w:adjustRightInd/>
        <w:snapToGrid/>
        <w:spacing w:line="560" w:lineRule="exact"/>
        <w:ind w:left="0" w:firstLine="640" w:firstLineChars="200"/>
        <w:jc w:val="both"/>
        <w:textAlignment w:val="auto"/>
        <w:outlineLvl w:val="2"/>
        <w:rPr>
          <w:rFonts w:hint="default" w:ascii="Times New Roman" w:hAnsi="Times New Roman" w:eastAsia="仿宋_GB2312" w:cs="Times New Roman"/>
          <w:color w:val="FF0000"/>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项目资金按时足额到位，至2022年7月使用资金215.46万元，预算执行率75.98%，扣1.20分；项目未制定了具体的资金财务管理办法，扣2分；资金支出未计入“项目支出”科目核算，扣2分；资金的拨付有完整审批程序和手续。</w:t>
      </w:r>
    </w:p>
    <w:p>
      <w:pPr>
        <w:pStyle w:val="14"/>
        <w:keepNext w:val="0"/>
        <w:keepLines w:val="0"/>
        <w:pageBreakBefore w:val="0"/>
        <w:widowControl/>
        <w:numPr>
          <w:ilvl w:val="0"/>
          <w:numId w:val="0"/>
        </w:numPr>
        <w:kinsoku/>
        <w:wordWrap/>
        <w:overflowPunct/>
        <w:topLinePunct w:val="0"/>
        <w:autoSpaceDE/>
        <w:autoSpaceDN/>
        <w:bidi w:val="0"/>
        <w:adjustRightInd/>
        <w:snapToGrid/>
        <w:spacing w:line="560" w:lineRule="exact"/>
        <w:ind w:left="0" w:firstLine="643" w:firstLineChars="200"/>
        <w:jc w:val="both"/>
        <w:textAlignment w:val="auto"/>
        <w:outlineLvl w:val="2"/>
        <w:rPr>
          <w:rFonts w:hint="default"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2、项目实施</w:t>
      </w:r>
    </w:p>
    <w:p>
      <w:pPr>
        <w:pStyle w:val="14"/>
        <w:keepNext w:val="0"/>
        <w:keepLines w:val="0"/>
        <w:pageBreakBefore w:val="0"/>
        <w:widowControl/>
        <w:numPr>
          <w:ilvl w:val="0"/>
          <w:numId w:val="0"/>
        </w:numPr>
        <w:kinsoku/>
        <w:wordWrap/>
        <w:overflowPunct/>
        <w:topLinePunct w:val="0"/>
        <w:autoSpaceDE/>
        <w:autoSpaceDN/>
        <w:bidi w:val="0"/>
        <w:adjustRightInd/>
        <w:snapToGrid/>
        <w:spacing w:line="560" w:lineRule="exact"/>
        <w:ind w:left="0" w:firstLine="640" w:firstLineChars="200"/>
        <w:jc w:val="both"/>
        <w:textAlignment w:val="auto"/>
        <w:outlineLvl w:val="2"/>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项目制度建设薄弱，未发现有资金管理、项目管理相关制度，扣3分；未发现有项目整改、验收相关资料存档，扣1分；履行了政府采购流程，签订了项目施工、监理合同；未编制项目实施计划，扣1分。</w:t>
      </w:r>
    </w:p>
    <w:p>
      <w:pPr>
        <w:pStyle w:val="14"/>
        <w:keepNext w:val="0"/>
        <w:keepLines w:val="0"/>
        <w:pageBreakBefore w:val="0"/>
        <w:widowControl/>
        <w:numPr>
          <w:ilvl w:val="0"/>
          <w:numId w:val="0"/>
        </w:numPr>
        <w:kinsoku/>
        <w:wordWrap/>
        <w:overflowPunct/>
        <w:topLinePunct w:val="0"/>
        <w:autoSpaceDE/>
        <w:autoSpaceDN/>
        <w:bidi w:val="0"/>
        <w:adjustRightInd/>
        <w:snapToGrid/>
        <w:spacing w:line="560" w:lineRule="exact"/>
        <w:ind w:left="0" w:firstLine="643" w:firstLineChars="200"/>
        <w:jc w:val="both"/>
        <w:textAlignment w:val="auto"/>
        <w:outlineLvl w:val="2"/>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3、风险控制</w:t>
      </w:r>
    </w:p>
    <w:p>
      <w:pPr>
        <w:pStyle w:val="14"/>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outlineLvl w:val="2"/>
        <w:rPr>
          <w:rFonts w:hint="eastAsia" w:ascii="仿宋" w:hAnsi="仿宋" w:eastAsia="仿宋" w:cs="仿宋"/>
          <w:b w:val="0"/>
          <w:bCs w:val="0"/>
          <w:i w:val="0"/>
          <w:iCs w:val="0"/>
          <w:caps w:val="0"/>
          <w:color w:val="121212"/>
          <w:spacing w:val="0"/>
          <w:sz w:val="32"/>
          <w:szCs w:val="32"/>
          <w:shd w:val="clear" w:color="auto" w:fill="FFFFFF"/>
          <w:lang w:val="en-US" w:eastAsia="zh-CN"/>
        </w:rPr>
      </w:pPr>
      <w:r>
        <w:rPr>
          <w:rFonts w:hint="eastAsia" w:ascii="仿宋" w:hAnsi="仿宋" w:eastAsia="仿宋" w:cs="仿宋"/>
          <w:b w:val="0"/>
          <w:bCs w:val="0"/>
          <w:i w:val="0"/>
          <w:iCs w:val="0"/>
          <w:caps w:val="0"/>
          <w:color w:val="121212"/>
          <w:spacing w:val="0"/>
          <w:sz w:val="32"/>
          <w:szCs w:val="32"/>
          <w:shd w:val="clear" w:color="auto" w:fill="FFFFFF"/>
          <w:lang w:val="en-US" w:eastAsia="zh-CN"/>
        </w:rPr>
        <w:t>项目安全施工，安全运行，未发生债务违约、安全事故、违法违规等风险事故。</w:t>
      </w:r>
    </w:p>
    <w:p>
      <w:pPr>
        <w:pStyle w:val="4"/>
        <w:pageBreakBefore w:val="0"/>
        <w:widowControl w:val="0"/>
        <w:numPr>
          <w:ilvl w:val="0"/>
          <w:numId w:val="0"/>
        </w:numPr>
        <w:kinsoku/>
        <w:wordWrap/>
        <w:overflowPunct/>
        <w:topLinePunct w:val="0"/>
        <w:autoSpaceDE/>
        <w:autoSpaceDN/>
        <w:bidi w:val="0"/>
        <w:adjustRightInd/>
        <w:snapToGrid/>
        <w:spacing w:beforeLines="0" w:afterLines="0" w:line="560" w:lineRule="exact"/>
        <w:ind w:firstLine="643" w:firstLineChars="200"/>
        <w:textAlignment w:val="auto"/>
        <w:rPr>
          <w:rFonts w:hint="eastAsia" w:ascii="Calibri" w:hAnsi="Calibri" w:eastAsia="楷体_GB2312" w:cs="Times New Roman"/>
          <w:b/>
          <w:bCs w:val="0"/>
          <w:kern w:val="2"/>
          <w:sz w:val="32"/>
          <w:szCs w:val="32"/>
          <w:lang w:val="en-US" w:eastAsia="zh-CN" w:bidi="ar-SA"/>
        </w:rPr>
      </w:pPr>
      <w:bookmarkStart w:id="34" w:name="_Toc15248"/>
      <w:bookmarkStart w:id="35" w:name="_Toc15754"/>
      <w:bookmarkStart w:id="36" w:name="_Toc8591"/>
      <w:bookmarkStart w:id="37" w:name="_Toc18571"/>
      <w:bookmarkStart w:id="38" w:name="_Toc31382"/>
      <w:bookmarkStart w:id="39" w:name="_Toc14916"/>
      <w:bookmarkStart w:id="40" w:name="_Toc26276"/>
      <w:bookmarkStart w:id="41" w:name="_Toc678"/>
      <w:bookmarkStart w:id="42" w:name="_Toc2462"/>
      <w:bookmarkStart w:id="43" w:name="_Toc16377"/>
      <w:bookmarkStart w:id="44" w:name="_Toc15186"/>
      <w:bookmarkStart w:id="45" w:name="_Toc21750"/>
      <w:bookmarkStart w:id="46" w:name="_Toc24477"/>
      <w:bookmarkStart w:id="47" w:name="_Toc463"/>
      <w:bookmarkStart w:id="48" w:name="_Toc19443"/>
      <w:bookmarkStart w:id="49" w:name="_Toc28094"/>
      <w:bookmarkStart w:id="50" w:name="_Toc6435"/>
      <w:bookmarkStart w:id="51" w:name="_Toc6719"/>
      <w:bookmarkStart w:id="52" w:name="_Toc10436"/>
      <w:bookmarkStart w:id="53" w:name="_Toc20405"/>
      <w:bookmarkStart w:id="54" w:name="_Toc22743"/>
      <w:bookmarkStart w:id="55" w:name="_Toc13043"/>
      <w:bookmarkStart w:id="56" w:name="_Toc16117"/>
      <w:bookmarkStart w:id="57" w:name="_Toc30895"/>
      <w:bookmarkStart w:id="58" w:name="_Toc23222"/>
      <w:bookmarkStart w:id="59" w:name="_Toc12751"/>
      <w:bookmarkStart w:id="60" w:name="_Toc22635"/>
      <w:bookmarkStart w:id="61" w:name="_Toc9415"/>
      <w:bookmarkStart w:id="62" w:name="_Toc22442"/>
      <w:r>
        <w:rPr>
          <w:rFonts w:hint="eastAsia" w:ascii="Calibri" w:hAnsi="Calibri" w:eastAsia="楷体_GB2312" w:cs="Times New Roman"/>
          <w:b/>
          <w:bCs w:val="0"/>
          <w:kern w:val="2"/>
          <w:sz w:val="32"/>
          <w:szCs w:val="32"/>
          <w:lang w:val="en-US" w:eastAsia="zh-CN" w:bidi="ar-SA"/>
        </w:rPr>
        <w:t>（三）项目支出产出</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Pr>
          <w:rFonts w:hint="eastAsia" w:ascii="Calibri" w:hAnsi="Calibri" w:eastAsia="楷体_GB2312" w:cs="Times New Roman"/>
          <w:b/>
          <w:bCs w:val="0"/>
          <w:kern w:val="2"/>
          <w:sz w:val="32"/>
          <w:szCs w:val="32"/>
          <w:lang w:val="en-US" w:eastAsia="zh-CN" w:bidi="ar-SA"/>
        </w:rPr>
        <w:t>情况</w:t>
      </w:r>
    </w:p>
    <w:p>
      <w:pPr>
        <w:pStyle w:val="14"/>
        <w:keepNext w:val="0"/>
        <w:keepLines w:val="0"/>
        <w:pageBreakBefore w:val="0"/>
        <w:widowControl/>
        <w:numPr>
          <w:ilvl w:val="0"/>
          <w:numId w:val="0"/>
        </w:numPr>
        <w:kinsoku/>
        <w:wordWrap/>
        <w:overflowPunct/>
        <w:topLinePunct w:val="0"/>
        <w:autoSpaceDE/>
        <w:autoSpaceDN/>
        <w:bidi w:val="0"/>
        <w:adjustRightInd/>
        <w:snapToGrid/>
        <w:spacing w:line="560" w:lineRule="exact"/>
        <w:ind w:firstLine="420" w:firstLineChars="200"/>
        <w:jc w:val="both"/>
        <w:textAlignment w:val="auto"/>
        <w:outlineLvl w:val="2"/>
        <w:rPr>
          <w:rFonts w:hint="eastAsia" w:ascii="Times New Roman" w:hAnsi="Times New Roman" w:eastAsia="仿宋_GB2312" w:cs="Times New Roman"/>
          <w:kern w:val="2"/>
          <w:sz w:val="32"/>
          <w:szCs w:val="32"/>
          <w:lang w:val="en-US" w:eastAsia="zh-CN" w:bidi="ar-SA"/>
        </w:rPr>
      </w:pPr>
      <w:r>
        <w:rPr>
          <w:rFonts w:hint="eastAsia"/>
          <w:lang w:val="en-US" w:eastAsia="zh-CN"/>
        </w:rPr>
        <w:t xml:space="preserve">    </w:t>
      </w:r>
      <w:r>
        <w:rPr>
          <w:rFonts w:hint="eastAsia" w:eastAsia="仿宋_GB2312"/>
          <w:sz w:val="32"/>
          <w:szCs w:val="32"/>
          <w:lang w:val="en-US" w:eastAsia="zh-CN"/>
        </w:rPr>
        <w:t>项</w:t>
      </w:r>
      <w:r>
        <w:rPr>
          <w:rFonts w:hint="eastAsia" w:ascii="Times New Roman" w:hAnsi="Times New Roman" w:eastAsia="仿宋_GB2312" w:cs="Times New Roman"/>
          <w:kern w:val="2"/>
          <w:sz w:val="32"/>
          <w:szCs w:val="32"/>
          <w:lang w:val="en-US" w:eastAsia="zh-CN" w:bidi="ar-SA"/>
        </w:rPr>
        <w:t>目产出包括产出数量、产出质量、产出时效和产出成本。该项满分为26分，扣5分，得21分。</w:t>
      </w:r>
    </w:p>
    <w:p>
      <w:pPr>
        <w:pStyle w:val="14"/>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3" w:firstLineChars="200"/>
        <w:jc w:val="both"/>
        <w:textAlignment w:val="auto"/>
        <w:outlineLvl w:val="2"/>
        <w:rPr>
          <w:rFonts w:hint="default"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1、产出数量</w:t>
      </w:r>
    </w:p>
    <w:p>
      <w:pPr>
        <w:pStyle w:val="14"/>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0" w:firstLineChars="200"/>
        <w:jc w:val="both"/>
        <w:textAlignment w:val="auto"/>
        <w:outlineLvl w:val="2"/>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项目已完成并投入使用。</w:t>
      </w:r>
    </w:p>
    <w:p>
      <w:pPr>
        <w:pStyle w:val="14"/>
        <w:keepNext w:val="0"/>
        <w:keepLines w:val="0"/>
        <w:pageBreakBefore w:val="0"/>
        <w:widowControl/>
        <w:numPr>
          <w:ilvl w:val="0"/>
          <w:numId w:val="0"/>
        </w:numPr>
        <w:kinsoku/>
        <w:wordWrap/>
        <w:overflowPunct/>
        <w:topLinePunct w:val="0"/>
        <w:autoSpaceDE/>
        <w:autoSpaceDN/>
        <w:bidi w:val="0"/>
        <w:adjustRightInd/>
        <w:snapToGrid/>
        <w:spacing w:line="560" w:lineRule="exact"/>
        <w:ind w:firstLine="643" w:firstLineChars="200"/>
        <w:jc w:val="both"/>
        <w:textAlignment w:val="auto"/>
        <w:outlineLvl w:val="2"/>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2、产出质量</w:t>
      </w:r>
    </w:p>
    <w:p>
      <w:pPr>
        <w:pStyle w:val="13"/>
        <w:numPr>
          <w:ilvl w:val="0"/>
          <w:numId w:val="0"/>
        </w:numPr>
        <w:rPr>
          <w:rFonts w:hint="default" w:ascii="Times New Roman" w:hAnsi="Times New Roman" w:eastAsia="仿宋_GB2312" w:cs="Times New Roman"/>
          <w:kern w:val="2"/>
          <w:sz w:val="32"/>
          <w:szCs w:val="32"/>
          <w:lang w:val="en-US" w:eastAsia="zh-CN" w:bidi="ar-SA"/>
        </w:rPr>
      </w:pPr>
      <w:r>
        <w:rPr>
          <w:rFonts w:hint="eastAsia"/>
          <w:lang w:val="en-US" w:eastAsia="zh-CN"/>
        </w:rPr>
        <w:t xml:space="preserve">    </w:t>
      </w:r>
      <w:r>
        <w:rPr>
          <w:rFonts w:hint="eastAsia" w:ascii="Times New Roman" w:hAnsi="Times New Roman" w:eastAsia="仿宋_GB2312" w:cs="Times New Roman"/>
          <w:kern w:val="2"/>
          <w:sz w:val="32"/>
          <w:szCs w:val="32"/>
          <w:lang w:val="en-US" w:eastAsia="zh-CN" w:bidi="ar-SA"/>
        </w:rPr>
        <w:t xml:space="preserve">  项目按照计划要求采购材料，独立委托工程监理公司监控施工质量，工程完工后，项目单位组织相关部门及有关专家进行初步验收，发现部分安全问题需整改，目前尚未完成最终验收。</w:t>
      </w:r>
    </w:p>
    <w:p>
      <w:pPr>
        <w:pStyle w:val="13"/>
        <w:numPr>
          <w:ilvl w:val="0"/>
          <w:numId w:val="6"/>
        </w:numPr>
        <w:ind w:left="-93" w:leftChars="0" w:firstLine="723" w:firstLineChars="0"/>
        <w:rPr>
          <w:rFonts w:hint="eastAsia"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产出时效</w:t>
      </w:r>
    </w:p>
    <w:p>
      <w:pPr>
        <w:pStyle w:val="13"/>
        <w:numPr>
          <w:ilvl w:val="0"/>
          <w:numId w:val="0"/>
        </w:numPr>
        <w:ind w:firstLine="640" w:firstLineChars="200"/>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项目计划开工时间为2020年12月，因前期准备原因实际开工时间为2021年6月，晚6个月开工，竣工时间相应延后，扣5分。</w:t>
      </w:r>
    </w:p>
    <w:p>
      <w:pPr>
        <w:pStyle w:val="13"/>
        <w:numPr>
          <w:ilvl w:val="0"/>
          <w:numId w:val="6"/>
        </w:numPr>
        <w:ind w:left="-93" w:leftChars="0" w:firstLine="723" w:firstLineChars="0"/>
        <w:rPr>
          <w:rFonts w:hint="default"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产出成本</w:t>
      </w:r>
    </w:p>
    <w:p>
      <w:pPr>
        <w:pStyle w:val="13"/>
        <w:numPr>
          <w:ilvl w:val="0"/>
          <w:numId w:val="0"/>
        </w:num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项目已完工，正在决算审计，预计产出成本不会超出概算。</w:t>
      </w:r>
    </w:p>
    <w:p>
      <w:pPr>
        <w:pageBreakBefore w:val="0"/>
        <w:numPr>
          <w:ilvl w:val="0"/>
          <w:numId w:val="0"/>
        </w:numPr>
        <w:kinsoku/>
        <w:wordWrap/>
        <w:overflowPunct/>
        <w:topLinePunct w:val="0"/>
        <w:autoSpaceDE/>
        <w:autoSpaceDN/>
        <w:bidi w:val="0"/>
        <w:adjustRightInd/>
        <w:snapToGrid/>
        <w:spacing w:line="560" w:lineRule="exact"/>
        <w:ind w:firstLine="321" w:firstLineChars="100"/>
        <w:outlineLvl w:val="0"/>
        <w:rPr>
          <w:rFonts w:hint="eastAsia" w:ascii="Calibri" w:hAnsi="Calibri" w:eastAsia="楷体_GB2312" w:cs="Times New Roman"/>
          <w:b/>
          <w:bCs w:val="0"/>
          <w:kern w:val="2"/>
          <w:sz w:val="32"/>
          <w:szCs w:val="32"/>
          <w:lang w:val="en-US" w:eastAsia="zh-CN" w:bidi="ar-SA"/>
        </w:rPr>
      </w:pPr>
      <w:r>
        <w:rPr>
          <w:rFonts w:hint="eastAsia" w:ascii="Calibri" w:hAnsi="Calibri" w:eastAsia="楷体_GB2312" w:cs="Times New Roman"/>
          <w:b/>
          <w:bCs w:val="0"/>
          <w:kern w:val="2"/>
          <w:sz w:val="32"/>
          <w:szCs w:val="32"/>
          <w:lang w:val="en-US" w:eastAsia="zh-CN" w:bidi="ar-SA"/>
        </w:rPr>
        <w:t>（四）项目支出效益情况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lang w:val="en-US" w:eastAsia="zh-CN"/>
        </w:rPr>
      </w:pPr>
      <w:r>
        <w:rPr>
          <w:rFonts w:hint="eastAsia" w:eastAsia="仿宋_GB2312"/>
          <w:sz w:val="32"/>
          <w:szCs w:val="32"/>
          <w:lang w:val="en-US" w:eastAsia="zh-CN"/>
        </w:rPr>
        <w:t>项目支出效益包括实施效益、可持续影响和满意度。该项满分为21</w:t>
      </w:r>
      <w:r>
        <w:rPr>
          <w:rFonts w:hint="eastAsia" w:ascii="Times New Roman" w:hAnsi="Times New Roman" w:eastAsia="仿宋_GB2312" w:cs="Times New Roman"/>
          <w:kern w:val="2"/>
          <w:sz w:val="32"/>
          <w:szCs w:val="32"/>
          <w:lang w:val="en-US" w:eastAsia="zh-CN" w:bidi="ar-SA"/>
        </w:rPr>
        <w:t>分，扣</w:t>
      </w:r>
      <w:r>
        <w:rPr>
          <w:rFonts w:hint="eastAsia" w:eastAsia="仿宋_GB2312" w:cs="Times New Roman"/>
          <w:kern w:val="2"/>
          <w:sz w:val="32"/>
          <w:szCs w:val="32"/>
          <w:lang w:val="en-US" w:eastAsia="zh-CN" w:bidi="ar-SA"/>
        </w:rPr>
        <w:t>4</w:t>
      </w:r>
      <w:r>
        <w:rPr>
          <w:rFonts w:hint="eastAsia" w:ascii="Times New Roman" w:hAnsi="Times New Roman" w:eastAsia="仿宋_GB2312" w:cs="Times New Roman"/>
          <w:kern w:val="2"/>
          <w:sz w:val="32"/>
          <w:szCs w:val="32"/>
          <w:lang w:val="en-US" w:eastAsia="zh-CN" w:bidi="ar-SA"/>
        </w:rPr>
        <w:t>分，得</w:t>
      </w:r>
      <w:r>
        <w:rPr>
          <w:rFonts w:hint="eastAsia" w:eastAsia="仿宋_GB2312" w:cs="Times New Roman"/>
          <w:kern w:val="2"/>
          <w:sz w:val="32"/>
          <w:szCs w:val="32"/>
          <w:lang w:val="en-US" w:eastAsia="zh-CN" w:bidi="ar-SA"/>
        </w:rPr>
        <w:t>17</w:t>
      </w:r>
      <w:r>
        <w:rPr>
          <w:rFonts w:hint="eastAsia" w:eastAsia="仿宋_GB2312"/>
          <w:sz w:val="32"/>
          <w:szCs w:val="32"/>
          <w:lang w:val="en-US" w:eastAsia="zh-CN"/>
        </w:rPr>
        <w:t>分。</w:t>
      </w:r>
    </w:p>
    <w:p>
      <w:pPr>
        <w:pStyle w:val="13"/>
        <w:numPr>
          <w:ilvl w:val="0"/>
          <w:numId w:val="0"/>
        </w:numPr>
        <w:ind w:leftChars="200" w:firstLine="321" w:firstLineChars="100"/>
        <w:rPr>
          <w:rFonts w:hint="eastAsia" w:ascii="仿宋" w:hAnsi="仿宋" w:eastAsia="仿宋" w:cs="仿宋"/>
          <w:b/>
          <w:bCs/>
          <w:kern w:val="2"/>
          <w:sz w:val="32"/>
          <w:szCs w:val="32"/>
          <w:lang w:val="en-US" w:eastAsia="zh-CN" w:bidi="ar-SA"/>
        </w:rPr>
      </w:pPr>
      <w:bookmarkStart w:id="63" w:name="_Toc17066"/>
      <w:bookmarkStart w:id="64" w:name="_Toc8633"/>
      <w:bookmarkStart w:id="65" w:name="_Toc4787"/>
      <w:bookmarkStart w:id="66" w:name="_Toc25990"/>
      <w:bookmarkStart w:id="67" w:name="_Toc16962"/>
      <w:bookmarkStart w:id="68" w:name="_Toc30672"/>
      <w:r>
        <w:rPr>
          <w:rFonts w:hint="eastAsia" w:ascii="仿宋" w:hAnsi="仿宋" w:eastAsia="仿宋" w:cs="仿宋"/>
          <w:b/>
          <w:bCs/>
          <w:kern w:val="2"/>
          <w:sz w:val="32"/>
          <w:szCs w:val="32"/>
          <w:lang w:val="en-US" w:eastAsia="zh-CN" w:bidi="ar-SA"/>
        </w:rPr>
        <w:t>1、实施效益</w:t>
      </w:r>
      <w:bookmarkEnd w:id="63"/>
      <w:bookmarkEnd w:id="64"/>
      <w:bookmarkEnd w:id="65"/>
      <w:bookmarkEnd w:id="66"/>
      <w:bookmarkEnd w:id="67"/>
      <w:bookmarkEnd w:id="68"/>
    </w:p>
    <w:p>
      <w:pPr>
        <w:pStyle w:val="8"/>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default" w:ascii="华文仿宋" w:hAnsi="华文仿宋" w:eastAsia="华文仿宋" w:cs="华文仿宋"/>
          <w:color w:val="0C0C0C"/>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项目实施</w:t>
      </w:r>
      <w:r>
        <w:rPr>
          <w:rFonts w:hint="eastAsia" w:eastAsia="仿宋_GB2312" w:cs="Times New Roman"/>
          <w:kern w:val="2"/>
          <w:sz w:val="32"/>
          <w:szCs w:val="32"/>
          <w:lang w:val="en-US" w:eastAsia="zh-CN" w:bidi="ar-SA"/>
        </w:rPr>
        <w:t>后解决了水流拥堵、溢出风险，清除了</w:t>
      </w:r>
      <w:r>
        <w:rPr>
          <w:rFonts w:hint="eastAsia" w:ascii="仿宋_GB2312" w:hAnsi="仿宋" w:eastAsia="仿宋_GB2312"/>
          <w:spacing w:val="-8"/>
          <w:sz w:val="32"/>
          <w:szCs w:val="32"/>
          <w:lang w:val="en-US" w:eastAsia="zh-CN"/>
        </w:rPr>
        <w:t>淤泥，改善了周边环境</w:t>
      </w:r>
      <w:r>
        <w:rPr>
          <w:rFonts w:hint="default" w:ascii="华文仿宋" w:hAnsi="华文仿宋" w:eastAsia="华文仿宋" w:cs="华文仿宋"/>
          <w:color w:val="0C0C0C"/>
          <w:kern w:val="2"/>
          <w:sz w:val="32"/>
          <w:szCs w:val="32"/>
          <w:lang w:val="en-US" w:eastAsia="zh-CN" w:bidi="ar-SA"/>
        </w:rPr>
        <w:t>。</w:t>
      </w:r>
      <w:r>
        <w:rPr>
          <w:rFonts w:hint="eastAsia" w:ascii="华文仿宋" w:hAnsi="华文仿宋" w:eastAsia="华文仿宋" w:cs="华文仿宋"/>
          <w:color w:val="0C0C0C"/>
          <w:kern w:val="2"/>
          <w:sz w:val="32"/>
          <w:szCs w:val="32"/>
          <w:lang w:val="en-US" w:eastAsia="zh-CN" w:bidi="ar-SA"/>
        </w:rPr>
        <w:t>项目整体实施效益较好，扣2分。</w:t>
      </w:r>
    </w:p>
    <w:p>
      <w:pPr>
        <w:pStyle w:val="13"/>
        <w:numPr>
          <w:ilvl w:val="0"/>
          <w:numId w:val="0"/>
        </w:numPr>
        <w:ind w:leftChars="200" w:firstLine="321" w:firstLineChars="100"/>
        <w:rPr>
          <w:rFonts w:hint="eastAsia" w:ascii="仿宋" w:hAnsi="仿宋" w:eastAsia="仿宋" w:cs="仿宋"/>
          <w:b/>
          <w:bCs/>
          <w:kern w:val="2"/>
          <w:sz w:val="32"/>
          <w:szCs w:val="32"/>
          <w:lang w:val="en-US" w:eastAsia="zh-CN" w:bidi="ar-SA"/>
        </w:rPr>
      </w:pPr>
      <w:bookmarkStart w:id="69" w:name="_Toc21388"/>
      <w:bookmarkStart w:id="70" w:name="_Toc28883"/>
      <w:bookmarkStart w:id="71" w:name="_Toc30839"/>
      <w:bookmarkStart w:id="72" w:name="_Toc18917"/>
      <w:bookmarkStart w:id="73" w:name="_Toc8007"/>
      <w:r>
        <w:rPr>
          <w:rFonts w:hint="eastAsia" w:ascii="仿宋" w:hAnsi="仿宋" w:eastAsia="仿宋" w:cs="仿宋"/>
          <w:b/>
          <w:bCs/>
          <w:kern w:val="2"/>
          <w:sz w:val="32"/>
          <w:szCs w:val="32"/>
          <w:lang w:val="en-US" w:eastAsia="zh-CN" w:bidi="ar-SA"/>
        </w:rPr>
        <w:t>2、可持续影响</w:t>
      </w:r>
      <w:bookmarkEnd w:id="69"/>
      <w:bookmarkEnd w:id="70"/>
      <w:bookmarkEnd w:id="71"/>
      <w:bookmarkEnd w:id="72"/>
      <w:bookmarkEnd w:id="73"/>
    </w:p>
    <w:p>
      <w:pPr>
        <w:pStyle w:val="8"/>
        <w:keepNext w:val="0"/>
        <w:keepLines w:val="0"/>
        <w:pageBreakBefore w:val="0"/>
        <w:widowControl w:val="0"/>
        <w:kinsoku/>
        <w:wordWrap/>
        <w:overflowPunct/>
        <w:topLinePunct w:val="0"/>
        <w:autoSpaceDE/>
        <w:autoSpaceDN/>
        <w:bidi w:val="0"/>
        <w:adjustRightInd/>
        <w:snapToGrid/>
        <w:spacing w:line="600" w:lineRule="exact"/>
        <w:ind w:firstLine="641"/>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项目实施持续提升邵阳城市形象和影响力，对推动区域发展起到积极支撑作用。</w:t>
      </w:r>
    </w:p>
    <w:p>
      <w:pPr>
        <w:pStyle w:val="13"/>
        <w:numPr>
          <w:ilvl w:val="0"/>
          <w:numId w:val="0"/>
        </w:numPr>
        <w:ind w:leftChars="200" w:firstLine="321" w:firstLineChars="100"/>
        <w:rPr>
          <w:rFonts w:hint="default" w:ascii="仿宋" w:hAnsi="仿宋" w:eastAsia="仿宋" w:cs="仿宋"/>
          <w:b/>
          <w:bCs/>
          <w:kern w:val="2"/>
          <w:sz w:val="32"/>
          <w:szCs w:val="32"/>
          <w:lang w:val="en-US" w:eastAsia="zh-CN" w:bidi="ar-SA"/>
        </w:rPr>
      </w:pPr>
      <w:bookmarkStart w:id="74" w:name="_Toc11262"/>
      <w:bookmarkStart w:id="75" w:name="_Toc18904"/>
      <w:bookmarkStart w:id="76" w:name="_Toc9087"/>
      <w:bookmarkStart w:id="77" w:name="_Toc12358"/>
      <w:bookmarkStart w:id="78" w:name="_Toc27377"/>
      <w:r>
        <w:rPr>
          <w:rFonts w:hint="eastAsia" w:ascii="仿宋" w:hAnsi="仿宋" w:eastAsia="仿宋" w:cs="仿宋"/>
          <w:b/>
          <w:bCs/>
          <w:kern w:val="2"/>
          <w:sz w:val="32"/>
          <w:szCs w:val="32"/>
          <w:lang w:val="en-US" w:eastAsia="zh-CN" w:bidi="ar-SA"/>
        </w:rPr>
        <w:t>3、满意度</w:t>
      </w:r>
      <w:bookmarkEnd w:id="74"/>
      <w:bookmarkEnd w:id="75"/>
      <w:bookmarkEnd w:id="76"/>
      <w:bookmarkEnd w:id="77"/>
      <w:bookmarkEnd w:id="78"/>
    </w:p>
    <w:p>
      <w:pPr>
        <w:pStyle w:val="1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jc w:val="both"/>
        <w:textAlignment w:val="auto"/>
        <w:outlineLvl w:val="2"/>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评价组对项目周边居民发放关于满意度的纸质调查问卷，发放问卷30份，收回30份。根据问卷调查选项汇总统计，项目整体满意度为86.67</w:t>
      </w:r>
      <w:r>
        <w:rPr>
          <w:rFonts w:hint="eastAsia" w:ascii="Times New Roman" w:hAnsi="Times New Roman" w:eastAsia="仿宋_GB2312" w:cs="Times New Roman"/>
          <w:color w:val="000000"/>
          <w:kern w:val="2"/>
          <w:sz w:val="32"/>
          <w:szCs w:val="32"/>
          <w:lang w:val="en-US" w:eastAsia="zh-CN" w:bidi="ar-SA"/>
        </w:rPr>
        <w:t>%，扣2分</w:t>
      </w:r>
      <w:r>
        <w:rPr>
          <w:rFonts w:hint="eastAsia" w:ascii="Times New Roman" w:hAnsi="Times New Roman" w:eastAsia="仿宋_GB2312" w:cs="Times New Roman"/>
          <w:kern w:val="2"/>
          <w:sz w:val="32"/>
          <w:szCs w:val="32"/>
          <w:lang w:val="en-US" w:eastAsia="zh-CN" w:bidi="ar-SA"/>
        </w:rPr>
        <w:t>。</w:t>
      </w:r>
    </w:p>
    <w:p>
      <w:pPr>
        <w:pageBreakBefore w:val="0"/>
        <w:numPr>
          <w:ilvl w:val="0"/>
          <w:numId w:val="0"/>
        </w:numPr>
        <w:kinsoku/>
        <w:wordWrap/>
        <w:overflowPunct/>
        <w:topLinePunct w:val="0"/>
        <w:autoSpaceDE/>
        <w:autoSpaceDN/>
        <w:bidi w:val="0"/>
        <w:adjustRightInd/>
        <w:snapToGrid/>
        <w:spacing w:line="560" w:lineRule="exact"/>
        <w:ind w:firstLine="304" w:firstLineChars="100"/>
        <w:outlineLvl w:val="0"/>
        <w:rPr>
          <w:rFonts w:hint="eastAsia" w:eastAsia="黑体"/>
          <w:sz w:val="32"/>
          <w:szCs w:val="32"/>
          <w:lang w:val="en-US" w:eastAsia="zh-CN"/>
        </w:rPr>
      </w:pPr>
      <w:r>
        <w:rPr>
          <w:rFonts w:hint="eastAsia" w:ascii="黑体" w:hAnsi="黑体" w:eastAsia="黑体" w:cs="黑体"/>
          <w:b w:val="0"/>
          <w:spacing w:val="-8"/>
          <w:kern w:val="0"/>
          <w:sz w:val="32"/>
          <w:szCs w:val="32"/>
          <w:lang w:val="en-US" w:eastAsia="zh-CN" w:bidi="ar-SA"/>
        </w:rPr>
        <w:t>五、存在的问题及原因分析</w:t>
      </w:r>
    </w:p>
    <w:p>
      <w:pPr>
        <w:pageBreakBefore w:val="0"/>
        <w:numPr>
          <w:ilvl w:val="0"/>
          <w:numId w:val="0"/>
        </w:numPr>
        <w:kinsoku/>
        <w:wordWrap/>
        <w:overflowPunct/>
        <w:topLinePunct w:val="0"/>
        <w:autoSpaceDE/>
        <w:autoSpaceDN/>
        <w:bidi w:val="0"/>
        <w:adjustRightInd/>
        <w:snapToGrid/>
        <w:spacing w:line="560" w:lineRule="exact"/>
        <w:ind w:leftChars="200"/>
        <w:outlineLvl w:val="0"/>
        <w:rPr>
          <w:rFonts w:hint="eastAsia" w:ascii="Calibri" w:hAnsi="Calibri" w:eastAsia="楷体_GB2312" w:cs="Times New Roman"/>
          <w:b/>
          <w:bCs w:val="0"/>
          <w:kern w:val="2"/>
          <w:sz w:val="32"/>
          <w:szCs w:val="32"/>
          <w:lang w:val="en-US" w:eastAsia="zh-CN" w:bidi="ar-SA"/>
        </w:rPr>
      </w:pPr>
      <w:r>
        <w:rPr>
          <w:rFonts w:hint="eastAsia" w:ascii="Calibri" w:hAnsi="Calibri" w:eastAsia="楷体_GB2312" w:cs="Times New Roman"/>
          <w:b/>
          <w:bCs w:val="0"/>
          <w:kern w:val="2"/>
          <w:sz w:val="32"/>
          <w:szCs w:val="32"/>
          <w:lang w:val="en-US" w:eastAsia="zh-CN" w:bidi="ar-SA"/>
        </w:rPr>
        <w:t>（一）未编报项目预算绩效目标，绩效管理意识淡薄。</w:t>
      </w:r>
    </w:p>
    <w:p>
      <w:pPr>
        <w:pStyle w:val="6"/>
        <w:keepNext w:val="0"/>
        <w:keepLines w:val="0"/>
        <w:pageBreakBefore w:val="0"/>
        <w:widowControl w:val="0"/>
        <w:numPr>
          <w:ilvl w:val="0"/>
          <w:numId w:val="0"/>
        </w:numPr>
        <w:kinsoku/>
        <w:wordWrap/>
        <w:overflowPunct/>
        <w:topLinePunct w:val="0"/>
        <w:autoSpaceDE/>
        <w:autoSpaceDN/>
        <w:bidi w:val="0"/>
        <w:adjustRightInd/>
        <w:snapToGrid/>
        <w:spacing w:before="0" w:line="560" w:lineRule="exact"/>
        <w:ind w:left="0" w:firstLine="640" w:firstLineChars="200"/>
        <w:textAlignment w:val="auto"/>
        <w:rPr>
          <w:rFonts w:hint="eastAsia" w:ascii="Calibri" w:hAnsi="Calibri" w:eastAsia="仿宋_GB2312" w:cs="Times New Roman"/>
          <w:kern w:val="2"/>
          <w:sz w:val="32"/>
          <w:szCs w:val="32"/>
          <w:lang w:val="en-US" w:eastAsia="zh-CN" w:bidi="ar-SA"/>
        </w:rPr>
      </w:pPr>
      <w:r>
        <w:rPr>
          <w:rFonts w:hint="eastAsia" w:ascii="Calibri" w:hAnsi="Calibri" w:eastAsia="仿宋_GB2312" w:cs="Times New Roman"/>
          <w:kern w:val="2"/>
          <w:sz w:val="32"/>
          <w:szCs w:val="32"/>
          <w:lang w:val="en-US" w:eastAsia="zh-CN" w:bidi="ar-SA"/>
        </w:rPr>
        <w:t>项目单位未针对本项目及时编报整体绩效目标和年度绩效目标，未设置清晰、可衡量、反映产出效益和效果的的目标指标值。</w:t>
      </w:r>
    </w:p>
    <w:p>
      <w:pPr>
        <w:pStyle w:val="6"/>
        <w:keepNext w:val="0"/>
        <w:keepLines w:val="0"/>
        <w:pageBreakBefore w:val="0"/>
        <w:widowControl w:val="0"/>
        <w:numPr>
          <w:ilvl w:val="0"/>
          <w:numId w:val="0"/>
        </w:numPr>
        <w:kinsoku/>
        <w:wordWrap/>
        <w:overflowPunct/>
        <w:topLinePunct w:val="0"/>
        <w:autoSpaceDE/>
        <w:autoSpaceDN/>
        <w:bidi w:val="0"/>
        <w:adjustRightInd/>
        <w:snapToGrid/>
        <w:spacing w:before="0" w:line="560" w:lineRule="exact"/>
        <w:ind w:left="0" w:firstLine="640" w:firstLineChars="200"/>
        <w:textAlignment w:val="auto"/>
        <w:rPr>
          <w:rFonts w:hint="eastAsia" w:ascii="Calibri" w:hAnsi="Calibri" w:eastAsia="仿宋_GB2312" w:cs="Times New Roman"/>
          <w:kern w:val="2"/>
          <w:sz w:val="32"/>
          <w:szCs w:val="32"/>
          <w:lang w:val="en-US" w:eastAsia="zh-CN" w:bidi="ar-SA"/>
        </w:rPr>
      </w:pPr>
      <w:r>
        <w:rPr>
          <w:rFonts w:hint="eastAsia" w:ascii="Calibri" w:hAnsi="Calibri" w:eastAsia="仿宋_GB2312" w:cs="Times New Roman"/>
          <w:kern w:val="2"/>
          <w:sz w:val="32"/>
          <w:szCs w:val="32"/>
          <w:lang w:val="en-US" w:eastAsia="zh-CN" w:bidi="ar-SA"/>
        </w:rPr>
        <w:t>主要原因：项目单位的预算绩效目标管理意识不强，对预算绩效目标管理工作重视不够。</w:t>
      </w:r>
    </w:p>
    <w:p>
      <w:pPr>
        <w:pStyle w:val="6"/>
        <w:keepNext w:val="0"/>
        <w:keepLines w:val="0"/>
        <w:pageBreakBefore w:val="0"/>
        <w:widowControl w:val="0"/>
        <w:numPr>
          <w:ilvl w:val="0"/>
          <w:numId w:val="0"/>
        </w:numPr>
        <w:kinsoku/>
        <w:wordWrap/>
        <w:overflowPunct/>
        <w:topLinePunct w:val="0"/>
        <w:autoSpaceDE/>
        <w:autoSpaceDN/>
        <w:bidi w:val="0"/>
        <w:adjustRightInd/>
        <w:snapToGrid/>
        <w:spacing w:before="0" w:line="560" w:lineRule="exact"/>
        <w:ind w:left="0" w:firstLine="643" w:firstLineChars="200"/>
        <w:textAlignment w:val="auto"/>
        <w:rPr>
          <w:rFonts w:hint="eastAsia" w:ascii="Calibri" w:hAnsi="Calibri" w:eastAsia="仿宋_GB2312" w:cs="Times New Roman"/>
          <w:kern w:val="2"/>
          <w:sz w:val="32"/>
          <w:szCs w:val="32"/>
          <w:lang w:val="en-US" w:eastAsia="zh-CN" w:bidi="ar-SA"/>
        </w:rPr>
      </w:pPr>
      <w:r>
        <w:rPr>
          <w:rFonts w:hint="eastAsia" w:ascii="Calibri" w:hAnsi="Calibri" w:eastAsia="楷体_GB2312" w:cs="Times New Roman"/>
          <w:b/>
          <w:bCs w:val="0"/>
          <w:kern w:val="2"/>
          <w:sz w:val="32"/>
          <w:szCs w:val="32"/>
          <w:lang w:val="en-US" w:eastAsia="zh-CN" w:bidi="ar-SA"/>
        </w:rPr>
        <w:t>（二）制度建设薄弱，项目管理粗放。</w:t>
      </w:r>
    </w:p>
    <w:p>
      <w:pPr>
        <w:pStyle w:val="6"/>
        <w:keepNext w:val="0"/>
        <w:keepLines w:val="0"/>
        <w:pageBreakBefore w:val="0"/>
        <w:widowControl w:val="0"/>
        <w:numPr>
          <w:ilvl w:val="0"/>
          <w:numId w:val="0"/>
        </w:numPr>
        <w:kinsoku/>
        <w:wordWrap/>
        <w:overflowPunct/>
        <w:topLinePunct w:val="0"/>
        <w:autoSpaceDE/>
        <w:autoSpaceDN/>
        <w:bidi w:val="0"/>
        <w:adjustRightInd/>
        <w:snapToGrid/>
        <w:spacing w:before="0" w:line="560" w:lineRule="exact"/>
        <w:ind w:left="0" w:firstLine="643" w:firstLineChars="200"/>
        <w:textAlignment w:val="auto"/>
        <w:rPr>
          <w:rFonts w:hint="eastAsia" w:ascii="Calibri" w:hAnsi="Calibri" w:eastAsia="仿宋_GB2312" w:cs="Times New Roman"/>
          <w:kern w:val="2"/>
          <w:sz w:val="32"/>
          <w:szCs w:val="32"/>
          <w:lang w:val="en-US" w:eastAsia="zh-CN" w:bidi="ar-SA"/>
        </w:rPr>
      </w:pPr>
      <w:r>
        <w:rPr>
          <w:rFonts w:hint="eastAsia" w:ascii="仿宋" w:hAnsi="仿宋" w:eastAsia="仿宋" w:cs="仿宋"/>
          <w:b/>
          <w:bCs/>
          <w:kern w:val="2"/>
          <w:sz w:val="32"/>
          <w:szCs w:val="32"/>
          <w:lang w:val="en-US" w:eastAsia="zh-CN" w:bidi="ar-SA"/>
        </w:rPr>
        <w:t>1、预算执行率偏低。</w:t>
      </w:r>
      <w:r>
        <w:rPr>
          <w:rFonts w:hint="eastAsia" w:ascii="Calibri" w:hAnsi="Calibri" w:eastAsia="仿宋_GB2312" w:cs="Times New Roman"/>
          <w:kern w:val="2"/>
          <w:sz w:val="32"/>
          <w:szCs w:val="32"/>
          <w:lang w:val="en-US" w:eastAsia="zh-CN" w:bidi="ar-SA"/>
        </w:rPr>
        <w:t>至2022年7月，共支付工程款</w:t>
      </w:r>
      <w:r>
        <w:rPr>
          <w:rFonts w:hint="eastAsia" w:ascii="仿宋_GB2312" w:hAnsi="仿宋" w:eastAsia="仿宋_GB2312"/>
          <w:spacing w:val="-8"/>
          <w:sz w:val="32"/>
          <w:szCs w:val="32"/>
          <w:lang w:val="en-US" w:eastAsia="zh-CN"/>
        </w:rPr>
        <w:t>215.46万</w:t>
      </w:r>
      <w:r>
        <w:rPr>
          <w:rFonts w:hint="eastAsia" w:ascii="Calibri" w:hAnsi="Calibri" w:eastAsia="仿宋_GB2312" w:cs="Times New Roman"/>
          <w:kern w:val="2"/>
          <w:sz w:val="32"/>
          <w:szCs w:val="32"/>
          <w:lang w:val="en-US" w:eastAsia="zh-CN" w:bidi="ar-SA"/>
        </w:rPr>
        <w:t>元，预算完成率为75.98%。</w:t>
      </w:r>
    </w:p>
    <w:p>
      <w:pPr>
        <w:pStyle w:val="6"/>
        <w:keepNext w:val="0"/>
        <w:keepLines w:val="0"/>
        <w:pageBreakBefore w:val="0"/>
        <w:widowControl w:val="0"/>
        <w:numPr>
          <w:ilvl w:val="0"/>
          <w:numId w:val="0"/>
        </w:numPr>
        <w:kinsoku/>
        <w:wordWrap/>
        <w:overflowPunct/>
        <w:topLinePunct w:val="0"/>
        <w:autoSpaceDE/>
        <w:autoSpaceDN/>
        <w:bidi w:val="0"/>
        <w:adjustRightInd/>
        <w:snapToGrid/>
        <w:spacing w:before="0" w:line="560" w:lineRule="exact"/>
        <w:ind w:left="0" w:firstLine="640" w:firstLineChars="200"/>
        <w:textAlignment w:val="auto"/>
        <w:rPr>
          <w:rFonts w:hint="eastAsia" w:ascii="Calibri" w:hAnsi="Calibri" w:eastAsia="仿宋_GB2312" w:cs="Times New Roman"/>
          <w:kern w:val="2"/>
          <w:sz w:val="32"/>
          <w:szCs w:val="32"/>
          <w:lang w:val="en-US" w:eastAsia="zh-CN" w:bidi="ar-SA"/>
        </w:rPr>
      </w:pPr>
      <w:r>
        <w:rPr>
          <w:rFonts w:hint="eastAsia" w:ascii="Calibri" w:hAnsi="Calibri" w:eastAsia="仿宋_GB2312" w:cs="Times New Roman"/>
          <w:kern w:val="2"/>
          <w:sz w:val="32"/>
          <w:szCs w:val="32"/>
          <w:lang w:val="en-US" w:eastAsia="zh-CN" w:bidi="ar-SA"/>
        </w:rPr>
        <w:t xml:space="preserve"> 主要原因：项目开工前期准备工作延误了进度。</w:t>
      </w:r>
    </w:p>
    <w:p>
      <w:pPr>
        <w:pStyle w:val="6"/>
        <w:keepNext w:val="0"/>
        <w:keepLines w:val="0"/>
        <w:pageBreakBefore w:val="0"/>
        <w:widowControl w:val="0"/>
        <w:numPr>
          <w:numId w:val="0"/>
        </w:numPr>
        <w:kinsoku/>
        <w:wordWrap/>
        <w:overflowPunct/>
        <w:topLinePunct w:val="0"/>
        <w:autoSpaceDE/>
        <w:autoSpaceDN/>
        <w:bidi w:val="0"/>
        <w:adjustRightInd/>
        <w:snapToGrid/>
        <w:spacing w:before="0" w:line="560" w:lineRule="exact"/>
        <w:ind w:firstLine="643" w:firstLineChars="200"/>
        <w:jc w:val="both"/>
        <w:textAlignment w:val="auto"/>
        <w:rPr>
          <w:rFonts w:hint="eastAsia" w:ascii="Calibri" w:hAnsi="Calibri" w:eastAsia="仿宋_GB2312" w:cs="Times New Roman"/>
          <w:kern w:val="2"/>
          <w:sz w:val="32"/>
          <w:szCs w:val="32"/>
          <w:lang w:val="en-US" w:eastAsia="zh-CN" w:bidi="ar-SA"/>
        </w:rPr>
      </w:pPr>
      <w:r>
        <w:rPr>
          <w:rFonts w:hint="eastAsia" w:ascii="仿宋" w:hAnsi="仿宋" w:eastAsia="仿宋" w:cs="仿宋"/>
          <w:b/>
          <w:bCs/>
          <w:kern w:val="2"/>
          <w:sz w:val="32"/>
          <w:szCs w:val="32"/>
          <w:lang w:val="en-US" w:eastAsia="zh-CN" w:bidi="ar-SA"/>
        </w:rPr>
        <w:t>2、项目支出与部门支出核算未分开。</w:t>
      </w:r>
      <w:r>
        <w:rPr>
          <w:rFonts w:hint="eastAsia" w:ascii="Calibri" w:hAnsi="Calibri" w:eastAsia="仿宋_GB2312" w:cs="Times New Roman"/>
          <w:kern w:val="2"/>
          <w:sz w:val="32"/>
          <w:szCs w:val="32"/>
          <w:lang w:val="en-US" w:eastAsia="zh-CN" w:bidi="ar-SA"/>
        </w:rPr>
        <w:t>本</w:t>
      </w:r>
      <w:r>
        <w:rPr>
          <w:rFonts w:hint="eastAsia" w:ascii="Calibri" w:hAnsi="Calibri" w:eastAsia="仿宋_GB2312" w:cs="Times New Roman"/>
          <w:kern w:val="2"/>
          <w:sz w:val="32"/>
          <w:szCs w:val="32"/>
          <w:lang w:val="en-US" w:eastAsia="zh-CN" w:bidi="ar-SA"/>
        </w:rPr>
        <w:t>项目支出与部门日常支出未分开核算，全部统一计入“基本支出”明细科目核算。</w:t>
      </w:r>
    </w:p>
    <w:p>
      <w:pPr>
        <w:pStyle w:val="6"/>
        <w:keepNext w:val="0"/>
        <w:keepLines w:val="0"/>
        <w:pageBreakBefore w:val="0"/>
        <w:widowControl w:val="0"/>
        <w:numPr>
          <w:numId w:val="0"/>
        </w:numPr>
        <w:kinsoku/>
        <w:wordWrap/>
        <w:overflowPunct/>
        <w:topLinePunct w:val="0"/>
        <w:autoSpaceDE/>
        <w:autoSpaceDN/>
        <w:bidi w:val="0"/>
        <w:adjustRightInd/>
        <w:snapToGrid/>
        <w:spacing w:before="0" w:line="560" w:lineRule="exact"/>
        <w:ind w:firstLine="643" w:firstLineChars="200"/>
        <w:textAlignment w:val="auto"/>
        <w:rPr>
          <w:rFonts w:hint="eastAsia" w:ascii="Calibri" w:hAnsi="Calibri" w:eastAsia="仿宋_GB2312" w:cs="Times New Roman"/>
          <w:kern w:val="2"/>
          <w:sz w:val="32"/>
          <w:szCs w:val="32"/>
          <w:lang w:val="en-US" w:eastAsia="zh-CN" w:bidi="ar-SA"/>
        </w:rPr>
      </w:pPr>
      <w:r>
        <w:rPr>
          <w:rFonts w:hint="eastAsia" w:ascii="仿宋" w:hAnsi="仿宋" w:eastAsia="仿宋" w:cs="仿宋"/>
          <w:b/>
          <w:bCs/>
          <w:kern w:val="2"/>
          <w:sz w:val="32"/>
          <w:szCs w:val="32"/>
          <w:lang w:val="en-US" w:eastAsia="zh-CN" w:bidi="ar-SA"/>
        </w:rPr>
        <w:t>3、项目制度建设空白。</w:t>
      </w:r>
      <w:r>
        <w:rPr>
          <w:rFonts w:hint="eastAsia" w:ascii="Calibri" w:hAnsi="Calibri" w:eastAsia="仿宋_GB2312" w:cs="Times New Roman"/>
          <w:kern w:val="2"/>
          <w:sz w:val="32"/>
          <w:szCs w:val="32"/>
          <w:lang w:val="en-US" w:eastAsia="zh-CN" w:bidi="ar-SA"/>
        </w:rPr>
        <w:t>未制订相关项目实施制度、资金管理制度，项目资料不全，资料存档不规范。</w:t>
      </w:r>
    </w:p>
    <w:p>
      <w:pPr>
        <w:pStyle w:val="6"/>
        <w:keepNext w:val="0"/>
        <w:keepLines w:val="0"/>
        <w:pageBreakBefore w:val="0"/>
        <w:widowControl w:val="0"/>
        <w:numPr>
          <w:ilvl w:val="0"/>
          <w:numId w:val="0"/>
        </w:numPr>
        <w:kinsoku/>
        <w:wordWrap/>
        <w:overflowPunct/>
        <w:topLinePunct w:val="0"/>
        <w:autoSpaceDE/>
        <w:autoSpaceDN/>
        <w:bidi w:val="0"/>
        <w:adjustRightInd/>
        <w:snapToGrid/>
        <w:spacing w:before="0" w:line="560" w:lineRule="exact"/>
        <w:ind w:firstLine="640" w:firstLineChars="200"/>
        <w:textAlignment w:val="auto"/>
        <w:rPr>
          <w:rFonts w:hint="eastAsia" w:ascii="Calibri" w:hAnsi="Calibri" w:eastAsia="仿宋_GB2312" w:cs="Times New Roman"/>
          <w:kern w:val="2"/>
          <w:sz w:val="32"/>
          <w:szCs w:val="32"/>
          <w:lang w:val="en-US" w:eastAsia="zh-CN" w:bidi="ar-SA"/>
        </w:rPr>
      </w:pPr>
      <w:r>
        <w:rPr>
          <w:rFonts w:hint="eastAsia" w:ascii="Calibri" w:hAnsi="Calibri" w:eastAsia="仿宋_GB2312" w:cs="Times New Roman"/>
          <w:kern w:val="2"/>
          <w:sz w:val="32"/>
          <w:szCs w:val="32"/>
          <w:lang w:val="en-US" w:eastAsia="zh-CN" w:bidi="ar-SA"/>
        </w:rPr>
        <w:t>主要原因：项目单位管理意识欠缺。</w:t>
      </w:r>
    </w:p>
    <w:p>
      <w:pPr>
        <w:numPr>
          <w:numId w:val="0"/>
        </w:numPr>
        <w:ind w:firstLine="643" w:firstLineChars="200"/>
        <w:rPr>
          <w:rFonts w:hint="eastAsia" w:ascii="Calibri" w:hAnsi="Calibri" w:eastAsia="仿宋_GB2312" w:cs="Times New Roman"/>
          <w:kern w:val="2"/>
          <w:sz w:val="32"/>
          <w:szCs w:val="32"/>
          <w:lang w:val="en-US" w:eastAsia="zh-CN" w:bidi="ar-SA"/>
        </w:rPr>
      </w:pPr>
      <w:r>
        <w:rPr>
          <w:rFonts w:hint="eastAsia" w:ascii="Calibri" w:hAnsi="Calibri" w:eastAsia="楷体_GB2312" w:cs="Times New Roman"/>
          <w:b/>
          <w:bCs w:val="0"/>
          <w:kern w:val="2"/>
          <w:sz w:val="32"/>
          <w:szCs w:val="32"/>
          <w:lang w:val="en-US" w:eastAsia="zh-CN" w:bidi="ar-SA"/>
        </w:rPr>
        <w:t>（三）项目建设进度缓慢，至今未</w:t>
      </w:r>
      <w:r>
        <w:rPr>
          <w:rFonts w:hint="eastAsia" w:ascii="Calibri" w:hAnsi="Calibri" w:eastAsia="楷体_GB2312" w:cs="Times New Roman"/>
          <w:b/>
          <w:bCs w:val="0"/>
          <w:kern w:val="2"/>
          <w:sz w:val="32"/>
          <w:szCs w:val="32"/>
          <w:lang w:val="en-US" w:eastAsia="zh-CN" w:bidi="ar-SA"/>
        </w:rPr>
        <w:t>全面</w:t>
      </w:r>
      <w:r>
        <w:rPr>
          <w:rFonts w:hint="eastAsia" w:ascii="Calibri" w:hAnsi="Calibri" w:eastAsia="楷体_GB2312" w:cs="Times New Roman"/>
          <w:b/>
          <w:bCs w:val="0"/>
          <w:kern w:val="2"/>
          <w:sz w:val="32"/>
          <w:szCs w:val="32"/>
          <w:lang w:val="en-US" w:eastAsia="zh-CN" w:bidi="ar-SA"/>
        </w:rPr>
        <w:t>验收。</w:t>
      </w:r>
      <w:r>
        <w:rPr>
          <w:rFonts w:hint="eastAsia" w:ascii="Calibri" w:hAnsi="Calibri" w:eastAsia="仿宋_GB2312" w:cs="Times New Roman"/>
          <w:kern w:val="2"/>
          <w:sz w:val="32"/>
          <w:szCs w:val="32"/>
          <w:lang w:val="en-US" w:eastAsia="zh-CN" w:bidi="ar-SA"/>
        </w:rPr>
        <w:t>区政府常务会议确定项目2021年1月完工；施工合同约定2021年9月竣工，实际竣工时间为2022年9月，目前只完成初步验收，完成问题整改，等待最终验收。</w:t>
      </w:r>
    </w:p>
    <w:p>
      <w:pPr>
        <w:pStyle w:val="2"/>
        <w:numPr>
          <w:numId w:val="0"/>
        </w:numPr>
        <w:ind w:leftChars="200"/>
        <w:rPr>
          <w:rFonts w:hint="default"/>
          <w:lang w:val="en-US" w:eastAsia="zh-CN"/>
        </w:rPr>
      </w:pPr>
      <w:r>
        <w:rPr>
          <w:rFonts w:hint="eastAsia" w:ascii="Calibri" w:hAnsi="Calibri" w:eastAsia="仿宋_GB2312" w:cs="Times New Roman"/>
          <w:kern w:val="2"/>
          <w:sz w:val="32"/>
          <w:szCs w:val="32"/>
          <w:lang w:val="en-US" w:eastAsia="zh-CN" w:bidi="ar-SA"/>
        </w:rPr>
        <w:t>主要原因：前期准备工作耗时过长，工作节奏缓慢。</w:t>
      </w:r>
    </w:p>
    <w:p>
      <w:pPr>
        <w:pStyle w:val="13"/>
        <w:numPr>
          <w:ilvl w:val="0"/>
          <w:numId w:val="7"/>
        </w:numPr>
        <w:ind w:firstLine="608" w:firstLineChars="200"/>
        <w:rPr>
          <w:rFonts w:hint="eastAsia" w:ascii="黑体" w:hAnsi="黑体" w:eastAsia="黑体" w:cs="黑体"/>
          <w:spacing w:val="-8"/>
          <w:kern w:val="0"/>
          <w:sz w:val="32"/>
          <w:szCs w:val="32"/>
          <w:lang w:val="en-US" w:eastAsia="zh-CN" w:bidi="ar-SA"/>
        </w:rPr>
      </w:pPr>
      <w:r>
        <w:rPr>
          <w:rFonts w:hint="eastAsia" w:ascii="黑体" w:hAnsi="黑体" w:eastAsia="黑体" w:cs="黑体"/>
          <w:spacing w:val="-8"/>
          <w:kern w:val="0"/>
          <w:sz w:val="32"/>
          <w:szCs w:val="32"/>
          <w:lang w:val="en-US" w:eastAsia="zh-CN" w:bidi="ar-SA"/>
        </w:rPr>
        <w:t>有关建议</w:t>
      </w:r>
    </w:p>
    <w:p>
      <w:pPr>
        <w:pStyle w:val="2"/>
        <w:numPr>
          <w:ilvl w:val="0"/>
          <w:numId w:val="0"/>
        </w:numPr>
        <w:ind w:firstLine="643" w:firstLineChars="200"/>
        <w:rPr>
          <w:rFonts w:hint="eastAsia" w:ascii="仿宋" w:hAnsi="仿宋" w:eastAsia="仿宋" w:cs="仿宋"/>
          <w:color w:val="000000"/>
          <w:kern w:val="0"/>
          <w:sz w:val="32"/>
          <w:szCs w:val="32"/>
          <w:lang w:val="en-US" w:eastAsia="zh-CN" w:bidi="ar-SA"/>
        </w:rPr>
      </w:pPr>
      <w:r>
        <w:rPr>
          <w:rFonts w:hint="eastAsia" w:ascii="Calibri" w:hAnsi="Calibri" w:eastAsia="楷体_GB2312" w:cs="Times New Roman"/>
          <w:b/>
          <w:bCs w:val="0"/>
          <w:kern w:val="2"/>
          <w:sz w:val="32"/>
          <w:szCs w:val="32"/>
          <w:lang w:val="en-US" w:eastAsia="zh-CN" w:bidi="ar-SA"/>
        </w:rPr>
        <w:t>（一）增强绩效管理意识，提升绩效管理水平。</w:t>
      </w:r>
      <w:r>
        <w:rPr>
          <w:rFonts w:hint="eastAsia" w:ascii="仿宋" w:hAnsi="仿宋" w:eastAsia="仿宋" w:cs="仿宋"/>
          <w:color w:val="000000"/>
          <w:kern w:val="0"/>
          <w:sz w:val="32"/>
          <w:szCs w:val="32"/>
          <w:lang w:val="en-US" w:eastAsia="zh-CN" w:bidi="ar-SA"/>
        </w:rPr>
        <w:t>学习并领会《中共中央 国务院关于全面实施预算绩效管理的意见》和各级财政部门对预算绩效管理的制度、办法等规定，严格按照绩效管理有关要求，落实绩效管理主体责任，做好绩效管理目标申报、自评、公开等各个环节的工作。</w:t>
      </w:r>
    </w:p>
    <w:p>
      <w:pPr>
        <w:numPr>
          <w:ilvl w:val="0"/>
          <w:numId w:val="0"/>
        </w:numPr>
        <w:rPr>
          <w:rFonts w:hint="eastAsia" w:ascii="仿宋" w:hAnsi="仿宋" w:eastAsia="仿宋" w:cs="仿宋"/>
          <w:color w:val="000000"/>
          <w:kern w:val="0"/>
          <w:sz w:val="32"/>
          <w:szCs w:val="32"/>
          <w:lang w:val="en-US" w:eastAsia="zh-CN" w:bidi="ar-SA"/>
        </w:rPr>
      </w:pPr>
      <w:r>
        <w:rPr>
          <w:rFonts w:hint="eastAsia"/>
          <w:lang w:val="en-US" w:eastAsia="zh-CN"/>
        </w:rPr>
        <w:t xml:space="preserve">     </w:t>
      </w:r>
      <w:r>
        <w:rPr>
          <w:rFonts w:hint="eastAsia" w:ascii="Calibri" w:hAnsi="Calibri" w:eastAsia="楷体_GB2312" w:cs="Times New Roman"/>
          <w:b/>
          <w:bCs w:val="0"/>
          <w:kern w:val="2"/>
          <w:sz w:val="32"/>
          <w:szCs w:val="32"/>
          <w:lang w:val="en-US" w:eastAsia="zh-CN" w:bidi="ar-SA"/>
        </w:rPr>
        <w:t>（二）重视制度建设，加强项目施工管理。</w:t>
      </w:r>
      <w:r>
        <w:rPr>
          <w:rFonts w:hint="eastAsia" w:ascii="仿宋" w:hAnsi="仿宋" w:eastAsia="仿宋" w:cs="仿宋"/>
          <w:color w:val="000000"/>
          <w:kern w:val="0"/>
          <w:sz w:val="32"/>
          <w:szCs w:val="32"/>
          <w:lang w:val="en-US" w:eastAsia="zh-CN" w:bidi="ar-SA"/>
        </w:rPr>
        <w:t>项目单位根据项目特点，制定项目资金管理制度、项目进度管理。材料管理。施工管理、资产管理等系列制度，按照政府会计核算要求，区分日常经费与项目资金核算，并与施工单位、监理单位通力合作，共同做好项目管理，按时按质按量完成项目建设，发挥项目资金最大效能。</w:t>
      </w:r>
    </w:p>
    <w:p>
      <w:pPr>
        <w:pStyle w:val="2"/>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 xml:space="preserve">   </w:t>
      </w:r>
      <w:r>
        <w:rPr>
          <w:rFonts w:hint="eastAsia" w:ascii="Calibri" w:hAnsi="Calibri" w:eastAsia="楷体_GB2312" w:cs="Times New Roman"/>
          <w:b/>
          <w:bCs w:val="0"/>
          <w:kern w:val="2"/>
          <w:sz w:val="32"/>
          <w:szCs w:val="32"/>
          <w:lang w:val="en-US" w:eastAsia="zh-CN" w:bidi="ar-SA"/>
        </w:rPr>
        <w:t>（三）抓紧做好项目建设扫尾工作。</w:t>
      </w:r>
      <w:r>
        <w:rPr>
          <w:rFonts w:hint="eastAsia" w:ascii="仿宋" w:hAnsi="仿宋" w:eastAsia="仿宋" w:cs="仿宋"/>
          <w:color w:val="000000"/>
          <w:kern w:val="0"/>
          <w:sz w:val="32"/>
          <w:szCs w:val="32"/>
          <w:lang w:val="en-US" w:eastAsia="zh-CN" w:bidi="ar-SA"/>
        </w:rPr>
        <w:t>加强与各职能部门的联系，减少项目建设纠纷和矛盾，及时办理项目建设手续；提高项目管理人员积极性，适时进行检查监督，发现问题及时整改，减少差错率，尽快完成验收并办理资产备案登记。</w:t>
      </w:r>
    </w:p>
    <w:p>
      <w:pPr>
        <w:rPr>
          <w:rFonts w:hint="eastAsia" w:ascii="仿宋" w:hAnsi="仿宋" w:eastAsia="仿宋" w:cs="仿宋"/>
          <w:color w:val="000000"/>
          <w:kern w:val="0"/>
          <w:sz w:val="32"/>
          <w:szCs w:val="32"/>
          <w:lang w:val="en-US" w:eastAsia="zh-CN" w:bidi="ar-SA"/>
        </w:rPr>
      </w:pPr>
    </w:p>
    <w:p>
      <w:pPr>
        <w:ind w:firstLine="320" w:firstLineChars="100"/>
        <w:jc w:val="left"/>
        <w:rPr>
          <w:rFonts w:hint="eastAsia" w:ascii="仿宋" w:hAnsi="仿宋" w:eastAsia="仿宋" w:cs="仿宋"/>
          <w:color w:val="000000"/>
          <w:kern w:val="0"/>
          <w:sz w:val="32"/>
          <w:szCs w:val="32"/>
          <w:lang w:val="en-US" w:eastAsia="zh-CN" w:bidi="ar-SA"/>
        </w:rPr>
      </w:pPr>
      <w:r>
        <w:rPr>
          <w:rFonts w:hint="eastAsia" w:ascii="仿宋" w:hAnsi="仿宋" w:eastAsia="仿宋" w:cs="仿宋"/>
          <w:color w:val="000000"/>
          <w:kern w:val="0"/>
          <w:sz w:val="32"/>
          <w:szCs w:val="32"/>
          <w:lang w:val="en-US" w:eastAsia="zh-CN" w:bidi="ar-SA"/>
        </w:rPr>
        <w:t xml:space="preserve">  附：邵阳市双清区兴隆路一段排水改造项目专项资金绩效评价指标评分表</w:t>
      </w:r>
    </w:p>
    <w:p>
      <w:pPr>
        <w:pStyle w:val="2"/>
        <w:ind w:firstLine="640" w:firstLineChars="200"/>
        <w:rPr>
          <w:rFonts w:hint="eastAsia" w:ascii="仿宋" w:hAnsi="仿宋" w:eastAsia="仿宋" w:cs="仿宋"/>
          <w:color w:val="000000"/>
          <w:kern w:val="0"/>
          <w:sz w:val="32"/>
          <w:szCs w:val="32"/>
          <w:lang w:val="en-US" w:eastAsia="zh-CN" w:bidi="ar-SA"/>
        </w:rPr>
      </w:pPr>
    </w:p>
    <w:p>
      <w:pPr>
        <w:ind w:firstLine="3100" w:firstLineChars="1000"/>
        <w:rPr>
          <w:rFonts w:hint="eastAsia" w:ascii="仿宋" w:hAnsi="仿宋" w:eastAsia="仿宋" w:cs="仿宋"/>
          <w:kern w:val="0"/>
          <w:sz w:val="31"/>
          <w:szCs w:val="31"/>
          <w:lang w:bidi="ar"/>
        </w:rPr>
      </w:pPr>
      <w:r>
        <w:rPr>
          <w:rFonts w:hint="eastAsia" w:ascii="仿宋" w:hAnsi="仿宋" w:eastAsia="仿宋" w:cs="仿宋"/>
          <w:kern w:val="0"/>
          <w:sz w:val="31"/>
          <w:szCs w:val="31"/>
          <w:lang w:bidi="ar"/>
        </w:rPr>
        <w:t xml:space="preserve">湖南南方会计师事务所有限责任公司 </w:t>
      </w:r>
    </w:p>
    <w:p>
      <w:pPr>
        <w:ind w:firstLine="4340" w:firstLineChars="1400"/>
        <w:rPr>
          <w:rFonts w:hint="eastAsia" w:ascii="仿宋" w:hAnsi="仿宋" w:eastAsia="仿宋" w:cs="仿宋"/>
          <w:kern w:val="0"/>
          <w:sz w:val="31"/>
          <w:szCs w:val="31"/>
          <w:lang w:bidi="ar"/>
        </w:rPr>
      </w:pPr>
      <w:r>
        <w:rPr>
          <w:rFonts w:hint="eastAsia" w:ascii="仿宋" w:hAnsi="仿宋" w:eastAsia="仿宋" w:cs="仿宋"/>
          <w:kern w:val="0"/>
          <w:sz w:val="31"/>
          <w:szCs w:val="31"/>
          <w:lang w:bidi="ar"/>
        </w:rPr>
        <w:t>中国注册会计师（签章）</w:t>
      </w:r>
    </w:p>
    <w:p>
      <w:pPr>
        <w:ind w:firstLine="620" w:firstLineChars="200"/>
        <w:rPr>
          <w:rFonts w:hint="eastAsia" w:ascii="仿宋" w:hAnsi="仿宋" w:eastAsia="仿宋" w:cs="仿宋"/>
          <w:kern w:val="0"/>
          <w:sz w:val="31"/>
          <w:szCs w:val="31"/>
          <w:lang w:bidi="ar"/>
        </w:rPr>
      </w:pPr>
      <w:r>
        <w:rPr>
          <w:rFonts w:hint="eastAsia" w:ascii="仿宋" w:hAnsi="仿宋" w:eastAsia="仿宋" w:cs="仿宋"/>
          <w:kern w:val="0"/>
          <w:sz w:val="31"/>
          <w:szCs w:val="31"/>
          <w:lang w:bidi="ar"/>
        </w:rPr>
        <w:t>湖南.邵阳               中国注册会计师（签章）</w:t>
      </w:r>
    </w:p>
    <w:p>
      <w:pPr>
        <w:ind w:firstLine="4650" w:firstLineChars="1500"/>
        <w:rPr>
          <w:rFonts w:hint="eastAsia" w:ascii="仿宋" w:hAnsi="仿宋" w:eastAsia="仿宋" w:cs="仿宋"/>
          <w:kern w:val="0"/>
          <w:sz w:val="31"/>
          <w:szCs w:val="31"/>
          <w:lang w:bidi="ar"/>
        </w:rPr>
      </w:pPr>
      <w:r>
        <w:rPr>
          <w:rFonts w:hint="eastAsia" w:ascii="仿宋" w:hAnsi="仿宋" w:eastAsia="仿宋" w:cs="仿宋"/>
          <w:kern w:val="0"/>
          <w:sz w:val="31"/>
          <w:szCs w:val="31"/>
          <w:lang w:bidi="ar"/>
        </w:rPr>
        <w:t>202</w:t>
      </w:r>
      <w:r>
        <w:rPr>
          <w:rFonts w:hint="eastAsia" w:ascii="仿宋" w:hAnsi="仿宋" w:eastAsia="仿宋" w:cs="仿宋"/>
          <w:kern w:val="0"/>
          <w:sz w:val="31"/>
          <w:szCs w:val="31"/>
          <w:lang w:val="en-US" w:eastAsia="zh-CN" w:bidi="ar"/>
        </w:rPr>
        <w:t>2</w:t>
      </w:r>
      <w:r>
        <w:rPr>
          <w:rFonts w:hint="eastAsia" w:ascii="仿宋" w:hAnsi="仿宋" w:eastAsia="仿宋" w:cs="仿宋"/>
          <w:kern w:val="0"/>
          <w:sz w:val="31"/>
          <w:szCs w:val="31"/>
          <w:lang w:bidi="ar"/>
        </w:rPr>
        <w:t>年</w:t>
      </w:r>
      <w:r>
        <w:rPr>
          <w:rFonts w:hint="eastAsia" w:ascii="仿宋" w:hAnsi="仿宋" w:eastAsia="仿宋" w:cs="仿宋"/>
          <w:kern w:val="0"/>
          <w:sz w:val="31"/>
          <w:szCs w:val="31"/>
          <w:lang w:val="en-US" w:eastAsia="zh-CN" w:bidi="ar"/>
        </w:rPr>
        <w:t>11</w:t>
      </w:r>
      <w:r>
        <w:rPr>
          <w:rFonts w:hint="eastAsia" w:ascii="仿宋" w:hAnsi="仿宋" w:eastAsia="仿宋" w:cs="仿宋"/>
          <w:kern w:val="0"/>
          <w:sz w:val="31"/>
          <w:szCs w:val="31"/>
          <w:lang w:bidi="ar"/>
        </w:rPr>
        <w:t>月</w:t>
      </w:r>
      <w:r>
        <w:rPr>
          <w:rFonts w:hint="eastAsia" w:ascii="仿宋" w:hAnsi="仿宋" w:eastAsia="仿宋" w:cs="仿宋"/>
          <w:kern w:val="0"/>
          <w:sz w:val="31"/>
          <w:szCs w:val="31"/>
          <w:lang w:val="en-US" w:eastAsia="zh-CN" w:bidi="ar"/>
        </w:rPr>
        <w:t>16</w:t>
      </w:r>
      <w:r>
        <w:rPr>
          <w:rFonts w:hint="eastAsia" w:ascii="仿宋" w:hAnsi="仿宋" w:eastAsia="仿宋" w:cs="仿宋"/>
          <w:kern w:val="0"/>
          <w:sz w:val="31"/>
          <w:szCs w:val="31"/>
          <w:lang w:bidi="ar"/>
        </w:rPr>
        <w:t>日</w:t>
      </w:r>
    </w:p>
    <w:p>
      <w:pPr>
        <w:pStyle w:val="13"/>
        <w:ind w:left="0" w:leftChars="0" w:firstLine="0" w:firstLineChars="0"/>
        <w:rPr>
          <w:rFonts w:hint="eastAsia" w:ascii="方正小标宋_GBK" w:hAnsi="方正小标宋_GBK"/>
          <w:bCs/>
          <w:sz w:val="36"/>
          <w:szCs w:val="36"/>
          <w:lang w:val="en-US" w:eastAsia="zh-CN"/>
        </w:rPr>
      </w:pPr>
    </w:p>
    <w:p>
      <w:pPr>
        <w:widowControl/>
        <w:spacing w:beforeLines="50" w:afterLines="50"/>
        <w:jc w:val="both"/>
        <w:rPr>
          <w:rFonts w:eastAsia="黑体"/>
          <w:color w:val="000000"/>
          <w:kern w:val="0"/>
          <w:sz w:val="32"/>
          <w:szCs w:val="32"/>
          <w:lang w:bidi="ar"/>
        </w:rPr>
      </w:pPr>
    </w:p>
    <w:p>
      <w:pPr>
        <w:widowControl/>
        <w:spacing w:beforeLines="50" w:afterLines="50"/>
        <w:jc w:val="both"/>
        <w:rPr>
          <w:rFonts w:eastAsia="黑体"/>
          <w:color w:val="000000"/>
          <w:kern w:val="0"/>
          <w:sz w:val="32"/>
          <w:szCs w:val="32"/>
          <w:lang w:bidi="ar"/>
        </w:rPr>
      </w:pPr>
    </w:p>
    <w:p>
      <w:pPr>
        <w:widowControl/>
        <w:spacing w:beforeLines="50" w:afterLines="50"/>
        <w:jc w:val="both"/>
        <w:rPr>
          <w:rFonts w:eastAsia="黑体"/>
          <w:color w:val="000000"/>
          <w:kern w:val="0"/>
          <w:sz w:val="32"/>
          <w:szCs w:val="32"/>
          <w:lang w:bidi="ar"/>
        </w:rPr>
      </w:pPr>
    </w:p>
    <w:p>
      <w:pPr>
        <w:widowControl/>
        <w:spacing w:beforeLines="50" w:afterLines="50"/>
        <w:jc w:val="both"/>
        <w:rPr>
          <w:rFonts w:eastAsia="黑体"/>
          <w:color w:val="000000"/>
          <w:kern w:val="0"/>
          <w:sz w:val="32"/>
          <w:szCs w:val="32"/>
          <w:lang w:bidi="ar"/>
        </w:rPr>
      </w:pPr>
    </w:p>
    <w:p>
      <w:pPr>
        <w:widowControl/>
        <w:spacing w:beforeLines="50" w:afterLines="50"/>
        <w:jc w:val="both"/>
        <w:rPr>
          <w:rFonts w:eastAsia="黑体"/>
          <w:color w:val="000000"/>
          <w:kern w:val="0"/>
          <w:sz w:val="32"/>
          <w:szCs w:val="32"/>
          <w:lang w:bidi="ar"/>
        </w:rPr>
      </w:pPr>
    </w:p>
    <w:p>
      <w:pPr>
        <w:widowControl/>
        <w:spacing w:beforeLines="50" w:afterLines="50"/>
        <w:jc w:val="both"/>
        <w:rPr>
          <w:rFonts w:eastAsia="黑体"/>
          <w:color w:val="000000"/>
          <w:kern w:val="0"/>
          <w:sz w:val="32"/>
          <w:szCs w:val="32"/>
          <w:lang w:bidi="ar"/>
        </w:rPr>
      </w:pPr>
    </w:p>
    <w:p>
      <w:pPr>
        <w:widowControl/>
        <w:spacing w:beforeLines="50" w:afterLines="50"/>
        <w:jc w:val="both"/>
        <w:rPr>
          <w:rFonts w:eastAsia="黑体"/>
          <w:color w:val="000000"/>
          <w:kern w:val="0"/>
          <w:sz w:val="32"/>
          <w:szCs w:val="32"/>
          <w:lang w:bidi="ar"/>
        </w:rPr>
      </w:pPr>
    </w:p>
    <w:p>
      <w:pPr>
        <w:widowControl/>
        <w:spacing w:beforeLines="50" w:afterLines="50"/>
        <w:jc w:val="both"/>
        <w:rPr>
          <w:rFonts w:eastAsia="黑体"/>
          <w:color w:val="000000"/>
          <w:kern w:val="0"/>
          <w:sz w:val="32"/>
          <w:szCs w:val="32"/>
          <w:lang w:bidi="ar"/>
        </w:rPr>
      </w:pPr>
    </w:p>
    <w:p>
      <w:pPr>
        <w:widowControl/>
        <w:spacing w:beforeLines="50" w:afterLines="50"/>
        <w:jc w:val="both"/>
        <w:rPr>
          <w:rFonts w:eastAsia="黑体"/>
          <w:color w:val="000000"/>
          <w:kern w:val="0"/>
          <w:sz w:val="32"/>
          <w:szCs w:val="32"/>
          <w:lang w:bidi="ar"/>
        </w:rPr>
      </w:pPr>
    </w:p>
    <w:p>
      <w:pPr>
        <w:widowControl/>
        <w:spacing w:beforeLines="50" w:afterLines="50"/>
        <w:jc w:val="both"/>
        <w:rPr>
          <w:rFonts w:hint="eastAsia" w:eastAsia="黑体"/>
          <w:color w:val="000000"/>
          <w:kern w:val="0"/>
          <w:sz w:val="32"/>
          <w:szCs w:val="32"/>
          <w:lang w:val="en-US" w:eastAsia="zh-CN" w:bidi="ar"/>
        </w:rPr>
      </w:pPr>
      <w:r>
        <w:rPr>
          <w:rFonts w:eastAsia="黑体"/>
          <w:color w:val="000000"/>
          <w:kern w:val="0"/>
          <w:sz w:val="32"/>
          <w:szCs w:val="32"/>
          <w:lang w:bidi="ar"/>
        </w:rPr>
        <w:t>附件</w:t>
      </w:r>
    </w:p>
    <w:p>
      <w:pPr>
        <w:jc w:val="center"/>
        <w:rPr>
          <w:rFonts w:hint="eastAsia" w:eastAsia="方正小标宋_GBK" w:cs="Times New Roman"/>
          <w:bCs/>
          <w:sz w:val="36"/>
          <w:szCs w:val="32"/>
          <w:lang w:val="en-US" w:eastAsia="zh-CN"/>
        </w:rPr>
      </w:pPr>
      <w:r>
        <w:rPr>
          <w:rFonts w:hint="eastAsia" w:eastAsia="方正小标宋_GBK" w:cs="Times New Roman"/>
          <w:bCs/>
          <w:sz w:val="36"/>
          <w:szCs w:val="32"/>
          <w:lang w:val="en-US" w:eastAsia="zh-CN"/>
        </w:rPr>
        <w:t>邵阳市双清区兴隆路一段排水改造项目专项资金</w:t>
      </w:r>
    </w:p>
    <w:p>
      <w:pPr>
        <w:jc w:val="center"/>
        <w:rPr>
          <w:rFonts w:hint="eastAsia" w:eastAsia="方正小标宋_GBK"/>
          <w:color w:val="000000"/>
          <w:sz w:val="36"/>
          <w:szCs w:val="20"/>
          <w:lang w:eastAsia="zh-CN"/>
        </w:rPr>
      </w:pPr>
      <w:r>
        <w:rPr>
          <w:rFonts w:eastAsia="方正小标宋_GBK"/>
          <w:bCs/>
          <w:sz w:val="36"/>
          <w:szCs w:val="32"/>
        </w:rPr>
        <w:t>绩效评价指标</w:t>
      </w:r>
      <w:r>
        <w:rPr>
          <w:rFonts w:hint="eastAsia" w:eastAsia="方正小标宋_GBK"/>
          <w:bCs/>
          <w:sz w:val="36"/>
          <w:szCs w:val="32"/>
          <w:lang w:eastAsia="zh-CN"/>
        </w:rPr>
        <w:t>评分表</w:t>
      </w:r>
    </w:p>
    <w:tbl>
      <w:tblPr>
        <w:tblStyle w:val="11"/>
        <w:tblW w:w="0" w:type="auto"/>
        <w:jc w:val="center"/>
        <w:tblLayout w:type="autofit"/>
        <w:tblCellMar>
          <w:top w:w="0" w:type="dxa"/>
          <w:left w:w="108" w:type="dxa"/>
          <w:bottom w:w="0" w:type="dxa"/>
          <w:right w:w="108" w:type="dxa"/>
        </w:tblCellMar>
      </w:tblPr>
      <w:tblGrid>
        <w:gridCol w:w="760"/>
        <w:gridCol w:w="567"/>
        <w:gridCol w:w="693"/>
        <w:gridCol w:w="636"/>
        <w:gridCol w:w="1941"/>
        <w:gridCol w:w="3592"/>
        <w:gridCol w:w="756"/>
      </w:tblGrid>
      <w:tr>
        <w:tblPrEx>
          <w:tblCellMar>
            <w:top w:w="0" w:type="dxa"/>
            <w:left w:w="108" w:type="dxa"/>
            <w:bottom w:w="0" w:type="dxa"/>
            <w:right w:w="108" w:type="dxa"/>
          </w:tblCellMar>
        </w:tblPrEx>
        <w:trPr>
          <w:trHeight w:val="671" w:hRule="atLeast"/>
          <w:tblHeader/>
          <w:jc w:val="center"/>
        </w:trPr>
        <w:tc>
          <w:tcPr>
            <w:tcW w:w="7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b/>
                <w:color w:val="000000"/>
                <w:kern w:val="0"/>
                <w:sz w:val="24"/>
                <w:szCs w:val="24"/>
              </w:rPr>
            </w:pPr>
            <w:r>
              <w:rPr>
                <w:rFonts w:eastAsia="仿宋_GB2312"/>
                <w:b/>
                <w:color w:val="000000"/>
                <w:kern w:val="0"/>
                <w:sz w:val="24"/>
                <w:szCs w:val="24"/>
              </w:rPr>
              <w:t>一级指标</w:t>
            </w:r>
          </w:p>
        </w:tc>
        <w:tc>
          <w:tcPr>
            <w:tcW w:w="567"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b/>
                <w:color w:val="000000"/>
                <w:kern w:val="0"/>
                <w:sz w:val="24"/>
                <w:szCs w:val="24"/>
              </w:rPr>
            </w:pPr>
            <w:r>
              <w:rPr>
                <w:rFonts w:eastAsia="仿宋_GB2312"/>
                <w:b/>
                <w:color w:val="000000"/>
                <w:kern w:val="0"/>
                <w:sz w:val="24"/>
                <w:szCs w:val="24"/>
              </w:rPr>
              <w:t>二级指标</w:t>
            </w:r>
          </w:p>
        </w:tc>
        <w:tc>
          <w:tcPr>
            <w:tcW w:w="69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b/>
                <w:color w:val="000000"/>
                <w:kern w:val="0"/>
                <w:sz w:val="24"/>
                <w:szCs w:val="24"/>
              </w:rPr>
            </w:pPr>
            <w:r>
              <w:rPr>
                <w:rFonts w:eastAsia="仿宋_GB2312"/>
                <w:b/>
                <w:color w:val="000000"/>
                <w:kern w:val="0"/>
                <w:sz w:val="24"/>
                <w:szCs w:val="24"/>
              </w:rPr>
              <w:t>三级</w:t>
            </w:r>
            <w:r>
              <w:rPr>
                <w:rFonts w:hint="eastAsia" w:eastAsia="仿宋_GB2312"/>
                <w:b/>
                <w:color w:val="000000"/>
                <w:kern w:val="0"/>
                <w:sz w:val="24"/>
                <w:szCs w:val="24"/>
                <w:lang w:val="en-US" w:eastAsia="zh-CN"/>
              </w:rPr>
              <w:t xml:space="preserve"> </w:t>
            </w:r>
            <w:r>
              <w:rPr>
                <w:rFonts w:eastAsia="仿宋_GB2312"/>
                <w:b/>
                <w:color w:val="000000"/>
                <w:kern w:val="0"/>
                <w:sz w:val="24"/>
                <w:szCs w:val="24"/>
              </w:rPr>
              <w:t>指标</w:t>
            </w:r>
          </w:p>
        </w:tc>
        <w:tc>
          <w:tcPr>
            <w:tcW w:w="0" w:type="auto"/>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hint="eastAsia" w:eastAsia="仿宋_GB2312"/>
                <w:b/>
                <w:color w:val="000000"/>
                <w:kern w:val="0"/>
                <w:sz w:val="24"/>
                <w:szCs w:val="24"/>
                <w:lang w:eastAsia="zh-CN"/>
              </w:rPr>
            </w:pPr>
            <w:r>
              <w:rPr>
                <w:rFonts w:hint="eastAsia" w:eastAsia="仿宋_GB2312"/>
                <w:b/>
                <w:color w:val="000000"/>
                <w:kern w:val="0"/>
                <w:sz w:val="24"/>
                <w:szCs w:val="24"/>
                <w:lang w:eastAsia="zh-CN"/>
              </w:rPr>
              <w:t>分值</w:t>
            </w:r>
          </w:p>
        </w:tc>
        <w:tc>
          <w:tcPr>
            <w:tcW w:w="194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b/>
                <w:color w:val="000000"/>
                <w:kern w:val="0"/>
                <w:sz w:val="24"/>
                <w:szCs w:val="24"/>
              </w:rPr>
            </w:pPr>
            <w:r>
              <w:rPr>
                <w:rFonts w:eastAsia="仿宋_GB2312"/>
                <w:b/>
                <w:color w:val="000000"/>
                <w:kern w:val="0"/>
                <w:sz w:val="24"/>
                <w:szCs w:val="24"/>
              </w:rPr>
              <w:t>指标解释</w:t>
            </w:r>
          </w:p>
        </w:tc>
        <w:tc>
          <w:tcPr>
            <w:tcW w:w="3592" w:type="dxa"/>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b/>
                <w:color w:val="000000"/>
                <w:kern w:val="0"/>
                <w:sz w:val="24"/>
                <w:szCs w:val="24"/>
              </w:rPr>
            </w:pPr>
            <w:r>
              <w:rPr>
                <w:rFonts w:eastAsia="仿宋_GB2312"/>
                <w:b/>
                <w:color w:val="000000"/>
                <w:kern w:val="0"/>
                <w:sz w:val="24"/>
                <w:szCs w:val="24"/>
              </w:rPr>
              <w:t>指标说明</w:t>
            </w:r>
          </w:p>
        </w:tc>
        <w:tc>
          <w:tcPr>
            <w:tcW w:w="756" w:type="dxa"/>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hint="eastAsia" w:eastAsia="仿宋_GB2312"/>
                <w:b/>
                <w:color w:val="000000"/>
                <w:kern w:val="0"/>
                <w:sz w:val="24"/>
                <w:szCs w:val="24"/>
                <w:lang w:eastAsia="zh-CN"/>
              </w:rPr>
            </w:pPr>
            <w:r>
              <w:rPr>
                <w:rFonts w:hint="eastAsia" w:eastAsia="仿宋_GB2312"/>
                <w:b/>
                <w:color w:val="000000"/>
                <w:kern w:val="0"/>
                <w:sz w:val="24"/>
                <w:szCs w:val="24"/>
                <w:lang w:eastAsia="zh-CN"/>
              </w:rPr>
              <w:t>评分</w:t>
            </w:r>
          </w:p>
        </w:tc>
      </w:tr>
      <w:tr>
        <w:tblPrEx>
          <w:tblCellMar>
            <w:top w:w="0" w:type="dxa"/>
            <w:left w:w="108" w:type="dxa"/>
            <w:bottom w:w="0" w:type="dxa"/>
            <w:right w:w="108" w:type="dxa"/>
          </w:tblCellMar>
        </w:tblPrEx>
        <w:trPr>
          <w:trHeight w:val="454" w:hRule="atLeast"/>
          <w:jc w:val="center"/>
        </w:trPr>
        <w:tc>
          <w:tcPr>
            <w:tcW w:w="760" w:type="dxa"/>
            <w:vMerge w:val="restart"/>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hint="default" w:eastAsia="仿宋_GB2312"/>
                <w:color w:val="000000"/>
                <w:kern w:val="0"/>
                <w:sz w:val="24"/>
                <w:szCs w:val="24"/>
                <w:lang w:val="en-US" w:eastAsia="zh-CN"/>
              </w:rPr>
            </w:pPr>
            <w:r>
              <w:rPr>
                <w:rFonts w:eastAsia="仿宋_GB2312"/>
                <w:color w:val="000000"/>
                <w:kern w:val="0"/>
                <w:sz w:val="24"/>
                <w:szCs w:val="24"/>
              </w:rPr>
              <w:t>决策</w:t>
            </w:r>
            <w:r>
              <w:rPr>
                <w:rFonts w:hint="eastAsia" w:eastAsia="仿宋_GB2312"/>
                <w:color w:val="000000"/>
                <w:kern w:val="0"/>
                <w:sz w:val="24"/>
                <w:szCs w:val="24"/>
                <w:lang w:val="en-US" w:eastAsia="zh-CN"/>
              </w:rPr>
              <w:t>18分</w:t>
            </w:r>
          </w:p>
        </w:tc>
        <w:tc>
          <w:tcPr>
            <w:tcW w:w="567" w:type="dxa"/>
            <w:vMerge w:val="restart"/>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hint="default" w:eastAsia="仿宋_GB2312"/>
                <w:color w:val="000000"/>
                <w:kern w:val="0"/>
                <w:sz w:val="24"/>
                <w:szCs w:val="24"/>
                <w:lang w:val="en-US" w:eastAsia="zh-CN"/>
              </w:rPr>
            </w:pPr>
            <w:r>
              <w:rPr>
                <w:rFonts w:eastAsia="仿宋_GB2312"/>
                <w:color w:val="000000"/>
                <w:kern w:val="0"/>
                <w:sz w:val="24"/>
                <w:szCs w:val="24"/>
              </w:rPr>
              <w:t>决策过程</w:t>
            </w:r>
            <w:r>
              <w:rPr>
                <w:rFonts w:hint="eastAsia" w:eastAsia="仿宋_GB2312"/>
                <w:color w:val="000000"/>
                <w:kern w:val="0"/>
                <w:sz w:val="24"/>
                <w:szCs w:val="24"/>
                <w:lang w:val="en-US" w:eastAsia="zh-CN"/>
              </w:rPr>
              <w:t>6分</w:t>
            </w:r>
          </w:p>
        </w:tc>
        <w:tc>
          <w:tcPr>
            <w:tcW w:w="69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eastAsia="仿宋_GB2312"/>
                <w:color w:val="000000"/>
                <w:kern w:val="0"/>
                <w:sz w:val="24"/>
                <w:szCs w:val="24"/>
              </w:rPr>
              <w:t>立项</w:t>
            </w:r>
            <w:r>
              <w:rPr>
                <w:rFonts w:hint="eastAsia" w:eastAsia="仿宋_GB2312"/>
                <w:color w:val="000000"/>
                <w:kern w:val="0"/>
                <w:sz w:val="24"/>
                <w:szCs w:val="24"/>
                <w:lang w:val="en-US" w:eastAsia="zh-CN"/>
              </w:rPr>
              <w:t xml:space="preserve"> </w:t>
            </w:r>
            <w:r>
              <w:rPr>
                <w:rFonts w:eastAsia="仿宋_GB2312"/>
                <w:color w:val="000000"/>
                <w:kern w:val="0"/>
                <w:sz w:val="24"/>
                <w:szCs w:val="24"/>
              </w:rPr>
              <w:t>依据</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eastAsia="仿宋_GB2312"/>
                <w:color w:val="000000"/>
                <w:kern w:val="0"/>
                <w:sz w:val="24"/>
                <w:szCs w:val="24"/>
              </w:rPr>
              <w:t>充分性</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hint="eastAsia" w:eastAsia="仿宋_GB2312"/>
                <w:color w:val="000000"/>
                <w:kern w:val="0"/>
                <w:sz w:val="24"/>
                <w:szCs w:val="24"/>
                <w:lang w:val="en-US" w:eastAsia="zh-CN"/>
              </w:rPr>
            </w:pPr>
            <w:r>
              <w:rPr>
                <w:rFonts w:hint="eastAsia" w:eastAsia="仿宋_GB2312"/>
                <w:color w:val="000000"/>
                <w:kern w:val="0"/>
                <w:sz w:val="24"/>
                <w:szCs w:val="24"/>
                <w:lang w:val="en-US" w:eastAsia="zh-CN"/>
              </w:rPr>
              <w:t>3分</w:t>
            </w:r>
          </w:p>
        </w:tc>
        <w:tc>
          <w:tcPr>
            <w:tcW w:w="1941"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r>
              <w:rPr>
                <w:rFonts w:eastAsia="仿宋_GB2312"/>
                <w:color w:val="000000"/>
                <w:kern w:val="0"/>
                <w:sz w:val="24"/>
                <w:szCs w:val="24"/>
              </w:rPr>
              <w:t>项目立项是否符合法律法规、相关政策；是否符合</w:t>
            </w:r>
            <w:r>
              <w:rPr>
                <w:rFonts w:hint="eastAsia" w:eastAsia="仿宋_GB2312"/>
                <w:color w:val="000000"/>
                <w:kern w:val="0"/>
                <w:sz w:val="24"/>
                <w:szCs w:val="24"/>
                <w:lang w:eastAsia="zh-CN"/>
              </w:rPr>
              <w:t>民生</w:t>
            </w:r>
            <w:r>
              <w:rPr>
                <w:rFonts w:eastAsia="仿宋_GB2312"/>
                <w:color w:val="000000"/>
                <w:kern w:val="0"/>
                <w:sz w:val="24"/>
                <w:szCs w:val="24"/>
              </w:rPr>
              <w:t>支持领域和方向等，用以反映和考核项目立项依据情况。</w:t>
            </w:r>
          </w:p>
        </w:tc>
        <w:tc>
          <w:tcPr>
            <w:tcW w:w="3592" w:type="dxa"/>
            <w:tcBorders>
              <w:top w:val="single" w:color="auto" w:sz="4" w:space="0"/>
              <w:left w:val="single" w:color="auto"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eastAsia" w:eastAsia="仿宋_GB2312" w:cs="Times New Roman"/>
                <w:color w:val="000000"/>
                <w:kern w:val="0"/>
                <w:sz w:val="24"/>
                <w:szCs w:val="24"/>
                <w:lang w:eastAsia="zh-CN"/>
              </w:rPr>
            </w:pPr>
            <w:r>
              <w:rPr>
                <w:rFonts w:eastAsia="仿宋_GB2312" w:cs="Times New Roman"/>
                <w:color w:val="000000"/>
                <w:kern w:val="0"/>
                <w:sz w:val="24"/>
                <w:szCs w:val="24"/>
              </w:rPr>
              <w:t>评价要点：</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eastAsia" w:eastAsia="仿宋_GB2312" w:cs="Times New Roman"/>
                <w:color w:val="000000"/>
                <w:kern w:val="0"/>
                <w:sz w:val="24"/>
                <w:szCs w:val="24"/>
                <w:lang w:eastAsia="zh-CN"/>
              </w:rPr>
            </w:pPr>
            <w:r>
              <w:rPr>
                <w:rFonts w:hint="eastAsia" w:eastAsia="仿宋_GB2312" w:cs="Times New Roman"/>
                <w:color w:val="000000"/>
                <w:kern w:val="0"/>
                <w:sz w:val="24"/>
                <w:szCs w:val="24"/>
              </w:rPr>
              <w:t>①项目立项是否符合国家法律法规、国民经济发展规划和相关政策；</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eastAsia" w:eastAsia="仿宋_GB2312" w:cs="Times New Roman"/>
                <w:color w:val="000000"/>
                <w:kern w:val="0"/>
                <w:sz w:val="24"/>
                <w:szCs w:val="24"/>
                <w:lang w:eastAsia="zh-CN"/>
              </w:rPr>
            </w:pPr>
            <w:r>
              <w:rPr>
                <w:rFonts w:hint="eastAsia" w:eastAsia="仿宋_GB2312" w:cs="Times New Roman"/>
                <w:color w:val="000000"/>
                <w:kern w:val="0"/>
                <w:sz w:val="24"/>
                <w:szCs w:val="24"/>
              </w:rPr>
              <w:t>②项目立项是否符合行业发展规划和政策要求；</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eastAsia" w:eastAsia="仿宋_GB2312" w:cs="Times New Roman"/>
                <w:color w:val="000000"/>
                <w:kern w:val="0"/>
                <w:sz w:val="24"/>
                <w:szCs w:val="24"/>
                <w:lang w:eastAsia="zh-CN"/>
              </w:rPr>
            </w:pPr>
            <w:r>
              <w:rPr>
                <w:rFonts w:hint="eastAsia" w:eastAsia="仿宋_GB2312" w:cs="Times New Roman"/>
                <w:color w:val="000000"/>
                <w:kern w:val="0"/>
                <w:sz w:val="24"/>
                <w:szCs w:val="24"/>
              </w:rPr>
              <w:t>③项目立项是否与部门职责范围相符，属于部门履职所需；</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eastAsia" w:eastAsia="仿宋_GB2312" w:cs="Times New Roman"/>
                <w:color w:val="000000"/>
                <w:kern w:val="0"/>
                <w:sz w:val="24"/>
                <w:szCs w:val="24"/>
                <w:lang w:eastAsia="zh-CN"/>
              </w:rPr>
            </w:pPr>
            <w:r>
              <w:rPr>
                <w:rFonts w:hint="eastAsia" w:eastAsia="仿宋_GB2312" w:cs="Times New Roman"/>
                <w:color w:val="000000"/>
                <w:kern w:val="0"/>
                <w:sz w:val="24"/>
                <w:szCs w:val="24"/>
              </w:rPr>
              <w:t>④项目是否属于公共财政支持范围，是否符合中央、地方事权支出责任划分原则；</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default" w:eastAsia="仿宋_GB2312"/>
                <w:color w:val="000000"/>
                <w:kern w:val="0"/>
                <w:sz w:val="24"/>
                <w:szCs w:val="24"/>
                <w:lang w:val="en-US" w:eastAsia="zh-CN"/>
              </w:rPr>
            </w:pPr>
            <w:r>
              <w:rPr>
                <w:rFonts w:hint="eastAsia" w:eastAsia="仿宋_GB2312" w:cs="Times New Roman"/>
                <w:color w:val="000000"/>
                <w:kern w:val="0"/>
                <w:sz w:val="24"/>
                <w:szCs w:val="24"/>
              </w:rPr>
              <w:t>⑤项目是否与相关部门同类项目或部门内部相关项目重复。</w:t>
            </w:r>
            <w:r>
              <w:rPr>
                <w:rFonts w:hint="eastAsia" w:eastAsia="仿宋_GB2312" w:cs="Times New Roman"/>
                <w:color w:val="000000"/>
                <w:kern w:val="0"/>
                <w:sz w:val="24"/>
                <w:szCs w:val="24"/>
                <w:lang w:eastAsia="zh-CN"/>
              </w:rPr>
              <w:t>以上每出现一起不符</w:t>
            </w:r>
            <w:r>
              <w:rPr>
                <w:rFonts w:hint="eastAsia" w:eastAsia="仿宋_GB2312"/>
                <w:color w:val="000000"/>
                <w:kern w:val="0"/>
                <w:sz w:val="24"/>
                <w:szCs w:val="24"/>
                <w:lang w:eastAsia="zh-CN"/>
              </w:rPr>
              <w:t>合要求扣</w:t>
            </w:r>
            <w:r>
              <w:rPr>
                <w:rFonts w:hint="eastAsia" w:eastAsia="仿宋_GB2312"/>
                <w:color w:val="000000"/>
                <w:kern w:val="0"/>
                <w:sz w:val="24"/>
                <w:szCs w:val="24"/>
                <w:lang w:val="en-US" w:eastAsia="zh-CN"/>
              </w:rPr>
              <w:t>1分，扣完为止.</w:t>
            </w:r>
          </w:p>
        </w:tc>
        <w:tc>
          <w:tcPr>
            <w:tcW w:w="756" w:type="dxa"/>
            <w:tcBorders>
              <w:top w:val="single" w:color="auto" w:sz="4" w:space="0"/>
              <w:left w:val="single" w:color="auto"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hint="default" w:ascii="宋体" w:hAnsi="宋体" w:eastAsia="宋体" w:cs="宋体"/>
                <w:sz w:val="24"/>
                <w:szCs w:val="24"/>
                <w:lang w:val="en-US" w:eastAsia="zh-CN"/>
              </w:rPr>
            </w:pPr>
            <w:r>
              <w:rPr>
                <w:rFonts w:hint="eastAsia" w:ascii="宋体" w:hAnsi="宋体" w:cs="宋体"/>
                <w:sz w:val="24"/>
                <w:szCs w:val="24"/>
                <w:lang w:val="en-US" w:eastAsia="zh-CN"/>
              </w:rPr>
              <w:t>3</w:t>
            </w:r>
          </w:p>
        </w:tc>
      </w:tr>
      <w:tr>
        <w:tblPrEx>
          <w:tblCellMar>
            <w:top w:w="0" w:type="dxa"/>
            <w:left w:w="108" w:type="dxa"/>
            <w:bottom w:w="0" w:type="dxa"/>
            <w:right w:w="108" w:type="dxa"/>
          </w:tblCellMar>
        </w:tblPrEx>
        <w:trPr>
          <w:trHeight w:val="454" w:hRule="atLeast"/>
          <w:jc w:val="center"/>
        </w:trPr>
        <w:tc>
          <w:tcPr>
            <w:tcW w:w="760" w:type="dxa"/>
            <w:vMerge w:val="continue"/>
            <w:tcBorders>
              <w:left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p>
        </w:tc>
        <w:tc>
          <w:tcPr>
            <w:tcW w:w="567"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p>
        </w:tc>
        <w:tc>
          <w:tcPr>
            <w:tcW w:w="69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eastAsia="仿宋_GB2312"/>
                <w:color w:val="000000"/>
                <w:kern w:val="0"/>
                <w:sz w:val="24"/>
                <w:szCs w:val="24"/>
              </w:rPr>
              <w:t>立项</w:t>
            </w:r>
            <w:r>
              <w:rPr>
                <w:rFonts w:hint="eastAsia" w:eastAsia="仿宋_GB2312"/>
                <w:color w:val="000000"/>
                <w:kern w:val="0"/>
                <w:sz w:val="24"/>
                <w:szCs w:val="24"/>
                <w:lang w:val="en-US" w:eastAsia="zh-CN"/>
              </w:rPr>
              <w:t xml:space="preserve"> </w:t>
            </w:r>
            <w:r>
              <w:rPr>
                <w:rFonts w:eastAsia="仿宋_GB2312"/>
                <w:color w:val="000000"/>
                <w:kern w:val="0"/>
                <w:sz w:val="24"/>
                <w:szCs w:val="24"/>
              </w:rPr>
              <w:t>程序</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eastAsia="仿宋_GB2312"/>
                <w:color w:val="000000"/>
                <w:kern w:val="0"/>
                <w:sz w:val="24"/>
                <w:szCs w:val="24"/>
              </w:rPr>
              <w:t>规范性</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hint="eastAsia" w:eastAsia="仿宋_GB2312"/>
                <w:color w:val="000000"/>
                <w:kern w:val="0"/>
                <w:sz w:val="24"/>
                <w:szCs w:val="24"/>
                <w:lang w:val="en-US" w:eastAsia="zh-CN"/>
              </w:rPr>
            </w:pPr>
            <w:r>
              <w:rPr>
                <w:rFonts w:hint="eastAsia" w:eastAsia="仿宋_GB2312"/>
                <w:color w:val="000000"/>
                <w:kern w:val="0"/>
                <w:sz w:val="24"/>
                <w:szCs w:val="24"/>
                <w:lang w:val="en-US" w:eastAsia="zh-CN"/>
              </w:rPr>
              <w:t>3分</w:t>
            </w:r>
          </w:p>
        </w:tc>
        <w:tc>
          <w:tcPr>
            <w:tcW w:w="1941"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eastAsia="仿宋_GB2312"/>
                <w:color w:val="000000"/>
                <w:kern w:val="0"/>
                <w:sz w:val="24"/>
                <w:szCs w:val="24"/>
              </w:rPr>
            </w:pPr>
            <w:r>
              <w:rPr>
                <w:rFonts w:eastAsia="仿宋_GB2312"/>
                <w:color w:val="000000"/>
                <w:kern w:val="0"/>
                <w:sz w:val="24"/>
                <w:szCs w:val="24"/>
              </w:rPr>
              <w:t>项目申请、设立过程是否符合相关规定和要求，用以反映和考核项目立项的规范情况。</w:t>
            </w:r>
          </w:p>
        </w:tc>
        <w:tc>
          <w:tcPr>
            <w:tcW w:w="3592" w:type="dxa"/>
            <w:tcBorders>
              <w:top w:val="single" w:color="auto" w:sz="4" w:space="0"/>
              <w:left w:val="single" w:color="auto"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eastAsia="仿宋_GB2312"/>
                <w:color w:val="000000"/>
                <w:kern w:val="0"/>
                <w:sz w:val="24"/>
                <w:szCs w:val="24"/>
              </w:rPr>
            </w:pPr>
            <w:r>
              <w:rPr>
                <w:rFonts w:eastAsia="仿宋_GB2312"/>
                <w:color w:val="000000"/>
                <w:kern w:val="0"/>
                <w:sz w:val="24"/>
                <w:szCs w:val="24"/>
              </w:rPr>
              <w:t>评价要点：</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s="Times New Roman"/>
                <w:color w:val="000000"/>
                <w:kern w:val="0"/>
                <w:sz w:val="24"/>
                <w:szCs w:val="24"/>
              </w:rPr>
            </w:pPr>
            <w:r>
              <w:rPr>
                <w:rFonts w:hint="eastAsia" w:eastAsia="仿宋_GB2312" w:cs="Times New Roman"/>
                <w:color w:val="000000"/>
                <w:kern w:val="0"/>
                <w:sz w:val="24"/>
                <w:szCs w:val="24"/>
              </w:rPr>
              <w:t>①</w:t>
            </w:r>
            <w:r>
              <w:rPr>
                <w:rFonts w:eastAsia="仿宋_GB2312" w:cs="Times New Roman"/>
                <w:color w:val="000000"/>
                <w:kern w:val="0"/>
                <w:sz w:val="24"/>
                <w:szCs w:val="24"/>
              </w:rPr>
              <w:t>项目是否按规定完成勘察、设计、用地、环评、开工许可等前期批复程序；</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s="Times New Roman"/>
                <w:color w:val="000000"/>
                <w:kern w:val="0"/>
                <w:sz w:val="24"/>
                <w:szCs w:val="24"/>
              </w:rPr>
            </w:pPr>
            <w:r>
              <w:rPr>
                <w:rFonts w:hint="eastAsia" w:eastAsia="仿宋_GB2312" w:cs="Times New Roman"/>
                <w:color w:val="000000"/>
                <w:kern w:val="0"/>
                <w:sz w:val="24"/>
                <w:szCs w:val="24"/>
              </w:rPr>
              <w:t>②</w:t>
            </w:r>
            <w:r>
              <w:rPr>
                <w:rFonts w:eastAsia="仿宋_GB2312" w:cs="Times New Roman"/>
                <w:color w:val="000000"/>
                <w:kern w:val="0"/>
                <w:sz w:val="24"/>
                <w:szCs w:val="24"/>
              </w:rPr>
              <w:t>项目审批文件、手续是否符合相关要求；</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s="Times New Roman"/>
                <w:color w:val="000000"/>
                <w:kern w:val="0"/>
                <w:sz w:val="24"/>
                <w:szCs w:val="24"/>
              </w:rPr>
            </w:pPr>
            <w:r>
              <w:rPr>
                <w:rFonts w:hint="eastAsia" w:eastAsia="仿宋_GB2312" w:cs="Times New Roman"/>
                <w:color w:val="000000"/>
                <w:kern w:val="0"/>
                <w:sz w:val="24"/>
                <w:szCs w:val="24"/>
              </w:rPr>
              <w:t>③</w:t>
            </w:r>
            <w:r>
              <w:rPr>
                <w:rFonts w:eastAsia="仿宋_GB2312" w:cs="Times New Roman"/>
                <w:color w:val="000000"/>
                <w:kern w:val="0"/>
                <w:sz w:val="24"/>
                <w:szCs w:val="24"/>
              </w:rPr>
              <w:t>事前是否已经过必要的可行性研究、专家论证、风险评估、绩效评估、集体决策。</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r>
              <w:rPr>
                <w:rFonts w:hint="eastAsia" w:eastAsia="仿宋_GB2312" w:cs="Times New Roman"/>
                <w:color w:val="000000"/>
                <w:kern w:val="0"/>
                <w:sz w:val="24"/>
                <w:szCs w:val="24"/>
                <w:lang w:eastAsia="zh-CN"/>
              </w:rPr>
              <w:t>以上每出现一起不符合要求扣</w:t>
            </w:r>
            <w:r>
              <w:rPr>
                <w:rFonts w:hint="eastAsia" w:eastAsia="仿宋_GB2312" w:cs="Times New Roman"/>
                <w:color w:val="000000"/>
                <w:kern w:val="0"/>
                <w:sz w:val="24"/>
                <w:szCs w:val="24"/>
                <w:lang w:val="en-US" w:eastAsia="zh-CN"/>
              </w:rPr>
              <w:t>1分，扣完为</w:t>
            </w:r>
            <w:r>
              <w:rPr>
                <w:rFonts w:hint="eastAsia" w:eastAsia="仿宋_GB2312"/>
                <w:color w:val="000000"/>
                <w:kern w:val="0"/>
                <w:sz w:val="24"/>
                <w:szCs w:val="24"/>
                <w:lang w:val="en-US" w:eastAsia="zh-CN"/>
              </w:rPr>
              <w:t>止.</w:t>
            </w:r>
          </w:p>
        </w:tc>
        <w:tc>
          <w:tcPr>
            <w:tcW w:w="756" w:type="dxa"/>
            <w:tcBorders>
              <w:top w:val="single" w:color="auto" w:sz="4" w:space="0"/>
              <w:left w:val="single" w:color="auto"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hint="default" w:ascii="宋体" w:hAnsi="宋体" w:eastAsia="宋体" w:cs="宋体"/>
                <w:sz w:val="24"/>
                <w:szCs w:val="24"/>
                <w:lang w:val="en-US" w:eastAsia="zh-CN"/>
              </w:rPr>
            </w:pPr>
            <w:r>
              <w:rPr>
                <w:rFonts w:hint="eastAsia" w:ascii="宋体" w:hAnsi="宋体" w:cs="宋体"/>
                <w:sz w:val="24"/>
                <w:szCs w:val="24"/>
                <w:lang w:val="en-US" w:eastAsia="zh-CN"/>
              </w:rPr>
              <w:t>2</w:t>
            </w:r>
          </w:p>
        </w:tc>
      </w:tr>
      <w:tr>
        <w:tblPrEx>
          <w:tblCellMar>
            <w:top w:w="0" w:type="dxa"/>
            <w:left w:w="108" w:type="dxa"/>
            <w:bottom w:w="0" w:type="dxa"/>
            <w:right w:w="108" w:type="dxa"/>
          </w:tblCellMar>
        </w:tblPrEx>
        <w:trPr>
          <w:trHeight w:val="454" w:hRule="atLeast"/>
          <w:jc w:val="center"/>
        </w:trPr>
        <w:tc>
          <w:tcPr>
            <w:tcW w:w="760"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eastAsia="仿宋_GB2312"/>
                <w:color w:val="000000"/>
                <w:kern w:val="0"/>
                <w:sz w:val="24"/>
                <w:szCs w:val="24"/>
              </w:rPr>
            </w:pPr>
          </w:p>
        </w:tc>
        <w:tc>
          <w:tcPr>
            <w:tcW w:w="567"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hint="default" w:eastAsia="仿宋_GB2312"/>
                <w:color w:val="000000"/>
                <w:kern w:val="0"/>
                <w:sz w:val="24"/>
                <w:szCs w:val="24"/>
                <w:lang w:val="en-US" w:eastAsia="zh-CN"/>
              </w:rPr>
            </w:pPr>
            <w:r>
              <w:rPr>
                <w:rFonts w:eastAsia="仿宋_GB2312"/>
                <w:color w:val="000000"/>
                <w:kern w:val="0"/>
                <w:sz w:val="24"/>
                <w:szCs w:val="24"/>
              </w:rPr>
              <w:t>绩效目标</w:t>
            </w:r>
            <w:r>
              <w:rPr>
                <w:rFonts w:hint="eastAsia" w:eastAsia="仿宋_GB2312"/>
                <w:color w:val="000000"/>
                <w:kern w:val="0"/>
                <w:sz w:val="24"/>
                <w:szCs w:val="24"/>
                <w:lang w:val="en-US" w:eastAsia="zh-CN"/>
              </w:rPr>
              <w:t>6分</w:t>
            </w:r>
          </w:p>
        </w:tc>
        <w:tc>
          <w:tcPr>
            <w:tcW w:w="693"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eastAsia="仿宋_GB2312"/>
                <w:color w:val="000000"/>
                <w:kern w:val="0"/>
                <w:sz w:val="24"/>
                <w:szCs w:val="24"/>
              </w:rPr>
              <w:t>绩效</w:t>
            </w:r>
            <w:r>
              <w:rPr>
                <w:rFonts w:hint="eastAsia" w:eastAsia="仿宋_GB2312"/>
                <w:color w:val="000000"/>
                <w:kern w:val="0"/>
                <w:sz w:val="24"/>
                <w:szCs w:val="24"/>
                <w:lang w:val="en-US" w:eastAsia="zh-CN"/>
              </w:rPr>
              <w:t xml:space="preserve"> </w:t>
            </w:r>
            <w:r>
              <w:rPr>
                <w:rFonts w:eastAsia="仿宋_GB2312"/>
                <w:color w:val="000000"/>
                <w:kern w:val="0"/>
                <w:sz w:val="24"/>
                <w:szCs w:val="24"/>
              </w:rPr>
              <w:t>目标</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eastAsia="仿宋_GB2312"/>
                <w:color w:val="000000"/>
                <w:kern w:val="0"/>
                <w:sz w:val="24"/>
                <w:szCs w:val="24"/>
              </w:rPr>
              <w:t>合理性</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hint="eastAsia" w:eastAsia="仿宋_GB2312"/>
                <w:color w:val="000000"/>
                <w:kern w:val="0"/>
                <w:sz w:val="24"/>
                <w:szCs w:val="24"/>
                <w:lang w:val="en-US" w:eastAsia="zh-CN"/>
              </w:rPr>
              <w:t>3分</w:t>
            </w:r>
          </w:p>
        </w:tc>
        <w:tc>
          <w:tcPr>
            <w:tcW w:w="1941"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r>
              <w:rPr>
                <w:rFonts w:eastAsia="仿宋_GB2312"/>
                <w:color w:val="000000"/>
                <w:kern w:val="0"/>
                <w:sz w:val="24"/>
                <w:szCs w:val="24"/>
              </w:rPr>
              <w:t>项目所设定的绩效目标是否依据充</w:t>
            </w:r>
            <w:r>
              <w:rPr>
                <w:rFonts w:hint="eastAsia" w:eastAsia="仿宋_GB2312" w:cs="Times New Roman"/>
                <w:color w:val="000000"/>
                <w:kern w:val="0"/>
                <w:sz w:val="24"/>
                <w:szCs w:val="24"/>
              </w:rPr>
              <w:t>分，是否符合客观实际，用以反映和考</w:t>
            </w:r>
            <w:r>
              <w:rPr>
                <w:rFonts w:eastAsia="仿宋_GB2312"/>
                <w:color w:val="000000"/>
                <w:kern w:val="0"/>
                <w:sz w:val="24"/>
                <w:szCs w:val="24"/>
              </w:rPr>
              <w:t>核项目绩效目标与项目实施的相符情况。</w:t>
            </w:r>
          </w:p>
        </w:tc>
        <w:tc>
          <w:tcPr>
            <w:tcW w:w="3592" w:type="dxa"/>
            <w:tcBorders>
              <w:top w:val="single" w:color="auto" w:sz="4" w:space="0"/>
              <w:left w:val="single" w:color="auto"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eastAsia="仿宋_GB2312"/>
                <w:color w:val="000000"/>
                <w:kern w:val="0"/>
                <w:sz w:val="24"/>
                <w:szCs w:val="24"/>
              </w:rPr>
            </w:pPr>
            <w:r>
              <w:rPr>
                <w:rFonts w:eastAsia="仿宋_GB2312"/>
                <w:color w:val="000000"/>
                <w:kern w:val="0"/>
                <w:sz w:val="24"/>
                <w:szCs w:val="24"/>
              </w:rPr>
              <w:t>评价要点：</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eastAsia" w:eastAsia="仿宋_GB2312" w:cs="Times New Roman"/>
                <w:color w:val="000000"/>
                <w:kern w:val="0"/>
                <w:sz w:val="24"/>
                <w:szCs w:val="24"/>
                <w:lang w:eastAsia="zh-CN"/>
              </w:rPr>
            </w:pPr>
            <w:r>
              <w:rPr>
                <w:rFonts w:hint="eastAsia" w:eastAsia="仿宋_GB2312" w:cs="Times New Roman"/>
                <w:color w:val="000000"/>
                <w:kern w:val="0"/>
                <w:sz w:val="24"/>
                <w:szCs w:val="24"/>
              </w:rPr>
              <w:t>①项目是否有绩效目标；</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eastAsia" w:eastAsia="仿宋_GB2312" w:cs="Times New Roman"/>
                <w:color w:val="000000"/>
                <w:kern w:val="0"/>
                <w:sz w:val="24"/>
                <w:szCs w:val="24"/>
                <w:lang w:eastAsia="zh-CN"/>
              </w:rPr>
            </w:pPr>
            <w:r>
              <w:rPr>
                <w:rFonts w:hint="eastAsia" w:eastAsia="仿宋_GB2312" w:cs="Times New Roman"/>
                <w:color w:val="000000"/>
                <w:kern w:val="0"/>
                <w:sz w:val="24"/>
                <w:szCs w:val="24"/>
              </w:rPr>
              <w:t>②项目绩效目标与实际工作内容是否具有相关性；</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eastAsia" w:eastAsia="仿宋_GB2312" w:cs="Times New Roman"/>
                <w:color w:val="000000"/>
                <w:kern w:val="0"/>
                <w:sz w:val="24"/>
                <w:szCs w:val="24"/>
              </w:rPr>
            </w:pPr>
            <w:r>
              <w:rPr>
                <w:rFonts w:hint="eastAsia" w:eastAsia="仿宋_GB2312" w:cs="Times New Roman"/>
                <w:color w:val="000000"/>
                <w:kern w:val="0"/>
                <w:sz w:val="24"/>
                <w:szCs w:val="24"/>
              </w:rPr>
              <w:t>③项目预期产出和效益是否符合正常的业绩水平；</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eastAsia" w:eastAsia="仿宋_GB2312" w:cs="Times New Roman"/>
                <w:color w:val="000000"/>
                <w:kern w:val="0"/>
                <w:sz w:val="24"/>
                <w:szCs w:val="24"/>
              </w:rPr>
            </w:pPr>
            <w:r>
              <w:rPr>
                <w:rFonts w:hint="eastAsia" w:eastAsia="仿宋_GB2312" w:cs="Times New Roman"/>
                <w:color w:val="000000"/>
                <w:kern w:val="0"/>
                <w:sz w:val="24"/>
                <w:szCs w:val="24"/>
              </w:rPr>
              <w:t>④是否与预算确定的项目投资额或资金量相匹配。</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r>
              <w:rPr>
                <w:rFonts w:hint="eastAsia" w:eastAsia="仿宋_GB2312" w:cs="Times New Roman"/>
                <w:color w:val="000000"/>
                <w:kern w:val="0"/>
                <w:sz w:val="24"/>
                <w:szCs w:val="24"/>
                <w:lang w:eastAsia="zh-CN"/>
              </w:rPr>
              <w:t>以上每出现一起不符合要求扣</w:t>
            </w:r>
            <w:r>
              <w:rPr>
                <w:rFonts w:hint="eastAsia" w:eastAsia="仿宋_GB2312" w:cs="Times New Roman"/>
                <w:color w:val="000000"/>
                <w:kern w:val="0"/>
                <w:sz w:val="24"/>
                <w:szCs w:val="24"/>
                <w:lang w:val="en-US" w:eastAsia="zh-CN"/>
              </w:rPr>
              <w:t>1分，扣完为止</w:t>
            </w:r>
            <w:r>
              <w:rPr>
                <w:rFonts w:hint="eastAsia" w:eastAsia="仿宋_GB2312"/>
                <w:color w:val="000000"/>
                <w:kern w:val="0"/>
                <w:sz w:val="24"/>
                <w:szCs w:val="24"/>
                <w:lang w:val="en-US" w:eastAsia="zh-CN"/>
              </w:rPr>
              <w:t>.</w:t>
            </w:r>
          </w:p>
        </w:tc>
        <w:tc>
          <w:tcPr>
            <w:tcW w:w="756" w:type="dxa"/>
            <w:tcBorders>
              <w:top w:val="single" w:color="auto" w:sz="4" w:space="0"/>
              <w:left w:val="single" w:color="auto"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hint="default"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2</w:t>
            </w:r>
          </w:p>
        </w:tc>
      </w:tr>
      <w:tr>
        <w:tblPrEx>
          <w:tblCellMar>
            <w:top w:w="0" w:type="dxa"/>
            <w:left w:w="108" w:type="dxa"/>
            <w:bottom w:w="0" w:type="dxa"/>
            <w:right w:w="108" w:type="dxa"/>
          </w:tblCellMar>
        </w:tblPrEx>
        <w:trPr>
          <w:trHeight w:val="454" w:hRule="atLeast"/>
          <w:jc w:val="center"/>
        </w:trPr>
        <w:tc>
          <w:tcPr>
            <w:tcW w:w="76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eastAsia="仿宋_GB2312"/>
                <w:color w:val="000000"/>
                <w:kern w:val="0"/>
                <w:sz w:val="24"/>
                <w:szCs w:val="24"/>
              </w:rPr>
              <w:t>决策</w:t>
            </w:r>
          </w:p>
        </w:tc>
        <w:tc>
          <w:tcPr>
            <w:tcW w:w="567"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p>
        </w:tc>
        <w:tc>
          <w:tcPr>
            <w:tcW w:w="6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eastAsia="仿宋_GB2312"/>
                <w:color w:val="000000"/>
                <w:kern w:val="0"/>
                <w:sz w:val="24"/>
                <w:szCs w:val="24"/>
              </w:rPr>
              <w:t>绩效</w:t>
            </w:r>
            <w:r>
              <w:rPr>
                <w:rFonts w:hint="eastAsia" w:eastAsia="仿宋_GB2312"/>
                <w:color w:val="000000"/>
                <w:kern w:val="0"/>
                <w:sz w:val="24"/>
                <w:szCs w:val="24"/>
                <w:lang w:val="en-US" w:eastAsia="zh-CN"/>
              </w:rPr>
              <w:t xml:space="preserve"> </w:t>
            </w:r>
            <w:r>
              <w:rPr>
                <w:rFonts w:eastAsia="仿宋_GB2312"/>
                <w:color w:val="000000"/>
                <w:kern w:val="0"/>
                <w:sz w:val="24"/>
                <w:szCs w:val="24"/>
              </w:rPr>
              <w:t>指标</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eastAsia="仿宋_GB2312"/>
                <w:color w:val="000000"/>
                <w:kern w:val="0"/>
                <w:sz w:val="24"/>
                <w:szCs w:val="24"/>
              </w:rPr>
              <w:t>明确性</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hint="eastAsia" w:eastAsia="仿宋_GB2312"/>
                <w:color w:val="000000"/>
                <w:kern w:val="0"/>
                <w:sz w:val="24"/>
                <w:szCs w:val="24"/>
                <w:lang w:val="en-US" w:eastAsia="zh-CN"/>
              </w:rPr>
              <w:t>3分</w:t>
            </w:r>
          </w:p>
        </w:tc>
        <w:tc>
          <w:tcPr>
            <w:tcW w:w="1941"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r>
              <w:rPr>
                <w:rFonts w:eastAsia="仿宋_GB2312"/>
                <w:color w:val="000000"/>
                <w:kern w:val="0"/>
                <w:sz w:val="24"/>
                <w:szCs w:val="24"/>
              </w:rPr>
              <w:t>依据绩效目标设定的绩效指标是否清晰、细化、可衡量等，用以反映和考核项目绩效目标的明细化情况。</w:t>
            </w:r>
          </w:p>
        </w:tc>
        <w:tc>
          <w:tcPr>
            <w:tcW w:w="3592" w:type="dxa"/>
            <w:tcBorders>
              <w:top w:val="single" w:color="auto" w:sz="4" w:space="0"/>
              <w:left w:val="single" w:color="auto"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eastAsia" w:eastAsia="仿宋_GB2312"/>
                <w:color w:val="000000"/>
                <w:kern w:val="0"/>
                <w:sz w:val="24"/>
                <w:szCs w:val="24"/>
                <w:lang w:eastAsia="zh-CN"/>
              </w:rPr>
            </w:pPr>
            <w:r>
              <w:rPr>
                <w:rFonts w:eastAsia="仿宋_GB2312"/>
                <w:color w:val="000000"/>
                <w:kern w:val="0"/>
                <w:sz w:val="24"/>
                <w:szCs w:val="24"/>
              </w:rPr>
              <w:t>评价要点：</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eastAsia" w:eastAsia="仿宋_GB2312" w:cs="Times New Roman"/>
                <w:color w:val="000000"/>
                <w:kern w:val="0"/>
                <w:sz w:val="24"/>
                <w:szCs w:val="24"/>
                <w:lang w:eastAsia="zh-CN"/>
              </w:rPr>
            </w:pPr>
            <w:r>
              <w:rPr>
                <w:rFonts w:hint="eastAsia" w:eastAsia="仿宋_GB2312" w:cs="Times New Roman"/>
                <w:color w:val="000000"/>
                <w:kern w:val="0"/>
                <w:sz w:val="24"/>
                <w:szCs w:val="24"/>
              </w:rPr>
              <w:t>①是否将项目绩效目标细化分解为具体的绩效指标；</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eastAsia" w:eastAsia="仿宋_GB2312" w:cs="Times New Roman"/>
                <w:color w:val="000000"/>
                <w:kern w:val="0"/>
                <w:sz w:val="24"/>
                <w:szCs w:val="24"/>
                <w:lang w:eastAsia="zh-CN"/>
              </w:rPr>
            </w:pPr>
            <w:r>
              <w:rPr>
                <w:rFonts w:hint="eastAsia" w:eastAsia="仿宋_GB2312" w:cs="Times New Roman"/>
                <w:color w:val="000000"/>
                <w:kern w:val="0"/>
                <w:sz w:val="24"/>
                <w:szCs w:val="24"/>
              </w:rPr>
              <w:t>②是否通过清晰、可衡量的指标值予以体现；</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eastAsia" w:eastAsia="仿宋_GB2312" w:cs="Times New Roman"/>
                <w:color w:val="000000"/>
                <w:kern w:val="0"/>
                <w:sz w:val="24"/>
                <w:szCs w:val="24"/>
              </w:rPr>
            </w:pPr>
            <w:r>
              <w:rPr>
                <w:rFonts w:hint="eastAsia" w:eastAsia="仿宋_GB2312" w:cs="Times New Roman"/>
                <w:color w:val="000000"/>
                <w:kern w:val="0"/>
                <w:sz w:val="24"/>
                <w:szCs w:val="24"/>
              </w:rPr>
              <w:t>③是否与项目目标任务数或计划数相对应。</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r>
              <w:rPr>
                <w:rFonts w:hint="eastAsia" w:eastAsia="仿宋_GB2312" w:cs="Times New Roman"/>
                <w:color w:val="000000"/>
                <w:kern w:val="0"/>
                <w:sz w:val="24"/>
                <w:szCs w:val="24"/>
                <w:lang w:eastAsia="zh-CN"/>
              </w:rPr>
              <w:t>以上每出现一起不符合要求扣</w:t>
            </w:r>
            <w:r>
              <w:rPr>
                <w:rFonts w:hint="eastAsia" w:eastAsia="仿宋_GB2312" w:cs="Times New Roman"/>
                <w:color w:val="000000"/>
                <w:kern w:val="0"/>
                <w:sz w:val="24"/>
                <w:szCs w:val="24"/>
                <w:lang w:val="en-US" w:eastAsia="zh-CN"/>
              </w:rPr>
              <w:t>1分，扣完为止</w:t>
            </w:r>
            <w:r>
              <w:rPr>
                <w:rFonts w:hint="eastAsia" w:eastAsia="仿宋_GB2312"/>
                <w:color w:val="000000"/>
                <w:kern w:val="0"/>
                <w:sz w:val="24"/>
                <w:szCs w:val="24"/>
                <w:lang w:val="en-US" w:eastAsia="zh-CN"/>
              </w:rPr>
              <w:t>.</w:t>
            </w:r>
          </w:p>
        </w:tc>
        <w:tc>
          <w:tcPr>
            <w:tcW w:w="756" w:type="dxa"/>
            <w:tcBorders>
              <w:top w:val="single" w:color="auto" w:sz="4" w:space="0"/>
              <w:left w:val="single" w:color="auto"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default" w:eastAsia="仿宋_GB2312"/>
                <w:color w:val="000000"/>
                <w:kern w:val="0"/>
                <w:sz w:val="24"/>
                <w:szCs w:val="24"/>
                <w:lang w:val="en-US" w:eastAsia="zh-CN"/>
              </w:rPr>
            </w:pPr>
            <w:r>
              <w:rPr>
                <w:rFonts w:hint="eastAsia" w:eastAsia="仿宋_GB2312"/>
                <w:color w:val="000000"/>
                <w:kern w:val="0"/>
                <w:sz w:val="24"/>
                <w:szCs w:val="24"/>
                <w:lang w:val="en-US" w:eastAsia="zh-CN"/>
              </w:rPr>
              <w:t>1</w:t>
            </w:r>
          </w:p>
        </w:tc>
      </w:tr>
      <w:tr>
        <w:tblPrEx>
          <w:tblCellMar>
            <w:top w:w="0" w:type="dxa"/>
            <w:left w:w="108" w:type="dxa"/>
            <w:bottom w:w="0" w:type="dxa"/>
            <w:right w:w="108" w:type="dxa"/>
          </w:tblCellMar>
        </w:tblPrEx>
        <w:trPr>
          <w:trHeight w:val="454" w:hRule="atLeast"/>
          <w:jc w:val="center"/>
        </w:trPr>
        <w:tc>
          <w:tcPr>
            <w:tcW w:w="76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eastAsia="仿宋_GB2312"/>
                <w:color w:val="000000"/>
                <w:kern w:val="0"/>
                <w:sz w:val="24"/>
                <w:szCs w:val="24"/>
              </w:rPr>
            </w:pPr>
          </w:p>
        </w:tc>
        <w:tc>
          <w:tcPr>
            <w:tcW w:w="5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eastAsia="仿宋_GB2312"/>
                <w:color w:val="000000"/>
                <w:kern w:val="0"/>
                <w:sz w:val="24"/>
                <w:szCs w:val="24"/>
              </w:rPr>
              <w:t>资金投入</w:t>
            </w:r>
          </w:p>
        </w:tc>
        <w:tc>
          <w:tcPr>
            <w:tcW w:w="6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val="0"/>
              <w:spacing w:line="240" w:lineRule="auto"/>
              <w:ind w:right="105" w:rightChars="50"/>
              <w:jc w:val="center"/>
              <w:textAlignment w:val="auto"/>
              <w:outlineLvl w:val="9"/>
              <w:rPr>
                <w:rFonts w:hint="eastAsia" w:eastAsia="仿宋_GB2312"/>
                <w:sz w:val="24"/>
                <w:szCs w:val="24"/>
                <w:lang w:eastAsia="zh-CN"/>
              </w:rPr>
            </w:pPr>
            <w:r>
              <w:rPr>
                <w:rFonts w:eastAsia="仿宋_GB2312"/>
                <w:color w:val="000000"/>
                <w:kern w:val="0"/>
                <w:sz w:val="24"/>
                <w:szCs w:val="24"/>
              </w:rPr>
              <w:t>预算编制科学</w:t>
            </w:r>
            <w:r>
              <w:rPr>
                <w:rFonts w:hint="eastAsia" w:eastAsia="仿宋_GB2312"/>
                <w:color w:val="000000"/>
                <w:kern w:val="0"/>
                <w:sz w:val="24"/>
                <w:szCs w:val="24"/>
                <w:lang w:eastAsia="zh-CN"/>
              </w:rPr>
              <w:t>性</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val="0"/>
              <w:spacing w:line="240" w:lineRule="auto"/>
              <w:ind w:right="105" w:rightChars="50"/>
              <w:jc w:val="both"/>
              <w:textAlignment w:val="auto"/>
              <w:outlineLvl w:val="9"/>
              <w:rPr>
                <w:rFonts w:eastAsia="仿宋_GB2312"/>
                <w:sz w:val="24"/>
                <w:szCs w:val="24"/>
              </w:rPr>
            </w:pPr>
            <w:r>
              <w:rPr>
                <w:rFonts w:hint="eastAsia" w:eastAsia="仿宋_GB2312"/>
                <w:color w:val="000000"/>
                <w:kern w:val="0"/>
                <w:sz w:val="24"/>
                <w:szCs w:val="24"/>
                <w:lang w:val="en-US" w:eastAsia="zh-CN"/>
              </w:rPr>
              <w:t>3分</w:t>
            </w:r>
          </w:p>
        </w:tc>
        <w:tc>
          <w:tcPr>
            <w:tcW w:w="1941"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r>
              <w:rPr>
                <w:rFonts w:eastAsia="仿宋_GB2312"/>
                <w:color w:val="000000"/>
                <w:kern w:val="0"/>
                <w:sz w:val="24"/>
                <w:szCs w:val="24"/>
              </w:rPr>
              <w:t>预算编制是否经过科学论证、有明确标准，</w:t>
            </w:r>
            <w:r>
              <w:rPr>
                <w:rFonts w:hint="eastAsia" w:eastAsia="仿宋_GB2312"/>
                <w:color w:val="000000"/>
                <w:kern w:val="0"/>
                <w:sz w:val="24"/>
                <w:szCs w:val="24"/>
                <w:lang w:eastAsia="zh-CN"/>
              </w:rPr>
              <w:t>资金</w:t>
            </w:r>
            <w:r>
              <w:rPr>
                <w:rFonts w:eastAsia="仿宋_GB2312"/>
                <w:color w:val="000000"/>
                <w:kern w:val="0"/>
                <w:sz w:val="24"/>
                <w:szCs w:val="24"/>
              </w:rPr>
              <w:t>申请额度与项目目标是否相适应，用以反映和考核预算编制科学性、合理性情况。</w:t>
            </w:r>
          </w:p>
        </w:tc>
        <w:tc>
          <w:tcPr>
            <w:tcW w:w="3592" w:type="dxa"/>
            <w:tcBorders>
              <w:top w:val="single" w:color="auto" w:sz="4" w:space="0"/>
              <w:left w:val="single" w:color="auto"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eastAsia" w:eastAsia="仿宋_GB2312" w:cs="Times New Roman"/>
                <w:color w:val="000000"/>
                <w:kern w:val="0"/>
                <w:sz w:val="24"/>
                <w:szCs w:val="24"/>
                <w:lang w:eastAsia="zh-CN"/>
              </w:rPr>
            </w:pPr>
            <w:r>
              <w:rPr>
                <w:rFonts w:eastAsia="仿宋_GB2312" w:cs="Times New Roman"/>
                <w:color w:val="000000"/>
                <w:kern w:val="0"/>
                <w:sz w:val="24"/>
                <w:szCs w:val="24"/>
              </w:rPr>
              <w:t>评价要点：</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s="Times New Roman"/>
                <w:color w:val="000000"/>
                <w:kern w:val="0"/>
                <w:sz w:val="24"/>
                <w:szCs w:val="24"/>
              </w:rPr>
            </w:pPr>
            <w:r>
              <w:rPr>
                <w:rFonts w:hint="eastAsia" w:eastAsia="仿宋_GB2312" w:cs="Times New Roman"/>
                <w:color w:val="000000"/>
                <w:kern w:val="0"/>
                <w:sz w:val="24"/>
                <w:szCs w:val="24"/>
              </w:rPr>
              <w:t>①</w:t>
            </w:r>
            <w:r>
              <w:rPr>
                <w:rFonts w:hint="eastAsia" w:eastAsia="仿宋_GB2312" w:cs="Times New Roman"/>
                <w:color w:val="000000"/>
                <w:kern w:val="0"/>
                <w:sz w:val="24"/>
                <w:szCs w:val="24"/>
                <w:lang w:eastAsia="zh-CN"/>
              </w:rPr>
              <w:t>项目资金是否</w:t>
            </w:r>
            <w:r>
              <w:rPr>
                <w:rFonts w:eastAsia="仿宋_GB2312" w:cs="Times New Roman"/>
                <w:color w:val="000000"/>
                <w:kern w:val="0"/>
                <w:sz w:val="24"/>
                <w:szCs w:val="24"/>
              </w:rPr>
              <w:t>纳入政府预算管理；</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eastAsia" w:eastAsia="仿宋_GB2312" w:cs="Times New Roman"/>
                <w:color w:val="000000"/>
                <w:kern w:val="0"/>
                <w:sz w:val="24"/>
                <w:szCs w:val="24"/>
                <w:lang w:eastAsia="zh-CN"/>
              </w:rPr>
            </w:pPr>
            <w:r>
              <w:rPr>
                <w:rFonts w:hint="eastAsia" w:eastAsia="仿宋_GB2312" w:cs="Times New Roman"/>
                <w:color w:val="000000"/>
                <w:kern w:val="0"/>
                <w:sz w:val="24"/>
                <w:szCs w:val="24"/>
              </w:rPr>
              <w:t>②</w:t>
            </w:r>
            <w:r>
              <w:rPr>
                <w:rFonts w:eastAsia="仿宋_GB2312" w:cs="Times New Roman"/>
                <w:color w:val="000000"/>
                <w:kern w:val="0"/>
                <w:sz w:val="24"/>
                <w:szCs w:val="24"/>
              </w:rPr>
              <w:t>预算额度测算依据是否充分，是否按照标准编制；</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eastAsia" w:eastAsia="仿宋_GB2312" w:cs="Times New Roman"/>
                <w:color w:val="000000"/>
                <w:kern w:val="0"/>
                <w:sz w:val="24"/>
                <w:szCs w:val="24"/>
                <w:lang w:eastAsia="zh-CN"/>
              </w:rPr>
            </w:pPr>
            <w:r>
              <w:rPr>
                <w:rFonts w:hint="eastAsia" w:eastAsia="仿宋_GB2312" w:cs="Times New Roman"/>
                <w:color w:val="000000"/>
                <w:kern w:val="0"/>
                <w:sz w:val="24"/>
                <w:szCs w:val="24"/>
              </w:rPr>
              <w:t>③</w:t>
            </w:r>
            <w:r>
              <w:rPr>
                <w:rFonts w:eastAsia="仿宋_GB2312" w:cs="Times New Roman"/>
                <w:color w:val="000000"/>
                <w:kern w:val="0"/>
                <w:sz w:val="24"/>
                <w:szCs w:val="24"/>
              </w:rPr>
              <w:t>项目申请</w:t>
            </w:r>
            <w:r>
              <w:rPr>
                <w:rFonts w:hint="eastAsia" w:eastAsia="仿宋_GB2312" w:cs="Times New Roman"/>
                <w:color w:val="000000"/>
                <w:kern w:val="0"/>
                <w:sz w:val="24"/>
                <w:szCs w:val="24"/>
                <w:lang w:eastAsia="zh-CN"/>
              </w:rPr>
              <w:t>资金</w:t>
            </w:r>
            <w:r>
              <w:rPr>
                <w:rFonts w:eastAsia="仿宋_GB2312" w:cs="Times New Roman"/>
                <w:color w:val="000000"/>
                <w:kern w:val="0"/>
                <w:sz w:val="24"/>
                <w:szCs w:val="24"/>
              </w:rPr>
              <w:t>额度是否与实际需要匹配。</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r>
              <w:rPr>
                <w:rFonts w:hint="eastAsia" w:eastAsia="仿宋_GB2312" w:cs="Times New Roman"/>
                <w:color w:val="000000"/>
                <w:kern w:val="0"/>
                <w:sz w:val="24"/>
                <w:szCs w:val="24"/>
                <w:lang w:eastAsia="zh-CN"/>
              </w:rPr>
              <w:t>以上每出现一起不符合要求扣</w:t>
            </w:r>
            <w:r>
              <w:rPr>
                <w:rFonts w:hint="eastAsia" w:eastAsia="仿宋_GB2312" w:cs="Times New Roman"/>
                <w:color w:val="000000"/>
                <w:kern w:val="0"/>
                <w:sz w:val="24"/>
                <w:szCs w:val="24"/>
                <w:lang w:val="en-US" w:eastAsia="zh-CN"/>
              </w:rPr>
              <w:t>1分，扣完为</w:t>
            </w:r>
            <w:r>
              <w:rPr>
                <w:rFonts w:hint="eastAsia" w:eastAsia="仿宋_GB2312"/>
                <w:color w:val="000000"/>
                <w:kern w:val="0"/>
                <w:sz w:val="24"/>
                <w:szCs w:val="24"/>
                <w:lang w:val="en-US" w:eastAsia="zh-CN"/>
              </w:rPr>
              <w:t>止.</w:t>
            </w:r>
          </w:p>
        </w:tc>
        <w:tc>
          <w:tcPr>
            <w:tcW w:w="756" w:type="dxa"/>
            <w:tcBorders>
              <w:top w:val="single" w:color="auto" w:sz="4" w:space="0"/>
              <w:left w:val="single" w:color="auto"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default"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3</w:t>
            </w:r>
          </w:p>
        </w:tc>
      </w:tr>
      <w:tr>
        <w:tblPrEx>
          <w:tblCellMar>
            <w:top w:w="0" w:type="dxa"/>
            <w:left w:w="108" w:type="dxa"/>
            <w:bottom w:w="0" w:type="dxa"/>
            <w:right w:w="108" w:type="dxa"/>
          </w:tblCellMar>
        </w:tblPrEx>
        <w:trPr>
          <w:trHeight w:val="2892" w:hRule="atLeast"/>
          <w:jc w:val="center"/>
        </w:trPr>
        <w:tc>
          <w:tcPr>
            <w:tcW w:w="7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eastAsia="仿宋_GB2312"/>
                <w:color w:val="000000"/>
                <w:kern w:val="0"/>
                <w:sz w:val="24"/>
                <w:szCs w:val="24"/>
              </w:rPr>
            </w:pPr>
          </w:p>
        </w:tc>
        <w:tc>
          <w:tcPr>
            <w:tcW w:w="5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hint="default" w:eastAsia="仿宋_GB2312"/>
                <w:color w:val="000000"/>
                <w:kern w:val="0"/>
                <w:sz w:val="24"/>
                <w:szCs w:val="24"/>
                <w:lang w:val="en-US" w:eastAsia="zh-CN"/>
              </w:rPr>
            </w:pPr>
            <w:r>
              <w:rPr>
                <w:rFonts w:hint="eastAsia" w:eastAsia="仿宋_GB2312"/>
                <w:color w:val="000000"/>
                <w:kern w:val="0"/>
                <w:sz w:val="24"/>
                <w:szCs w:val="24"/>
                <w:lang w:eastAsia="zh-CN"/>
              </w:rPr>
              <w:t>资金投入</w:t>
            </w:r>
            <w:r>
              <w:rPr>
                <w:rFonts w:hint="eastAsia" w:eastAsia="仿宋_GB2312"/>
                <w:color w:val="000000"/>
                <w:kern w:val="0"/>
                <w:sz w:val="24"/>
                <w:szCs w:val="24"/>
                <w:lang w:val="en-US" w:eastAsia="zh-CN"/>
              </w:rPr>
              <w:t>6分</w:t>
            </w:r>
          </w:p>
        </w:tc>
        <w:tc>
          <w:tcPr>
            <w:tcW w:w="6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val="0"/>
              <w:spacing w:line="240" w:lineRule="auto"/>
              <w:ind w:right="105" w:rightChars="50"/>
              <w:jc w:val="center"/>
              <w:textAlignment w:val="auto"/>
              <w:outlineLvl w:val="9"/>
              <w:rPr>
                <w:rFonts w:hint="eastAsia" w:eastAsia="仿宋_GB2312"/>
                <w:color w:val="000000"/>
                <w:kern w:val="0"/>
                <w:sz w:val="24"/>
                <w:szCs w:val="24"/>
                <w:lang w:eastAsia="zh-CN"/>
              </w:rPr>
            </w:pPr>
            <w:r>
              <w:rPr>
                <w:rFonts w:hint="eastAsia" w:eastAsia="仿宋_GB2312"/>
                <w:color w:val="000000"/>
                <w:kern w:val="0"/>
                <w:sz w:val="24"/>
                <w:szCs w:val="24"/>
                <w:lang w:eastAsia="zh-CN"/>
              </w:rPr>
              <w:t>资金分配合理性</w:t>
            </w:r>
          </w:p>
        </w:tc>
        <w:tc>
          <w:tcPr>
            <w:tcW w:w="0" w:type="auto"/>
            <w:tcBorders>
              <w:top w:val="nil"/>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val="0"/>
              <w:spacing w:line="240" w:lineRule="auto"/>
              <w:ind w:right="105" w:rightChars="50"/>
              <w:jc w:val="both"/>
              <w:textAlignment w:val="auto"/>
              <w:outlineLvl w:val="9"/>
              <w:rPr>
                <w:rFonts w:hint="default" w:eastAsia="仿宋_GB2312"/>
                <w:color w:val="000000"/>
                <w:kern w:val="0"/>
                <w:sz w:val="24"/>
                <w:szCs w:val="24"/>
                <w:lang w:val="en-US" w:eastAsia="zh-CN"/>
              </w:rPr>
            </w:pPr>
            <w:r>
              <w:rPr>
                <w:rFonts w:hint="eastAsia" w:eastAsia="仿宋_GB2312"/>
                <w:color w:val="000000"/>
                <w:kern w:val="0"/>
                <w:sz w:val="24"/>
                <w:szCs w:val="24"/>
                <w:lang w:val="en-US" w:eastAsia="zh-CN"/>
              </w:rPr>
              <w:t>3分</w:t>
            </w:r>
          </w:p>
        </w:tc>
        <w:tc>
          <w:tcPr>
            <w:tcW w:w="1941"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s="Times New Roman"/>
                <w:color w:val="000000"/>
                <w:kern w:val="0"/>
                <w:sz w:val="24"/>
                <w:szCs w:val="24"/>
                <w:lang w:val="en-US" w:eastAsia="zh-CN"/>
              </w:rPr>
            </w:pPr>
            <w:r>
              <w:rPr>
                <w:rFonts w:hint="eastAsia" w:eastAsia="仿宋_GB2312" w:cs="Times New Roman"/>
                <w:color w:val="000000"/>
                <w:kern w:val="0"/>
                <w:sz w:val="24"/>
                <w:szCs w:val="24"/>
              </w:rPr>
              <w:t>项目预算资金分配是否有测算依据，与实际是否相适应，用以反映和考核项目预算资金分配的科学性、合理性情况。</w:t>
            </w:r>
          </w:p>
        </w:tc>
        <w:tc>
          <w:tcPr>
            <w:tcW w:w="3592" w:type="dxa"/>
            <w:tcBorders>
              <w:top w:val="single" w:color="auto" w:sz="4" w:space="0"/>
              <w:left w:val="single" w:color="auto"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eastAsia" w:eastAsia="仿宋_GB2312" w:cs="Times New Roman"/>
                <w:color w:val="000000"/>
                <w:kern w:val="0"/>
                <w:sz w:val="24"/>
                <w:szCs w:val="24"/>
                <w:lang w:eastAsia="zh-CN"/>
              </w:rPr>
            </w:pPr>
            <w:r>
              <w:rPr>
                <w:rFonts w:hint="eastAsia" w:eastAsia="仿宋_GB2312" w:cs="Times New Roman"/>
                <w:color w:val="000000"/>
                <w:kern w:val="0"/>
                <w:sz w:val="24"/>
                <w:szCs w:val="24"/>
              </w:rPr>
              <w:t>评价要点：</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eastAsia" w:eastAsia="仿宋_GB2312" w:cs="Times New Roman"/>
                <w:color w:val="000000"/>
                <w:kern w:val="0"/>
                <w:sz w:val="24"/>
                <w:szCs w:val="24"/>
                <w:lang w:eastAsia="zh-CN"/>
              </w:rPr>
            </w:pPr>
            <w:r>
              <w:rPr>
                <w:rFonts w:hint="eastAsia" w:eastAsia="仿宋_GB2312" w:cs="Times New Roman"/>
                <w:color w:val="000000"/>
                <w:kern w:val="0"/>
                <w:sz w:val="24"/>
                <w:szCs w:val="24"/>
              </w:rPr>
              <w:t>①预算资金分配依据是否充分；</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eastAsia" w:eastAsia="仿宋_GB2312" w:cs="Times New Roman"/>
                <w:color w:val="000000"/>
                <w:kern w:val="0"/>
                <w:sz w:val="24"/>
                <w:szCs w:val="24"/>
              </w:rPr>
            </w:pPr>
            <w:r>
              <w:rPr>
                <w:rFonts w:hint="eastAsia" w:eastAsia="仿宋_GB2312" w:cs="Times New Roman"/>
                <w:color w:val="000000"/>
                <w:kern w:val="0"/>
                <w:sz w:val="24"/>
                <w:szCs w:val="24"/>
              </w:rPr>
              <w:t>②资金分配额度是否合理，与项目单位或地方实际是否相适应。</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eastAsia" w:eastAsia="仿宋_GB2312" w:cs="Times New Roman"/>
                <w:color w:val="000000"/>
                <w:kern w:val="0"/>
                <w:sz w:val="24"/>
                <w:szCs w:val="24"/>
                <w:lang w:val="en-US" w:eastAsia="zh-CN"/>
              </w:rPr>
            </w:pPr>
            <w:r>
              <w:rPr>
                <w:rFonts w:hint="eastAsia" w:eastAsia="仿宋_GB2312"/>
                <w:color w:val="000000"/>
                <w:kern w:val="0"/>
                <w:sz w:val="24"/>
                <w:szCs w:val="24"/>
                <w:lang w:eastAsia="zh-CN"/>
              </w:rPr>
              <w:t>以上每出现一起不符合要求扣</w:t>
            </w:r>
            <w:r>
              <w:rPr>
                <w:rFonts w:hint="eastAsia" w:eastAsia="仿宋_GB2312"/>
                <w:color w:val="000000"/>
                <w:kern w:val="0"/>
                <w:sz w:val="24"/>
                <w:szCs w:val="24"/>
                <w:lang w:val="en-US" w:eastAsia="zh-CN"/>
              </w:rPr>
              <w:t>1分，扣完为止.</w:t>
            </w:r>
          </w:p>
        </w:tc>
        <w:tc>
          <w:tcPr>
            <w:tcW w:w="756" w:type="dxa"/>
            <w:tcBorders>
              <w:top w:val="single" w:color="auto" w:sz="4" w:space="0"/>
              <w:left w:val="single" w:color="auto"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default"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3</w:t>
            </w:r>
          </w:p>
        </w:tc>
      </w:tr>
      <w:tr>
        <w:tblPrEx>
          <w:tblCellMar>
            <w:top w:w="0" w:type="dxa"/>
            <w:left w:w="108" w:type="dxa"/>
            <w:bottom w:w="0" w:type="dxa"/>
            <w:right w:w="108" w:type="dxa"/>
          </w:tblCellMar>
        </w:tblPrEx>
        <w:trPr>
          <w:trHeight w:val="464" w:hRule="atLeast"/>
          <w:jc w:val="center"/>
        </w:trPr>
        <w:tc>
          <w:tcPr>
            <w:tcW w:w="760"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hint="default" w:eastAsia="仿宋_GB2312"/>
                <w:color w:val="000000"/>
                <w:kern w:val="0"/>
                <w:sz w:val="24"/>
                <w:szCs w:val="24"/>
                <w:lang w:val="en-US" w:eastAsia="zh-CN"/>
              </w:rPr>
            </w:pPr>
            <w:r>
              <w:rPr>
                <w:rFonts w:eastAsia="仿宋_GB2312"/>
                <w:color w:val="000000"/>
                <w:kern w:val="0"/>
                <w:sz w:val="24"/>
                <w:szCs w:val="24"/>
              </w:rPr>
              <w:t>过程</w:t>
            </w:r>
            <w:r>
              <w:rPr>
                <w:rFonts w:hint="eastAsia" w:eastAsia="仿宋_GB2312"/>
                <w:color w:val="000000"/>
                <w:kern w:val="0"/>
                <w:sz w:val="24"/>
                <w:szCs w:val="24"/>
                <w:lang w:val="en-US" w:eastAsia="zh-CN"/>
              </w:rPr>
              <w:t>35分</w:t>
            </w:r>
          </w:p>
        </w:tc>
        <w:tc>
          <w:tcPr>
            <w:tcW w:w="567"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val="0"/>
              <w:spacing w:line="240" w:lineRule="auto"/>
              <w:textAlignment w:val="auto"/>
              <w:outlineLvl w:val="9"/>
              <w:rPr>
                <w:rFonts w:hint="default" w:eastAsia="仿宋_GB2312"/>
                <w:color w:val="000000"/>
                <w:kern w:val="0"/>
                <w:sz w:val="24"/>
                <w:szCs w:val="24"/>
                <w:lang w:val="en-US" w:eastAsia="zh-CN"/>
              </w:rPr>
            </w:pPr>
            <w:r>
              <w:rPr>
                <w:rFonts w:eastAsia="仿宋_GB2312"/>
                <w:color w:val="000000"/>
                <w:kern w:val="0"/>
                <w:sz w:val="24"/>
                <w:szCs w:val="24"/>
              </w:rPr>
              <w:t>资金管理</w:t>
            </w:r>
            <w:r>
              <w:rPr>
                <w:rFonts w:hint="eastAsia" w:eastAsia="仿宋_GB2312"/>
                <w:color w:val="000000"/>
                <w:kern w:val="0"/>
                <w:sz w:val="24"/>
                <w:szCs w:val="24"/>
                <w:lang w:val="en-US" w:eastAsia="zh-CN"/>
              </w:rPr>
              <w:t>16分</w:t>
            </w:r>
          </w:p>
        </w:tc>
        <w:tc>
          <w:tcPr>
            <w:tcW w:w="6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eastAsia="仿宋_GB2312"/>
                <w:color w:val="000000"/>
                <w:kern w:val="0"/>
                <w:sz w:val="24"/>
                <w:szCs w:val="24"/>
              </w:rPr>
              <w:t>资金</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eastAsia="仿宋_GB2312"/>
                <w:color w:val="000000"/>
                <w:kern w:val="0"/>
                <w:sz w:val="24"/>
                <w:szCs w:val="24"/>
              </w:rPr>
              <w:t>到位率</w:t>
            </w: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hint="eastAsia" w:eastAsia="仿宋_GB2312"/>
                <w:color w:val="000000"/>
                <w:kern w:val="0"/>
                <w:sz w:val="24"/>
                <w:szCs w:val="24"/>
                <w:lang w:val="en-US" w:eastAsia="zh-CN"/>
              </w:rPr>
              <w:t>5分</w:t>
            </w:r>
          </w:p>
        </w:tc>
        <w:tc>
          <w:tcPr>
            <w:tcW w:w="19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r>
              <w:rPr>
                <w:rFonts w:eastAsia="仿宋_GB2312"/>
                <w:color w:val="000000"/>
                <w:kern w:val="0"/>
                <w:sz w:val="24"/>
                <w:szCs w:val="24"/>
              </w:rPr>
              <w:t>实际到位资金与预算资金的比率、资金到位与项目建设进度匹配情况，用以反映和考核资金落实情况对项目实施的总体保障程度。</w:t>
            </w:r>
          </w:p>
        </w:tc>
        <w:tc>
          <w:tcPr>
            <w:tcW w:w="3592" w:type="dxa"/>
            <w:tcBorders>
              <w:top w:val="single" w:color="auto" w:sz="4" w:space="0"/>
              <w:left w:val="single" w:color="auto"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r>
              <w:rPr>
                <w:rFonts w:eastAsia="仿宋_GB2312"/>
                <w:color w:val="000000"/>
                <w:kern w:val="0"/>
                <w:sz w:val="24"/>
                <w:szCs w:val="24"/>
              </w:rPr>
              <w:t>资金到位率=（实际到位资金/预算资金）×100%。</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r>
              <w:rPr>
                <w:rFonts w:eastAsia="仿宋_GB2312"/>
                <w:color w:val="000000"/>
                <w:kern w:val="0"/>
                <w:sz w:val="24"/>
                <w:szCs w:val="24"/>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r>
              <w:rPr>
                <w:rFonts w:eastAsia="仿宋_GB2312"/>
                <w:color w:val="000000"/>
                <w:kern w:val="0"/>
                <w:sz w:val="24"/>
                <w:szCs w:val="24"/>
              </w:rPr>
              <w:t>预算资金：一定时期（本年度或项目期）内预算安排到具体项目的资金。</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eastAsia" w:eastAsia="仿宋_GB2312"/>
                <w:color w:val="000000"/>
                <w:kern w:val="0"/>
                <w:sz w:val="24"/>
                <w:szCs w:val="24"/>
                <w:lang w:val="en-US" w:eastAsia="zh-CN"/>
              </w:rPr>
            </w:pPr>
            <w:r>
              <w:rPr>
                <w:rFonts w:hint="eastAsia" w:eastAsia="仿宋_GB2312"/>
                <w:color w:val="000000"/>
                <w:kern w:val="0"/>
                <w:sz w:val="24"/>
                <w:szCs w:val="24"/>
                <w:lang w:eastAsia="zh-CN"/>
              </w:rPr>
              <w:t>该项得分</w:t>
            </w:r>
            <w:r>
              <w:rPr>
                <w:rFonts w:hint="eastAsia" w:eastAsia="仿宋_GB2312"/>
                <w:color w:val="000000"/>
                <w:kern w:val="0"/>
                <w:sz w:val="24"/>
                <w:szCs w:val="24"/>
                <w:lang w:val="en-US" w:eastAsia="zh-CN"/>
              </w:rPr>
              <w:t>=资金到位率</w:t>
            </w:r>
            <w:r>
              <w:rPr>
                <w:rFonts w:eastAsia="仿宋_GB2312"/>
                <w:color w:val="000000"/>
                <w:kern w:val="0"/>
                <w:sz w:val="24"/>
                <w:szCs w:val="24"/>
              </w:rPr>
              <w:t>×</w:t>
            </w:r>
            <w:r>
              <w:rPr>
                <w:rFonts w:hint="eastAsia" w:eastAsia="仿宋_GB2312"/>
                <w:color w:val="000000"/>
                <w:kern w:val="0"/>
                <w:sz w:val="24"/>
                <w:szCs w:val="24"/>
                <w:lang w:val="en-US" w:eastAsia="zh-CN"/>
              </w:rPr>
              <w:t>5分</w:t>
            </w:r>
          </w:p>
        </w:tc>
        <w:tc>
          <w:tcPr>
            <w:tcW w:w="756" w:type="dxa"/>
            <w:tcBorders>
              <w:top w:val="single" w:color="auto" w:sz="4" w:space="0"/>
              <w:left w:val="single" w:color="auto"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default"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5</w:t>
            </w:r>
          </w:p>
        </w:tc>
      </w:tr>
      <w:tr>
        <w:tblPrEx>
          <w:tblCellMar>
            <w:top w:w="0" w:type="dxa"/>
            <w:left w:w="108" w:type="dxa"/>
            <w:bottom w:w="0" w:type="dxa"/>
            <w:right w:w="108" w:type="dxa"/>
          </w:tblCellMar>
        </w:tblPrEx>
        <w:trPr>
          <w:trHeight w:val="1278" w:hRule="atLeast"/>
          <w:jc w:val="center"/>
        </w:trPr>
        <w:tc>
          <w:tcPr>
            <w:tcW w:w="760" w:type="dxa"/>
            <w:vMerge w:val="continue"/>
            <w:tcBorders>
              <w:left w:val="single" w:color="auto" w:sz="4" w:space="0"/>
              <w:right w:val="single" w:color="auto" w:sz="4" w:space="0"/>
            </w:tcBorders>
            <w:noWrap w:val="0"/>
            <w:vAlign w:val="center"/>
          </w:tcPr>
          <w:p>
            <w:pPr>
              <w:keepNext w:val="0"/>
              <w:keepLines w:val="0"/>
              <w:pageBreakBefore w:val="0"/>
              <w:tabs>
                <w:tab w:val="left" w:pos="434"/>
              </w:tabs>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p>
        </w:tc>
        <w:tc>
          <w:tcPr>
            <w:tcW w:w="567"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p>
        </w:tc>
        <w:tc>
          <w:tcPr>
            <w:tcW w:w="6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eastAsia="仿宋_GB2312"/>
                <w:color w:val="000000"/>
                <w:kern w:val="0"/>
                <w:sz w:val="24"/>
                <w:szCs w:val="24"/>
              </w:rPr>
              <w:t>预算</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eastAsia="仿宋_GB2312"/>
                <w:color w:val="000000"/>
                <w:kern w:val="0"/>
                <w:sz w:val="24"/>
                <w:szCs w:val="24"/>
              </w:rPr>
              <w:t>执行率</w:t>
            </w: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hint="eastAsia" w:eastAsia="仿宋_GB2312"/>
                <w:color w:val="000000"/>
                <w:kern w:val="0"/>
                <w:sz w:val="24"/>
                <w:szCs w:val="24"/>
                <w:lang w:val="en-US" w:eastAsia="zh-CN"/>
              </w:rPr>
              <w:t>5分</w:t>
            </w:r>
          </w:p>
        </w:tc>
        <w:tc>
          <w:tcPr>
            <w:tcW w:w="19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r>
              <w:rPr>
                <w:rFonts w:eastAsia="仿宋_GB2312"/>
                <w:color w:val="000000"/>
                <w:kern w:val="0"/>
                <w:sz w:val="24"/>
                <w:szCs w:val="24"/>
              </w:rPr>
              <w:t>项目预算资金是否按照计划执行、资金支出与项目建设进度匹配情况，用以反映或考核项目预算执行情况。</w:t>
            </w:r>
          </w:p>
        </w:tc>
        <w:tc>
          <w:tcPr>
            <w:tcW w:w="3592" w:type="dxa"/>
            <w:tcBorders>
              <w:top w:val="single" w:color="auto" w:sz="4" w:space="0"/>
              <w:left w:val="single" w:color="auto"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eastAsia" w:eastAsia="仿宋_GB2312"/>
                <w:color w:val="000000"/>
                <w:kern w:val="0"/>
                <w:sz w:val="24"/>
                <w:szCs w:val="24"/>
                <w:lang w:eastAsia="zh-CN"/>
              </w:rPr>
            </w:pPr>
            <w:r>
              <w:rPr>
                <w:rFonts w:eastAsia="仿宋_GB2312"/>
                <w:color w:val="000000"/>
                <w:kern w:val="0"/>
                <w:sz w:val="24"/>
                <w:szCs w:val="24"/>
              </w:rPr>
              <w:t>预算执行率=（实际支出资金/实际到位资金）×100%。</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r>
              <w:rPr>
                <w:rFonts w:eastAsia="仿宋_GB2312"/>
                <w:color w:val="000000"/>
                <w:kern w:val="0"/>
                <w:sz w:val="24"/>
                <w:szCs w:val="24"/>
              </w:rPr>
              <w:t>实际支出资金：一定时期（本年度或项目期）内项目实际拨付的资金。</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r>
              <w:rPr>
                <w:rFonts w:hint="eastAsia" w:eastAsia="仿宋_GB2312"/>
                <w:color w:val="000000"/>
                <w:kern w:val="0"/>
                <w:sz w:val="24"/>
                <w:szCs w:val="24"/>
                <w:lang w:eastAsia="zh-CN"/>
              </w:rPr>
              <w:t>该项得分</w:t>
            </w:r>
            <w:r>
              <w:rPr>
                <w:rFonts w:hint="eastAsia" w:eastAsia="仿宋_GB2312"/>
                <w:color w:val="000000"/>
                <w:kern w:val="0"/>
                <w:sz w:val="24"/>
                <w:szCs w:val="24"/>
                <w:lang w:val="en-US" w:eastAsia="zh-CN"/>
              </w:rPr>
              <w:t>=预算执行率</w:t>
            </w:r>
            <w:r>
              <w:rPr>
                <w:rFonts w:eastAsia="仿宋_GB2312"/>
                <w:color w:val="000000"/>
                <w:kern w:val="0"/>
                <w:sz w:val="24"/>
                <w:szCs w:val="24"/>
              </w:rPr>
              <w:t>×</w:t>
            </w:r>
            <w:r>
              <w:rPr>
                <w:rFonts w:hint="eastAsia" w:eastAsia="仿宋_GB2312"/>
                <w:color w:val="000000"/>
                <w:kern w:val="0"/>
                <w:sz w:val="24"/>
                <w:szCs w:val="24"/>
                <w:lang w:val="en-US" w:eastAsia="zh-CN"/>
              </w:rPr>
              <w:t>5分</w:t>
            </w:r>
          </w:p>
        </w:tc>
        <w:tc>
          <w:tcPr>
            <w:tcW w:w="756" w:type="dxa"/>
            <w:tcBorders>
              <w:top w:val="single" w:color="auto" w:sz="4" w:space="0"/>
              <w:left w:val="single" w:color="auto"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default"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3.8</w:t>
            </w:r>
          </w:p>
        </w:tc>
      </w:tr>
      <w:tr>
        <w:tblPrEx>
          <w:tblCellMar>
            <w:top w:w="0" w:type="dxa"/>
            <w:left w:w="108" w:type="dxa"/>
            <w:bottom w:w="0" w:type="dxa"/>
            <w:right w:w="108" w:type="dxa"/>
          </w:tblCellMar>
        </w:tblPrEx>
        <w:trPr>
          <w:trHeight w:val="454" w:hRule="atLeast"/>
          <w:jc w:val="center"/>
        </w:trPr>
        <w:tc>
          <w:tcPr>
            <w:tcW w:w="760" w:type="dxa"/>
            <w:vMerge w:val="continue"/>
            <w:tcBorders>
              <w:left w:val="single" w:color="auto" w:sz="4" w:space="0"/>
              <w:right w:val="single" w:color="auto" w:sz="4" w:space="0"/>
            </w:tcBorders>
            <w:noWrap w:val="0"/>
            <w:vAlign w:val="center"/>
          </w:tcPr>
          <w:p>
            <w:pPr>
              <w:keepNext w:val="0"/>
              <w:keepLines w:val="0"/>
              <w:pageBreakBefore w:val="0"/>
              <w:tabs>
                <w:tab w:val="left" w:pos="434"/>
              </w:tabs>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p>
        </w:tc>
        <w:tc>
          <w:tcPr>
            <w:tcW w:w="567"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p>
        </w:tc>
        <w:tc>
          <w:tcPr>
            <w:tcW w:w="6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eastAsia="仿宋_GB2312"/>
                <w:color w:val="000000"/>
                <w:kern w:val="0"/>
                <w:sz w:val="24"/>
                <w:szCs w:val="24"/>
              </w:rPr>
              <w:t>资金</w:t>
            </w:r>
            <w:r>
              <w:rPr>
                <w:rFonts w:hint="eastAsia" w:eastAsia="仿宋_GB2312"/>
                <w:color w:val="000000"/>
                <w:kern w:val="0"/>
                <w:sz w:val="24"/>
                <w:szCs w:val="24"/>
                <w:lang w:val="en-US" w:eastAsia="zh-CN"/>
              </w:rPr>
              <w:t xml:space="preserve"> </w:t>
            </w:r>
            <w:r>
              <w:rPr>
                <w:rFonts w:eastAsia="仿宋_GB2312"/>
                <w:color w:val="000000"/>
                <w:kern w:val="0"/>
                <w:sz w:val="24"/>
                <w:szCs w:val="24"/>
              </w:rPr>
              <w:t>使用</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eastAsia="仿宋_GB2312"/>
                <w:color w:val="000000"/>
                <w:kern w:val="0"/>
                <w:sz w:val="24"/>
                <w:szCs w:val="24"/>
              </w:rPr>
              <w:t>合规性</w:t>
            </w: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hint="eastAsia" w:eastAsia="仿宋_GB2312"/>
                <w:color w:val="000000"/>
                <w:kern w:val="0"/>
                <w:sz w:val="24"/>
                <w:szCs w:val="24"/>
                <w:lang w:val="en-US" w:eastAsia="zh-CN"/>
              </w:rPr>
              <w:t>6分</w:t>
            </w:r>
          </w:p>
        </w:tc>
        <w:tc>
          <w:tcPr>
            <w:tcW w:w="19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r>
              <w:rPr>
                <w:rFonts w:eastAsia="仿宋_GB2312"/>
                <w:color w:val="000000"/>
                <w:kern w:val="0"/>
                <w:sz w:val="24"/>
                <w:szCs w:val="24"/>
              </w:rPr>
              <w:t>是否制定了资金财务管理制度，项目资金使用是否符合相关的资金财务管理制度规定，用以反映和考核项目资金的规范运行情况。</w:t>
            </w:r>
          </w:p>
        </w:tc>
        <w:tc>
          <w:tcPr>
            <w:tcW w:w="35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hint="eastAsia" w:eastAsia="仿宋_GB2312"/>
                <w:color w:val="000000"/>
                <w:kern w:val="0"/>
                <w:sz w:val="24"/>
                <w:szCs w:val="24"/>
                <w:lang w:eastAsia="zh-CN"/>
              </w:rPr>
            </w:pPr>
            <w:r>
              <w:rPr>
                <w:rFonts w:eastAsia="仿宋_GB2312"/>
                <w:color w:val="000000"/>
                <w:kern w:val="0"/>
                <w:sz w:val="24"/>
                <w:szCs w:val="24"/>
              </w:rPr>
              <w:t>评价要点：</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eastAsia" w:eastAsia="仿宋_GB2312" w:cs="Times New Roman"/>
                <w:color w:val="000000"/>
                <w:kern w:val="0"/>
                <w:sz w:val="24"/>
                <w:szCs w:val="24"/>
              </w:rPr>
            </w:pPr>
            <w:r>
              <w:rPr>
                <w:rFonts w:hint="eastAsia" w:eastAsia="仿宋_GB2312" w:cs="Times New Roman"/>
                <w:color w:val="000000"/>
                <w:kern w:val="0"/>
                <w:sz w:val="24"/>
                <w:szCs w:val="24"/>
              </w:rPr>
              <w:t>①是否制定了具体的资金财务管理办法；</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eastAsia" w:eastAsia="仿宋_GB2312" w:cs="Times New Roman"/>
                <w:color w:val="000000"/>
                <w:kern w:val="0"/>
                <w:sz w:val="24"/>
                <w:szCs w:val="24"/>
                <w:lang w:eastAsia="zh-CN"/>
              </w:rPr>
            </w:pPr>
            <w:r>
              <w:rPr>
                <w:rFonts w:hint="eastAsia" w:eastAsia="仿宋_GB2312" w:cs="Times New Roman"/>
                <w:color w:val="000000"/>
                <w:kern w:val="0"/>
                <w:sz w:val="24"/>
                <w:szCs w:val="24"/>
              </w:rPr>
              <w:t>②是否符合国家财经法规和财务管理制度以及</w:t>
            </w:r>
            <w:r>
              <w:rPr>
                <w:rFonts w:hint="eastAsia" w:eastAsia="仿宋_GB2312" w:cs="Times New Roman"/>
                <w:color w:val="000000"/>
                <w:kern w:val="0"/>
                <w:sz w:val="24"/>
                <w:szCs w:val="24"/>
                <w:lang w:eastAsia="zh-CN"/>
              </w:rPr>
              <w:t>项目</w:t>
            </w:r>
            <w:r>
              <w:rPr>
                <w:rFonts w:hint="eastAsia" w:eastAsia="仿宋_GB2312" w:cs="Times New Roman"/>
                <w:color w:val="000000"/>
                <w:kern w:val="0"/>
                <w:sz w:val="24"/>
                <w:szCs w:val="24"/>
              </w:rPr>
              <w:t>资金管理的规定，是否对资金收支、成本进行专账核算；</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eastAsia" w:eastAsia="仿宋_GB2312" w:cs="Times New Roman"/>
                <w:color w:val="000000"/>
                <w:kern w:val="0"/>
                <w:sz w:val="24"/>
                <w:szCs w:val="24"/>
              </w:rPr>
            </w:pPr>
            <w:r>
              <w:rPr>
                <w:rFonts w:hint="eastAsia" w:eastAsia="仿宋_GB2312" w:cs="Times New Roman"/>
                <w:color w:val="000000"/>
                <w:kern w:val="0"/>
                <w:sz w:val="24"/>
                <w:szCs w:val="24"/>
              </w:rPr>
              <w:t>③资金的拨付是否有完整的审批程序和手续；</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eastAsia" w:eastAsia="仿宋_GB2312" w:cs="Times New Roman"/>
                <w:color w:val="000000"/>
                <w:kern w:val="0"/>
                <w:sz w:val="24"/>
                <w:szCs w:val="24"/>
              </w:rPr>
            </w:pPr>
            <w:r>
              <w:rPr>
                <w:rFonts w:hint="eastAsia" w:eastAsia="仿宋_GB2312" w:cs="Times New Roman"/>
                <w:color w:val="000000"/>
                <w:kern w:val="0"/>
                <w:sz w:val="24"/>
                <w:szCs w:val="24"/>
              </w:rPr>
              <w:t>④是否严格按照项目融资平衡方案或相关立项批复文件中列明的建设范围和用途使用；</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s="Times New Roman"/>
                <w:color w:val="000000"/>
                <w:kern w:val="0"/>
                <w:sz w:val="24"/>
                <w:szCs w:val="24"/>
              </w:rPr>
            </w:pPr>
            <w:r>
              <w:rPr>
                <w:rFonts w:hint="eastAsia" w:eastAsia="仿宋_GB2312" w:cs="Times New Roman"/>
                <w:color w:val="000000"/>
                <w:kern w:val="0"/>
                <w:sz w:val="24"/>
                <w:szCs w:val="24"/>
              </w:rPr>
              <w:t>⑤是否存在截留、挤占、挪用、虚</w:t>
            </w:r>
            <w:r>
              <w:rPr>
                <w:rFonts w:eastAsia="仿宋_GB2312" w:cs="Times New Roman"/>
                <w:color w:val="000000"/>
                <w:kern w:val="0"/>
                <w:sz w:val="24"/>
                <w:szCs w:val="24"/>
              </w:rPr>
              <w:t>列支出等情况。</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eastAsia="仿宋_GB2312"/>
                <w:color w:val="000000"/>
                <w:kern w:val="0"/>
                <w:sz w:val="24"/>
                <w:szCs w:val="24"/>
              </w:rPr>
            </w:pPr>
            <w:r>
              <w:rPr>
                <w:rFonts w:hint="eastAsia" w:eastAsia="仿宋_GB2312"/>
                <w:color w:val="000000"/>
                <w:kern w:val="0"/>
                <w:sz w:val="24"/>
                <w:szCs w:val="24"/>
                <w:lang w:eastAsia="zh-CN"/>
              </w:rPr>
              <w:t>以上每出现一起不符合要求扣</w:t>
            </w:r>
            <w:r>
              <w:rPr>
                <w:rFonts w:hint="eastAsia" w:eastAsia="仿宋_GB2312"/>
                <w:color w:val="000000"/>
                <w:kern w:val="0"/>
                <w:sz w:val="24"/>
                <w:szCs w:val="24"/>
                <w:lang w:val="en-US" w:eastAsia="zh-CN"/>
              </w:rPr>
              <w:t>2分，扣完为止.</w:t>
            </w:r>
          </w:p>
        </w:tc>
        <w:tc>
          <w:tcPr>
            <w:tcW w:w="7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hint="default" w:ascii="宋体" w:hAnsi="宋体" w:eastAsia="宋体" w:cs="宋体"/>
                <w:color w:val="000000"/>
                <w:kern w:val="0"/>
                <w:sz w:val="24"/>
                <w:szCs w:val="24"/>
                <w:lang w:val="en-US" w:eastAsia="zh-CN"/>
              </w:rPr>
            </w:pPr>
            <w:r>
              <w:rPr>
                <w:rFonts w:hint="eastAsia" w:ascii="宋体" w:hAnsi="宋体" w:cs="宋体"/>
                <w:color w:val="000000"/>
                <w:kern w:val="0"/>
                <w:sz w:val="24"/>
                <w:szCs w:val="24"/>
                <w:lang w:val="en-US" w:eastAsia="zh-CN"/>
              </w:rPr>
              <w:t>2</w:t>
            </w:r>
          </w:p>
        </w:tc>
      </w:tr>
      <w:tr>
        <w:tblPrEx>
          <w:tblCellMar>
            <w:top w:w="0" w:type="dxa"/>
            <w:left w:w="108" w:type="dxa"/>
            <w:bottom w:w="0" w:type="dxa"/>
            <w:right w:w="108" w:type="dxa"/>
          </w:tblCellMar>
        </w:tblPrEx>
        <w:trPr>
          <w:trHeight w:val="454" w:hRule="atLeast"/>
          <w:jc w:val="center"/>
        </w:trPr>
        <w:tc>
          <w:tcPr>
            <w:tcW w:w="760" w:type="dxa"/>
            <w:vMerge w:val="continue"/>
            <w:tcBorders>
              <w:left w:val="single" w:color="auto" w:sz="4" w:space="0"/>
              <w:right w:val="single" w:color="auto" w:sz="4" w:space="0"/>
            </w:tcBorders>
            <w:noWrap w:val="0"/>
            <w:vAlign w:val="center"/>
          </w:tcPr>
          <w:p>
            <w:pPr>
              <w:keepNext w:val="0"/>
              <w:keepLines w:val="0"/>
              <w:pageBreakBefore w:val="0"/>
              <w:tabs>
                <w:tab w:val="left" w:pos="434"/>
              </w:tabs>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p>
        </w:tc>
        <w:tc>
          <w:tcPr>
            <w:tcW w:w="567"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hint="default" w:eastAsia="仿宋_GB2312"/>
                <w:color w:val="000000"/>
                <w:kern w:val="0"/>
                <w:sz w:val="24"/>
                <w:szCs w:val="24"/>
                <w:lang w:val="en-US" w:eastAsia="zh-CN"/>
              </w:rPr>
            </w:pPr>
            <w:r>
              <w:rPr>
                <w:rFonts w:eastAsia="仿宋_GB2312"/>
                <w:color w:val="000000"/>
                <w:kern w:val="0"/>
                <w:sz w:val="24"/>
                <w:szCs w:val="24"/>
              </w:rPr>
              <w:t>项目实施</w:t>
            </w:r>
            <w:r>
              <w:rPr>
                <w:rFonts w:hint="eastAsia" w:eastAsia="仿宋_GB2312"/>
                <w:color w:val="000000"/>
                <w:kern w:val="0"/>
                <w:sz w:val="24"/>
                <w:szCs w:val="24"/>
                <w:lang w:val="en-US" w:eastAsia="zh-CN"/>
              </w:rPr>
              <w:t>16分</w:t>
            </w:r>
          </w:p>
        </w:tc>
        <w:tc>
          <w:tcPr>
            <w:tcW w:w="6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eastAsia="仿宋_GB2312"/>
                <w:color w:val="000000"/>
                <w:kern w:val="0"/>
                <w:sz w:val="24"/>
                <w:szCs w:val="24"/>
              </w:rPr>
              <w:t>管理</w:t>
            </w:r>
            <w:r>
              <w:rPr>
                <w:rFonts w:hint="eastAsia" w:eastAsia="仿宋_GB2312"/>
                <w:color w:val="000000"/>
                <w:kern w:val="0"/>
                <w:sz w:val="24"/>
                <w:szCs w:val="24"/>
                <w:lang w:val="en-US" w:eastAsia="zh-CN"/>
              </w:rPr>
              <w:t xml:space="preserve"> </w:t>
            </w:r>
            <w:r>
              <w:rPr>
                <w:rFonts w:eastAsia="仿宋_GB2312"/>
                <w:color w:val="000000"/>
                <w:kern w:val="0"/>
                <w:sz w:val="24"/>
                <w:szCs w:val="24"/>
              </w:rPr>
              <w:t>制度</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eastAsia="仿宋_GB2312"/>
                <w:color w:val="000000"/>
                <w:kern w:val="0"/>
                <w:sz w:val="24"/>
                <w:szCs w:val="24"/>
              </w:rPr>
              <w:t>健全</w:t>
            </w:r>
            <w:r>
              <w:rPr>
                <w:rFonts w:hint="eastAsia" w:eastAsia="仿宋_GB2312"/>
                <w:color w:val="000000"/>
                <w:kern w:val="0"/>
                <w:sz w:val="24"/>
                <w:szCs w:val="24"/>
                <w:lang w:val="en-US" w:eastAsia="zh-CN"/>
              </w:rPr>
              <w:t xml:space="preserve"> </w:t>
            </w:r>
            <w:r>
              <w:rPr>
                <w:rFonts w:eastAsia="仿宋_GB2312"/>
                <w:color w:val="000000"/>
                <w:kern w:val="0"/>
                <w:sz w:val="24"/>
                <w:szCs w:val="24"/>
              </w:rPr>
              <w:t>性</w:t>
            </w: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hint="eastAsia" w:eastAsia="仿宋_GB2312"/>
                <w:color w:val="000000"/>
                <w:kern w:val="0"/>
                <w:sz w:val="24"/>
                <w:szCs w:val="24"/>
                <w:lang w:val="en-US" w:eastAsia="zh-CN"/>
              </w:rPr>
              <w:t>3分</w:t>
            </w:r>
          </w:p>
        </w:tc>
        <w:tc>
          <w:tcPr>
            <w:tcW w:w="19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r>
              <w:rPr>
                <w:rFonts w:eastAsia="仿宋_GB2312"/>
                <w:color w:val="000000"/>
                <w:kern w:val="0"/>
                <w:sz w:val="24"/>
                <w:szCs w:val="24"/>
              </w:rPr>
              <w:t>项目建设、运营、资产管理等环节的管理制度建设执行情况，用以反映和考核管理制度对项目顺利实施的保障情况。</w:t>
            </w:r>
          </w:p>
        </w:tc>
        <w:tc>
          <w:tcPr>
            <w:tcW w:w="35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hint="eastAsia" w:eastAsia="仿宋_GB2312" w:cs="Times New Roman"/>
                <w:color w:val="000000"/>
                <w:kern w:val="0"/>
                <w:sz w:val="24"/>
                <w:szCs w:val="24"/>
              </w:rPr>
            </w:pPr>
            <w:r>
              <w:rPr>
                <w:rFonts w:eastAsia="仿宋_GB2312"/>
                <w:color w:val="000000"/>
                <w:kern w:val="0"/>
                <w:sz w:val="24"/>
                <w:szCs w:val="24"/>
              </w:rPr>
              <w:t>评</w:t>
            </w:r>
            <w:r>
              <w:rPr>
                <w:rFonts w:hint="eastAsia" w:eastAsia="仿宋_GB2312" w:cs="Times New Roman"/>
                <w:color w:val="000000"/>
                <w:kern w:val="0"/>
                <w:sz w:val="24"/>
                <w:szCs w:val="24"/>
              </w:rPr>
              <w:t>价要点：</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hint="eastAsia" w:eastAsia="仿宋_GB2312" w:cs="Times New Roman"/>
                <w:color w:val="000000"/>
                <w:kern w:val="0"/>
                <w:sz w:val="24"/>
                <w:szCs w:val="24"/>
                <w:lang w:eastAsia="zh-CN"/>
              </w:rPr>
            </w:pPr>
            <w:r>
              <w:rPr>
                <w:rFonts w:hint="eastAsia" w:eastAsia="仿宋_GB2312" w:cs="Times New Roman"/>
                <w:color w:val="000000"/>
                <w:kern w:val="0"/>
                <w:sz w:val="24"/>
                <w:szCs w:val="24"/>
              </w:rPr>
              <w:t>①是否已制定或具有相应的财务和</w:t>
            </w:r>
            <w:r>
              <w:rPr>
                <w:rFonts w:hint="eastAsia" w:eastAsia="仿宋_GB2312" w:cs="Times New Roman"/>
                <w:color w:val="000000"/>
                <w:kern w:val="0"/>
                <w:sz w:val="24"/>
                <w:szCs w:val="24"/>
                <w:lang w:eastAsia="zh-CN"/>
              </w:rPr>
              <w:t>项目</w:t>
            </w:r>
            <w:r>
              <w:rPr>
                <w:rFonts w:hint="eastAsia" w:eastAsia="仿宋_GB2312" w:cs="Times New Roman"/>
                <w:color w:val="000000"/>
                <w:kern w:val="0"/>
                <w:sz w:val="24"/>
                <w:szCs w:val="24"/>
              </w:rPr>
              <w:t>管理制度；</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eastAsia="仿宋_GB2312"/>
                <w:color w:val="000000"/>
                <w:kern w:val="0"/>
                <w:sz w:val="24"/>
                <w:szCs w:val="24"/>
              </w:rPr>
            </w:pPr>
            <w:r>
              <w:rPr>
                <w:rFonts w:hint="eastAsia" w:eastAsia="仿宋_GB2312" w:cs="Times New Roman"/>
                <w:color w:val="000000"/>
                <w:kern w:val="0"/>
                <w:sz w:val="24"/>
                <w:szCs w:val="24"/>
              </w:rPr>
              <w:t>②财务和</w:t>
            </w:r>
            <w:r>
              <w:rPr>
                <w:rFonts w:hint="eastAsia" w:eastAsia="仿宋_GB2312" w:cs="Times New Roman"/>
                <w:color w:val="000000"/>
                <w:kern w:val="0"/>
                <w:sz w:val="24"/>
                <w:szCs w:val="24"/>
                <w:lang w:eastAsia="zh-CN"/>
              </w:rPr>
              <w:t>项目</w:t>
            </w:r>
            <w:r>
              <w:rPr>
                <w:rFonts w:hint="eastAsia" w:eastAsia="仿宋_GB2312" w:cs="Times New Roman"/>
                <w:color w:val="000000"/>
                <w:kern w:val="0"/>
                <w:sz w:val="24"/>
                <w:szCs w:val="24"/>
              </w:rPr>
              <w:t>管理制度是否合法、合规、完整。</w:t>
            </w:r>
          </w:p>
        </w:tc>
        <w:tc>
          <w:tcPr>
            <w:tcW w:w="7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numPr>
                <w:ilvl w:val="0"/>
                <w:numId w:val="0"/>
              </w:numPr>
              <w:kinsoku/>
              <w:wordWrap/>
              <w:overflowPunct/>
              <w:topLinePunct w:val="0"/>
              <w:autoSpaceDE/>
              <w:autoSpaceDN/>
              <w:bidi w:val="0"/>
              <w:adjustRightInd/>
              <w:snapToGrid w:val="0"/>
              <w:spacing w:line="240" w:lineRule="auto"/>
              <w:ind w:leftChars="0"/>
              <w:jc w:val="left"/>
              <w:textAlignment w:val="auto"/>
              <w:outlineLvl w:val="9"/>
              <w:rPr>
                <w:rFonts w:hint="default" w:eastAsia="仿宋_GB2312"/>
                <w:color w:val="000000"/>
                <w:kern w:val="0"/>
                <w:sz w:val="24"/>
                <w:szCs w:val="24"/>
                <w:lang w:val="en-US" w:eastAsia="zh-CN"/>
              </w:rPr>
            </w:pPr>
            <w:r>
              <w:rPr>
                <w:rFonts w:hint="eastAsia" w:eastAsia="仿宋_GB2312"/>
                <w:color w:val="000000"/>
                <w:kern w:val="0"/>
                <w:sz w:val="24"/>
                <w:szCs w:val="24"/>
                <w:lang w:val="en-US" w:eastAsia="zh-CN"/>
              </w:rPr>
              <w:t>0</w:t>
            </w:r>
          </w:p>
        </w:tc>
      </w:tr>
      <w:tr>
        <w:tblPrEx>
          <w:tblCellMar>
            <w:top w:w="0" w:type="dxa"/>
            <w:left w:w="108" w:type="dxa"/>
            <w:bottom w:w="0" w:type="dxa"/>
            <w:right w:w="108" w:type="dxa"/>
          </w:tblCellMar>
        </w:tblPrEx>
        <w:trPr>
          <w:trHeight w:val="3015" w:hRule="atLeast"/>
          <w:jc w:val="center"/>
        </w:trPr>
        <w:tc>
          <w:tcPr>
            <w:tcW w:w="760" w:type="dxa"/>
            <w:vMerge w:val="continue"/>
            <w:tcBorders>
              <w:left w:val="single" w:color="auto" w:sz="4" w:space="0"/>
              <w:right w:val="single" w:color="auto" w:sz="4" w:space="0"/>
            </w:tcBorders>
            <w:noWrap w:val="0"/>
            <w:vAlign w:val="center"/>
          </w:tcPr>
          <w:p>
            <w:pPr>
              <w:keepNext w:val="0"/>
              <w:keepLines w:val="0"/>
              <w:pageBreakBefore w:val="0"/>
              <w:tabs>
                <w:tab w:val="left" w:pos="434"/>
              </w:tabs>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p>
        </w:tc>
        <w:tc>
          <w:tcPr>
            <w:tcW w:w="567" w:type="dxa"/>
            <w:vMerge w:val="continue"/>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p>
        </w:tc>
        <w:tc>
          <w:tcPr>
            <w:tcW w:w="6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hint="eastAsia" w:eastAsia="仿宋_GB2312"/>
                <w:color w:val="000000"/>
                <w:kern w:val="0"/>
                <w:sz w:val="24"/>
                <w:szCs w:val="24"/>
                <w:lang w:eastAsia="zh-CN"/>
              </w:rPr>
            </w:pPr>
            <w:r>
              <w:rPr>
                <w:rFonts w:hint="eastAsia" w:eastAsia="仿宋_GB2312"/>
                <w:color w:val="000000"/>
                <w:kern w:val="0"/>
                <w:sz w:val="24"/>
                <w:szCs w:val="24"/>
                <w:lang w:eastAsia="zh-CN"/>
              </w:rPr>
              <w:t>制度执行有效性</w:t>
            </w: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hint="default" w:eastAsia="仿宋_GB2312"/>
                <w:color w:val="000000"/>
                <w:kern w:val="0"/>
                <w:sz w:val="24"/>
                <w:szCs w:val="24"/>
                <w:lang w:val="en-US" w:eastAsia="zh-CN"/>
              </w:rPr>
            </w:pPr>
            <w:r>
              <w:rPr>
                <w:rFonts w:hint="eastAsia" w:eastAsia="仿宋_GB2312"/>
                <w:color w:val="000000"/>
                <w:kern w:val="0"/>
                <w:sz w:val="24"/>
                <w:szCs w:val="24"/>
                <w:lang w:val="en-US" w:eastAsia="zh-CN"/>
              </w:rPr>
              <w:t>3分</w:t>
            </w:r>
          </w:p>
        </w:tc>
        <w:tc>
          <w:tcPr>
            <w:tcW w:w="19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hint="eastAsia" w:eastAsia="仿宋_GB2312" w:cs="Times New Roman"/>
                <w:color w:val="000000"/>
                <w:kern w:val="0"/>
                <w:sz w:val="24"/>
                <w:szCs w:val="24"/>
                <w:lang w:val="en-US" w:eastAsia="zh-CN"/>
              </w:rPr>
            </w:pPr>
            <w:r>
              <w:rPr>
                <w:rFonts w:hint="eastAsia" w:eastAsia="仿宋_GB2312" w:cs="Times New Roman"/>
                <w:color w:val="000000"/>
                <w:kern w:val="0"/>
                <w:sz w:val="24"/>
                <w:szCs w:val="24"/>
              </w:rPr>
              <w:t>项目实施是否符合相关管理规定，用以反映和考核相关管理制度的有效执行情况。</w:t>
            </w:r>
          </w:p>
        </w:tc>
        <w:tc>
          <w:tcPr>
            <w:tcW w:w="35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hint="eastAsia" w:eastAsia="仿宋_GB2312" w:cs="Times New Roman"/>
                <w:color w:val="000000"/>
                <w:kern w:val="0"/>
                <w:sz w:val="24"/>
                <w:szCs w:val="24"/>
                <w:lang w:eastAsia="zh-CN"/>
              </w:rPr>
            </w:pPr>
            <w:r>
              <w:rPr>
                <w:rFonts w:hint="eastAsia" w:eastAsia="仿宋_GB2312" w:cs="Times New Roman"/>
                <w:color w:val="000000"/>
                <w:kern w:val="0"/>
                <w:sz w:val="24"/>
                <w:szCs w:val="24"/>
              </w:rPr>
              <w:t>评价要点：</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hint="eastAsia" w:eastAsia="仿宋_GB2312" w:cs="Times New Roman"/>
                <w:color w:val="000000"/>
                <w:kern w:val="0"/>
                <w:sz w:val="24"/>
                <w:szCs w:val="24"/>
                <w:lang w:eastAsia="zh-CN"/>
              </w:rPr>
            </w:pPr>
            <w:r>
              <w:rPr>
                <w:rFonts w:hint="eastAsia" w:eastAsia="仿宋_GB2312" w:cs="Times New Roman"/>
                <w:color w:val="000000"/>
                <w:kern w:val="0"/>
                <w:sz w:val="24"/>
                <w:szCs w:val="24"/>
              </w:rPr>
              <w:t>①是否遵守相关法律法规和相关管理规定；</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hint="eastAsia" w:eastAsia="仿宋_GB2312" w:cs="Times New Roman"/>
                <w:color w:val="000000"/>
                <w:kern w:val="0"/>
                <w:sz w:val="24"/>
                <w:szCs w:val="24"/>
                <w:lang w:eastAsia="zh-CN"/>
              </w:rPr>
            </w:pPr>
            <w:r>
              <w:rPr>
                <w:rFonts w:hint="eastAsia" w:eastAsia="仿宋_GB2312" w:cs="Times New Roman"/>
                <w:color w:val="000000"/>
                <w:kern w:val="0"/>
                <w:sz w:val="24"/>
                <w:szCs w:val="24"/>
              </w:rPr>
              <w:t>②项目调整及支出调整手续是否完备；</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hint="eastAsia" w:eastAsia="仿宋_GB2312" w:cs="Times New Roman"/>
                <w:color w:val="000000"/>
                <w:kern w:val="0"/>
                <w:sz w:val="24"/>
                <w:szCs w:val="24"/>
                <w:lang w:eastAsia="zh-CN"/>
              </w:rPr>
            </w:pPr>
            <w:r>
              <w:rPr>
                <w:rFonts w:hint="eastAsia" w:eastAsia="仿宋_GB2312" w:cs="Times New Roman"/>
                <w:color w:val="000000"/>
                <w:kern w:val="0"/>
                <w:sz w:val="24"/>
                <w:szCs w:val="24"/>
              </w:rPr>
              <w:t>③项目合同书、验收报告、技术鉴定等资料是否齐全并及时归档；</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hint="eastAsia" w:eastAsia="仿宋_GB2312" w:cs="Times New Roman"/>
                <w:color w:val="000000"/>
                <w:kern w:val="0"/>
                <w:sz w:val="24"/>
                <w:szCs w:val="24"/>
                <w:lang w:val="en-US" w:eastAsia="zh-CN"/>
              </w:rPr>
            </w:pPr>
            <w:r>
              <w:rPr>
                <w:rFonts w:hint="eastAsia" w:eastAsia="仿宋_GB2312" w:cs="Times New Roman"/>
                <w:color w:val="000000"/>
                <w:kern w:val="0"/>
                <w:sz w:val="24"/>
                <w:szCs w:val="24"/>
              </w:rPr>
              <w:t>④项目实施的人员条件、场地设备、信息支撑等是否落实到位。</w:t>
            </w:r>
          </w:p>
        </w:tc>
        <w:tc>
          <w:tcPr>
            <w:tcW w:w="7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numPr>
                <w:ilvl w:val="0"/>
                <w:numId w:val="0"/>
              </w:numPr>
              <w:kinsoku/>
              <w:wordWrap/>
              <w:overflowPunct/>
              <w:topLinePunct w:val="0"/>
              <w:autoSpaceDE/>
              <w:autoSpaceDN/>
              <w:bidi w:val="0"/>
              <w:adjustRightInd/>
              <w:snapToGrid w:val="0"/>
              <w:spacing w:line="240" w:lineRule="auto"/>
              <w:ind w:leftChars="0"/>
              <w:jc w:val="left"/>
              <w:textAlignment w:val="auto"/>
              <w:outlineLvl w:val="9"/>
              <w:rPr>
                <w:rFonts w:hint="default" w:eastAsia="仿宋_GB2312"/>
                <w:color w:val="000000"/>
                <w:kern w:val="0"/>
                <w:sz w:val="24"/>
                <w:szCs w:val="24"/>
                <w:lang w:val="en-US" w:eastAsia="zh-CN"/>
              </w:rPr>
            </w:pPr>
            <w:r>
              <w:rPr>
                <w:rFonts w:hint="eastAsia" w:eastAsia="仿宋_GB2312"/>
                <w:color w:val="000000"/>
                <w:kern w:val="0"/>
                <w:sz w:val="24"/>
                <w:szCs w:val="24"/>
                <w:lang w:val="en-US" w:eastAsia="zh-CN"/>
              </w:rPr>
              <w:t>2</w:t>
            </w:r>
          </w:p>
        </w:tc>
      </w:tr>
      <w:tr>
        <w:tblPrEx>
          <w:tblCellMar>
            <w:top w:w="0" w:type="dxa"/>
            <w:left w:w="108" w:type="dxa"/>
            <w:bottom w:w="0" w:type="dxa"/>
            <w:right w:w="108" w:type="dxa"/>
          </w:tblCellMar>
        </w:tblPrEx>
        <w:trPr>
          <w:trHeight w:val="454" w:hRule="atLeast"/>
          <w:jc w:val="center"/>
        </w:trPr>
        <w:tc>
          <w:tcPr>
            <w:tcW w:w="760"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tabs>
                <w:tab w:val="left" w:pos="434"/>
              </w:tabs>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p>
        </w:tc>
        <w:tc>
          <w:tcPr>
            <w:tcW w:w="567"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eastAsia="仿宋_GB2312"/>
                <w:color w:val="000000"/>
                <w:kern w:val="0"/>
                <w:sz w:val="24"/>
                <w:szCs w:val="24"/>
              </w:rPr>
            </w:pPr>
          </w:p>
        </w:tc>
        <w:tc>
          <w:tcPr>
            <w:tcW w:w="69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eastAsia="仿宋_GB2312"/>
                <w:color w:val="000000"/>
                <w:kern w:val="0"/>
                <w:sz w:val="24"/>
                <w:szCs w:val="24"/>
              </w:rPr>
              <w:t>项目</w:t>
            </w:r>
            <w:r>
              <w:rPr>
                <w:rFonts w:hint="eastAsia" w:eastAsia="仿宋_GB2312"/>
                <w:color w:val="000000"/>
                <w:kern w:val="0"/>
                <w:sz w:val="24"/>
                <w:szCs w:val="24"/>
                <w:lang w:val="en-US" w:eastAsia="zh-CN"/>
              </w:rPr>
              <w:t xml:space="preserve"> </w:t>
            </w:r>
            <w:r>
              <w:rPr>
                <w:rFonts w:eastAsia="仿宋_GB2312"/>
                <w:color w:val="000000"/>
                <w:kern w:val="0"/>
                <w:sz w:val="24"/>
                <w:szCs w:val="24"/>
              </w:rPr>
              <w:t>质量</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eastAsia="仿宋_GB2312"/>
                <w:color w:val="000000"/>
                <w:kern w:val="0"/>
                <w:sz w:val="24"/>
                <w:szCs w:val="24"/>
              </w:rPr>
              <w:t>控制</w:t>
            </w:r>
          </w:p>
        </w:tc>
        <w:tc>
          <w:tcPr>
            <w:tcW w:w="0" w:type="auto"/>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hint="eastAsia" w:eastAsia="仿宋_GB2312"/>
                <w:color w:val="000000"/>
                <w:kern w:val="0"/>
                <w:sz w:val="24"/>
                <w:szCs w:val="24"/>
                <w:lang w:val="en-US" w:eastAsia="zh-CN"/>
              </w:rPr>
              <w:t>4分</w:t>
            </w:r>
          </w:p>
        </w:tc>
        <w:tc>
          <w:tcPr>
            <w:tcW w:w="194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eastAsia="仿宋_GB2312"/>
                <w:color w:val="000000"/>
                <w:kern w:val="0"/>
                <w:sz w:val="24"/>
                <w:szCs w:val="24"/>
              </w:rPr>
            </w:pPr>
            <w:r>
              <w:rPr>
                <w:rFonts w:eastAsia="仿宋_GB2312"/>
                <w:color w:val="000000"/>
                <w:kern w:val="0"/>
                <w:sz w:val="24"/>
                <w:szCs w:val="24"/>
              </w:rPr>
              <w:t>项目是否按实施计划执行，是否进行项目调整，是否有相应的质量标准要求。用以反映和考核对项目质量的控制。</w:t>
            </w:r>
          </w:p>
        </w:tc>
        <w:tc>
          <w:tcPr>
            <w:tcW w:w="3592" w:type="dxa"/>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eastAsia="仿宋_GB2312" w:cs="Times New Roman"/>
                <w:color w:val="000000"/>
                <w:kern w:val="0"/>
                <w:sz w:val="24"/>
                <w:szCs w:val="24"/>
              </w:rPr>
            </w:pPr>
            <w:r>
              <w:rPr>
                <w:rFonts w:eastAsia="仿宋_GB2312" w:cs="Times New Roman"/>
                <w:color w:val="000000"/>
                <w:kern w:val="0"/>
                <w:sz w:val="24"/>
                <w:szCs w:val="24"/>
              </w:rPr>
              <w:t>评价要点：</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hint="eastAsia" w:eastAsia="仿宋_GB2312" w:cs="Times New Roman"/>
                <w:color w:val="000000"/>
                <w:kern w:val="0"/>
                <w:sz w:val="24"/>
                <w:szCs w:val="24"/>
                <w:lang w:eastAsia="zh-CN"/>
              </w:rPr>
            </w:pPr>
            <w:r>
              <w:rPr>
                <w:rFonts w:hint="eastAsia" w:eastAsia="仿宋_GB2312" w:cs="Times New Roman"/>
                <w:color w:val="000000"/>
                <w:kern w:val="0"/>
                <w:sz w:val="24"/>
                <w:szCs w:val="24"/>
              </w:rPr>
              <w:t>①</w:t>
            </w:r>
            <w:r>
              <w:rPr>
                <w:rFonts w:eastAsia="仿宋_GB2312" w:cs="Times New Roman"/>
                <w:color w:val="000000"/>
                <w:kern w:val="0"/>
                <w:sz w:val="24"/>
                <w:szCs w:val="24"/>
              </w:rPr>
              <w:t>是否编制科学合理的项目实施计划；</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eastAsia="仿宋_GB2312" w:cs="Times New Roman"/>
                <w:color w:val="000000"/>
                <w:kern w:val="0"/>
                <w:sz w:val="24"/>
                <w:szCs w:val="24"/>
              </w:rPr>
            </w:pPr>
            <w:r>
              <w:rPr>
                <w:rFonts w:hint="eastAsia" w:eastAsia="仿宋_GB2312" w:cs="Times New Roman"/>
                <w:color w:val="000000"/>
                <w:kern w:val="0"/>
                <w:sz w:val="24"/>
                <w:szCs w:val="24"/>
              </w:rPr>
              <w:t>②</w:t>
            </w:r>
            <w:r>
              <w:rPr>
                <w:rFonts w:eastAsia="仿宋_GB2312" w:cs="Times New Roman"/>
                <w:color w:val="000000"/>
                <w:kern w:val="0"/>
                <w:sz w:val="24"/>
                <w:szCs w:val="24"/>
              </w:rPr>
              <w:t>是否制定相应的项目质量要求或标准；</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eastAsia="仿宋_GB2312" w:cs="Times New Roman"/>
                <w:color w:val="000000"/>
                <w:kern w:val="0"/>
                <w:sz w:val="24"/>
                <w:szCs w:val="24"/>
              </w:rPr>
            </w:pPr>
            <w:r>
              <w:rPr>
                <w:rFonts w:hint="eastAsia" w:eastAsia="仿宋_GB2312" w:cs="Times New Roman"/>
                <w:color w:val="000000"/>
                <w:kern w:val="0"/>
                <w:sz w:val="24"/>
                <w:szCs w:val="24"/>
              </w:rPr>
              <w:t>③</w:t>
            </w:r>
            <w:r>
              <w:rPr>
                <w:rFonts w:eastAsia="仿宋_GB2312" w:cs="Times New Roman"/>
                <w:color w:val="000000"/>
                <w:kern w:val="0"/>
                <w:sz w:val="24"/>
                <w:szCs w:val="24"/>
              </w:rPr>
              <w:t>是否采取了相应的项目质量检查、验收等必需的控制措施或手段；</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eastAsia="仿宋_GB2312" w:cs="Times New Roman"/>
                <w:color w:val="000000"/>
                <w:kern w:val="0"/>
                <w:sz w:val="24"/>
                <w:szCs w:val="24"/>
              </w:rPr>
            </w:pPr>
            <w:r>
              <w:rPr>
                <w:rFonts w:hint="eastAsia" w:eastAsia="仿宋_GB2312" w:cs="Times New Roman"/>
                <w:color w:val="000000"/>
                <w:kern w:val="0"/>
                <w:sz w:val="24"/>
                <w:szCs w:val="24"/>
              </w:rPr>
              <w:t>④项</w:t>
            </w:r>
            <w:r>
              <w:rPr>
                <w:rFonts w:eastAsia="仿宋_GB2312" w:cs="Times New Roman"/>
                <w:color w:val="000000"/>
                <w:kern w:val="0"/>
                <w:sz w:val="24"/>
                <w:szCs w:val="24"/>
              </w:rPr>
              <w:t>目调整审批手续是否完备，调整导致的资金差额是否作了合理安排；</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eastAsia="仿宋_GB2312"/>
                <w:color w:val="000000"/>
                <w:kern w:val="0"/>
                <w:sz w:val="24"/>
                <w:szCs w:val="24"/>
              </w:rPr>
            </w:pPr>
            <w:r>
              <w:rPr>
                <w:rFonts w:hint="eastAsia" w:eastAsia="仿宋_GB2312" w:cs="Times New Roman"/>
                <w:color w:val="000000"/>
                <w:kern w:val="0"/>
                <w:sz w:val="24"/>
                <w:szCs w:val="24"/>
                <w:lang w:eastAsia="zh-CN"/>
              </w:rPr>
              <w:t>以</w:t>
            </w:r>
            <w:r>
              <w:rPr>
                <w:rFonts w:hint="eastAsia" w:eastAsia="仿宋_GB2312"/>
                <w:color w:val="000000"/>
                <w:kern w:val="0"/>
                <w:sz w:val="24"/>
                <w:szCs w:val="24"/>
                <w:lang w:eastAsia="zh-CN"/>
              </w:rPr>
              <w:t>上每出现一起不符合要求扣</w:t>
            </w:r>
            <w:r>
              <w:rPr>
                <w:rFonts w:hint="eastAsia" w:eastAsia="仿宋_GB2312"/>
                <w:color w:val="000000"/>
                <w:kern w:val="0"/>
                <w:sz w:val="24"/>
                <w:szCs w:val="24"/>
                <w:lang w:val="en-US" w:eastAsia="zh-CN"/>
              </w:rPr>
              <w:t>1分，扣完为止。</w:t>
            </w:r>
          </w:p>
        </w:tc>
        <w:tc>
          <w:tcPr>
            <w:tcW w:w="756" w:type="dxa"/>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numPr>
                <w:ilvl w:val="0"/>
                <w:numId w:val="0"/>
              </w:numPr>
              <w:kinsoku/>
              <w:wordWrap/>
              <w:overflowPunct/>
              <w:topLinePunct w:val="0"/>
              <w:autoSpaceDE/>
              <w:autoSpaceDN/>
              <w:bidi w:val="0"/>
              <w:adjustRightInd/>
              <w:snapToGrid w:val="0"/>
              <w:spacing w:line="240" w:lineRule="auto"/>
              <w:ind w:leftChars="0"/>
              <w:jc w:val="left"/>
              <w:textAlignment w:val="auto"/>
              <w:outlineLvl w:val="9"/>
              <w:rPr>
                <w:rFonts w:hint="default" w:eastAsia="仿宋_GB2312"/>
                <w:color w:val="000000"/>
                <w:kern w:val="0"/>
                <w:sz w:val="24"/>
                <w:szCs w:val="24"/>
                <w:lang w:val="en-US" w:eastAsia="zh-CN"/>
              </w:rPr>
            </w:pPr>
            <w:r>
              <w:rPr>
                <w:rFonts w:hint="eastAsia" w:eastAsia="仿宋_GB2312"/>
                <w:color w:val="000000"/>
                <w:kern w:val="0"/>
                <w:sz w:val="24"/>
                <w:szCs w:val="24"/>
                <w:lang w:val="en-US" w:eastAsia="zh-CN"/>
              </w:rPr>
              <w:t>3</w:t>
            </w:r>
          </w:p>
        </w:tc>
      </w:tr>
      <w:tr>
        <w:tblPrEx>
          <w:tblCellMar>
            <w:top w:w="0" w:type="dxa"/>
            <w:left w:w="108" w:type="dxa"/>
            <w:bottom w:w="0" w:type="dxa"/>
            <w:right w:w="108" w:type="dxa"/>
          </w:tblCellMar>
        </w:tblPrEx>
        <w:trPr>
          <w:trHeight w:val="2442" w:hRule="atLeast"/>
          <w:jc w:val="center"/>
        </w:trPr>
        <w:tc>
          <w:tcPr>
            <w:tcW w:w="760" w:type="dxa"/>
            <w:tcBorders>
              <w:left w:val="single" w:color="auto" w:sz="4" w:space="0"/>
              <w:bottom w:val="single" w:color="auto" w:sz="4" w:space="0"/>
              <w:right w:val="single" w:color="auto" w:sz="4" w:space="0"/>
            </w:tcBorders>
            <w:noWrap w:val="0"/>
            <w:vAlign w:val="center"/>
          </w:tcPr>
          <w:p>
            <w:pPr>
              <w:keepNext w:val="0"/>
              <w:keepLines w:val="0"/>
              <w:pageBreakBefore w:val="0"/>
              <w:tabs>
                <w:tab w:val="left" w:pos="434"/>
              </w:tabs>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p>
        </w:tc>
        <w:tc>
          <w:tcPr>
            <w:tcW w:w="5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eastAsia="仿宋_GB2312"/>
                <w:color w:val="000000"/>
                <w:kern w:val="0"/>
                <w:sz w:val="24"/>
                <w:szCs w:val="24"/>
              </w:rPr>
            </w:pPr>
          </w:p>
        </w:tc>
        <w:tc>
          <w:tcPr>
            <w:tcW w:w="693"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eastAsia="仿宋_GB2312"/>
                <w:color w:val="000000"/>
                <w:kern w:val="0"/>
                <w:sz w:val="24"/>
                <w:szCs w:val="24"/>
              </w:rPr>
              <w:t>招标及</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ascii="Times New Roman" w:hAnsi="Times New Roman" w:eastAsia="仿宋_GB2312" w:cs="Times New Roman"/>
                <w:color w:val="000000"/>
                <w:kern w:val="0"/>
                <w:sz w:val="24"/>
                <w:szCs w:val="24"/>
                <w:lang w:val="en-US" w:eastAsia="zh-CN" w:bidi="ar-SA"/>
              </w:rPr>
            </w:pPr>
            <w:r>
              <w:rPr>
                <w:rFonts w:eastAsia="仿宋_GB2312"/>
                <w:color w:val="000000"/>
                <w:kern w:val="0"/>
                <w:sz w:val="24"/>
                <w:szCs w:val="24"/>
              </w:rPr>
              <w:t>政府采购管理</w:t>
            </w:r>
          </w:p>
        </w:tc>
        <w:tc>
          <w:tcPr>
            <w:tcW w:w="0" w:type="auto"/>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hint="eastAsia" w:ascii="Times New Roman" w:hAnsi="Times New Roman" w:eastAsia="仿宋_GB2312" w:cs="Times New Roman"/>
                <w:color w:val="000000"/>
                <w:kern w:val="0"/>
                <w:sz w:val="24"/>
                <w:szCs w:val="24"/>
                <w:lang w:val="en-US" w:eastAsia="zh-CN" w:bidi="ar-SA"/>
              </w:rPr>
            </w:pPr>
            <w:r>
              <w:rPr>
                <w:rFonts w:hint="eastAsia" w:eastAsia="仿宋_GB2312"/>
                <w:color w:val="000000"/>
                <w:kern w:val="0"/>
                <w:sz w:val="24"/>
                <w:szCs w:val="24"/>
                <w:lang w:val="en-US" w:eastAsia="zh-CN"/>
              </w:rPr>
              <w:t>6分</w:t>
            </w:r>
          </w:p>
        </w:tc>
        <w:tc>
          <w:tcPr>
            <w:tcW w:w="1941"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ascii="Times New Roman" w:hAnsi="Times New Roman" w:eastAsia="仿宋_GB2312" w:cs="Times New Roman"/>
                <w:color w:val="000000"/>
                <w:kern w:val="0"/>
                <w:sz w:val="24"/>
                <w:szCs w:val="24"/>
                <w:lang w:val="en-US" w:eastAsia="zh-CN" w:bidi="ar-SA"/>
              </w:rPr>
            </w:pPr>
            <w:r>
              <w:rPr>
                <w:rFonts w:eastAsia="仿宋_GB2312"/>
                <w:color w:val="000000"/>
                <w:kern w:val="0"/>
                <w:sz w:val="24"/>
                <w:szCs w:val="24"/>
              </w:rPr>
              <w:t>用以反映和考核项目招标和政府采购的规范性情况。</w:t>
            </w:r>
          </w:p>
        </w:tc>
        <w:tc>
          <w:tcPr>
            <w:tcW w:w="3592" w:type="dxa"/>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eastAsia="仿宋_GB2312" w:cs="Times New Roman"/>
                <w:color w:val="000000"/>
                <w:kern w:val="0"/>
                <w:sz w:val="24"/>
                <w:szCs w:val="24"/>
              </w:rPr>
            </w:pPr>
            <w:r>
              <w:rPr>
                <w:rFonts w:eastAsia="仿宋_GB2312"/>
                <w:color w:val="000000"/>
                <w:kern w:val="0"/>
                <w:sz w:val="24"/>
                <w:szCs w:val="24"/>
              </w:rPr>
              <w:t>评</w:t>
            </w:r>
            <w:r>
              <w:rPr>
                <w:rFonts w:eastAsia="仿宋_GB2312" w:cs="Times New Roman"/>
                <w:color w:val="000000"/>
                <w:kern w:val="0"/>
                <w:sz w:val="24"/>
                <w:szCs w:val="24"/>
              </w:rPr>
              <w:t>价要点：</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hint="eastAsia" w:eastAsia="仿宋_GB2312" w:cs="Times New Roman"/>
                <w:color w:val="000000"/>
                <w:kern w:val="0"/>
                <w:sz w:val="24"/>
                <w:szCs w:val="24"/>
                <w:lang w:eastAsia="zh-CN"/>
              </w:rPr>
            </w:pPr>
            <w:r>
              <w:rPr>
                <w:rFonts w:hint="eastAsia" w:eastAsia="仿宋_GB2312" w:cs="Times New Roman"/>
                <w:color w:val="000000"/>
                <w:kern w:val="0"/>
                <w:sz w:val="24"/>
                <w:szCs w:val="24"/>
              </w:rPr>
              <w:t>①</w:t>
            </w:r>
            <w:r>
              <w:rPr>
                <w:rFonts w:eastAsia="仿宋_GB2312" w:cs="Times New Roman"/>
                <w:color w:val="000000"/>
                <w:kern w:val="0"/>
                <w:sz w:val="24"/>
                <w:szCs w:val="24"/>
              </w:rPr>
              <w:t>项目招标和政府采购的程序及手续是否合法合规；</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eastAsia="仿宋_GB2312" w:cs="Times New Roman"/>
                <w:color w:val="000000"/>
                <w:kern w:val="0"/>
                <w:sz w:val="24"/>
                <w:szCs w:val="24"/>
              </w:rPr>
            </w:pPr>
            <w:r>
              <w:rPr>
                <w:rFonts w:hint="eastAsia" w:eastAsia="仿宋_GB2312" w:cs="Times New Roman"/>
                <w:color w:val="000000"/>
                <w:kern w:val="0"/>
                <w:sz w:val="24"/>
                <w:szCs w:val="24"/>
              </w:rPr>
              <w:t>②</w:t>
            </w:r>
            <w:r>
              <w:rPr>
                <w:rFonts w:eastAsia="仿宋_GB2312" w:cs="Times New Roman"/>
                <w:color w:val="000000"/>
                <w:kern w:val="0"/>
                <w:sz w:val="24"/>
                <w:szCs w:val="24"/>
              </w:rPr>
              <w:t>合同签订及执行是否规范；</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eastAsia="仿宋_GB2312" w:cs="Times New Roman"/>
                <w:color w:val="000000"/>
                <w:kern w:val="0"/>
                <w:sz w:val="24"/>
                <w:szCs w:val="24"/>
              </w:rPr>
            </w:pPr>
            <w:r>
              <w:rPr>
                <w:rFonts w:hint="eastAsia" w:eastAsia="仿宋_GB2312" w:cs="Times New Roman"/>
                <w:color w:val="000000"/>
                <w:kern w:val="0"/>
                <w:sz w:val="24"/>
                <w:szCs w:val="24"/>
              </w:rPr>
              <w:t>③</w:t>
            </w:r>
            <w:r>
              <w:rPr>
                <w:rFonts w:eastAsia="仿宋_GB2312" w:cs="Times New Roman"/>
                <w:color w:val="000000"/>
                <w:kern w:val="0"/>
                <w:sz w:val="24"/>
                <w:szCs w:val="24"/>
              </w:rPr>
              <w:t>工程、设备、原材料等采购需求与项目实际需求是否吻合,是否存在重复或浪费现象。</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hint="eastAsia" w:ascii="Times New Roman" w:hAnsi="Times New Roman" w:eastAsia="仿宋_GB2312" w:cs="Times New Roman"/>
                <w:color w:val="000000"/>
                <w:kern w:val="0"/>
                <w:sz w:val="24"/>
                <w:szCs w:val="24"/>
                <w:lang w:val="en-US" w:eastAsia="zh-CN" w:bidi="ar-SA"/>
              </w:rPr>
            </w:pPr>
            <w:r>
              <w:rPr>
                <w:rFonts w:hint="eastAsia" w:eastAsia="仿宋_GB2312" w:cs="Times New Roman"/>
                <w:color w:val="000000"/>
                <w:kern w:val="0"/>
                <w:sz w:val="24"/>
                <w:szCs w:val="24"/>
                <w:lang w:eastAsia="zh-CN"/>
              </w:rPr>
              <w:t>以上</w:t>
            </w:r>
            <w:r>
              <w:rPr>
                <w:rFonts w:hint="eastAsia" w:eastAsia="仿宋_GB2312"/>
                <w:color w:val="000000"/>
                <w:kern w:val="0"/>
                <w:sz w:val="24"/>
                <w:szCs w:val="24"/>
                <w:lang w:eastAsia="zh-CN"/>
              </w:rPr>
              <w:t>每出现一起不符合要求扣</w:t>
            </w:r>
            <w:r>
              <w:rPr>
                <w:rFonts w:hint="eastAsia" w:eastAsia="仿宋_GB2312"/>
                <w:color w:val="000000"/>
                <w:kern w:val="0"/>
                <w:sz w:val="24"/>
                <w:szCs w:val="24"/>
                <w:lang w:val="en-US" w:eastAsia="zh-CN"/>
              </w:rPr>
              <w:t>2分，扣完为止。</w:t>
            </w:r>
          </w:p>
        </w:tc>
        <w:tc>
          <w:tcPr>
            <w:tcW w:w="756" w:type="dxa"/>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numPr>
                <w:ilvl w:val="0"/>
                <w:numId w:val="0"/>
              </w:numPr>
              <w:kinsoku/>
              <w:wordWrap/>
              <w:overflowPunct/>
              <w:topLinePunct w:val="0"/>
              <w:autoSpaceDE/>
              <w:autoSpaceDN/>
              <w:bidi w:val="0"/>
              <w:adjustRightInd/>
              <w:snapToGrid w:val="0"/>
              <w:spacing w:line="240" w:lineRule="auto"/>
              <w:ind w:left="0" w:leftChars="0" w:firstLine="0" w:firstLineChars="0"/>
              <w:jc w:val="left"/>
              <w:textAlignment w:val="auto"/>
              <w:outlineLvl w:val="9"/>
              <w:rPr>
                <w:rFonts w:hint="eastAsia" w:ascii="Times New Roman" w:hAnsi="Times New Roman" w:eastAsia="仿宋_GB2312" w:cs="Times New Roman"/>
                <w:color w:val="000000"/>
                <w:kern w:val="0"/>
                <w:sz w:val="24"/>
                <w:szCs w:val="24"/>
                <w:lang w:val="en-US" w:eastAsia="zh-CN" w:bidi="ar-SA"/>
              </w:rPr>
            </w:pPr>
            <w:r>
              <w:rPr>
                <w:rFonts w:hint="eastAsia" w:eastAsia="仿宋_GB2312"/>
                <w:color w:val="000000"/>
                <w:kern w:val="0"/>
                <w:sz w:val="24"/>
                <w:szCs w:val="24"/>
                <w:lang w:val="en-US" w:eastAsia="zh-CN"/>
              </w:rPr>
              <w:t>6</w:t>
            </w:r>
          </w:p>
        </w:tc>
      </w:tr>
      <w:tr>
        <w:tblPrEx>
          <w:tblCellMar>
            <w:top w:w="0" w:type="dxa"/>
            <w:left w:w="108" w:type="dxa"/>
            <w:bottom w:w="0" w:type="dxa"/>
            <w:right w:w="108" w:type="dxa"/>
          </w:tblCellMar>
        </w:tblPrEx>
        <w:trPr>
          <w:trHeight w:val="2458" w:hRule="atLeast"/>
          <w:jc w:val="center"/>
        </w:trPr>
        <w:tc>
          <w:tcPr>
            <w:tcW w:w="760" w:type="dxa"/>
            <w:tcBorders>
              <w:left w:val="single" w:color="auto" w:sz="4" w:space="0"/>
              <w:right w:val="single" w:color="auto" w:sz="4" w:space="0"/>
            </w:tcBorders>
            <w:noWrap w:val="0"/>
            <w:vAlign w:val="center"/>
          </w:tcPr>
          <w:p>
            <w:pPr>
              <w:keepNext w:val="0"/>
              <w:keepLines w:val="0"/>
              <w:pageBreakBefore w:val="0"/>
              <w:tabs>
                <w:tab w:val="left" w:pos="434"/>
              </w:tabs>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p>
        </w:tc>
        <w:tc>
          <w:tcPr>
            <w:tcW w:w="567" w:type="dxa"/>
            <w:tcBorders>
              <w:left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hint="eastAsia" w:eastAsia="仿宋_GB2312"/>
                <w:color w:val="000000"/>
                <w:kern w:val="0"/>
                <w:sz w:val="24"/>
                <w:szCs w:val="24"/>
                <w:lang w:val="en-US" w:eastAsia="zh-CN"/>
              </w:rPr>
            </w:pPr>
            <w:r>
              <w:rPr>
                <w:rFonts w:hint="eastAsia" w:eastAsia="仿宋_GB2312"/>
                <w:color w:val="000000"/>
                <w:kern w:val="0"/>
                <w:sz w:val="24"/>
                <w:szCs w:val="24"/>
                <w:lang w:val="en-US" w:eastAsia="zh-CN"/>
              </w:rPr>
              <w:t>风险控制</w:t>
            </w:r>
          </w:p>
        </w:tc>
        <w:tc>
          <w:tcPr>
            <w:tcW w:w="6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eastAsia="仿宋_GB2312"/>
                <w:color w:val="000000"/>
                <w:kern w:val="0"/>
                <w:sz w:val="24"/>
                <w:szCs w:val="24"/>
              </w:rPr>
              <w:t>风控</w:t>
            </w:r>
            <w:r>
              <w:rPr>
                <w:rFonts w:hint="eastAsia" w:eastAsia="仿宋_GB2312"/>
                <w:color w:val="000000"/>
                <w:kern w:val="0"/>
                <w:sz w:val="24"/>
                <w:szCs w:val="24"/>
                <w:lang w:val="en-US" w:eastAsia="zh-CN"/>
              </w:rPr>
              <w:t xml:space="preserve"> </w:t>
            </w:r>
            <w:r>
              <w:rPr>
                <w:rFonts w:eastAsia="仿宋_GB2312"/>
                <w:color w:val="000000"/>
                <w:kern w:val="0"/>
                <w:sz w:val="24"/>
                <w:szCs w:val="24"/>
              </w:rPr>
              <w:t>效果</w:t>
            </w: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hint="eastAsia" w:eastAsia="仿宋_GB2312"/>
                <w:color w:val="000000"/>
                <w:kern w:val="0"/>
                <w:sz w:val="24"/>
                <w:szCs w:val="24"/>
                <w:lang w:val="en-US" w:eastAsia="zh-CN"/>
              </w:rPr>
              <w:t>3分</w:t>
            </w:r>
          </w:p>
        </w:tc>
        <w:tc>
          <w:tcPr>
            <w:tcW w:w="19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eastAsia="仿宋_GB2312"/>
                <w:color w:val="000000"/>
                <w:kern w:val="0"/>
                <w:sz w:val="24"/>
                <w:szCs w:val="24"/>
              </w:rPr>
            </w:pPr>
            <w:r>
              <w:rPr>
                <w:rFonts w:eastAsia="仿宋_GB2312"/>
                <w:color w:val="000000"/>
                <w:kern w:val="0"/>
                <w:sz w:val="24"/>
                <w:szCs w:val="24"/>
              </w:rPr>
              <w:t>用以反映和考核风险防控效果情况。</w:t>
            </w:r>
          </w:p>
        </w:tc>
        <w:tc>
          <w:tcPr>
            <w:tcW w:w="35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r>
              <w:rPr>
                <w:rFonts w:eastAsia="仿宋_GB2312"/>
                <w:color w:val="000000"/>
                <w:kern w:val="0"/>
                <w:sz w:val="24"/>
                <w:szCs w:val="24"/>
              </w:rPr>
              <w:t>评价要点：</w:t>
            </w:r>
          </w:p>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eastAsia="仿宋_GB2312"/>
                <w:color w:val="000000"/>
                <w:kern w:val="0"/>
                <w:sz w:val="24"/>
                <w:szCs w:val="24"/>
              </w:rPr>
            </w:pPr>
            <w:r>
              <w:rPr>
                <w:rFonts w:eastAsia="仿宋_GB2312"/>
                <w:color w:val="000000"/>
                <w:kern w:val="0"/>
                <w:sz w:val="24"/>
                <w:szCs w:val="24"/>
              </w:rPr>
              <w:t>是否发生过重大风险事件（重大债务违约事件、重大安全事故、重大违法违规事件等）、因债务引起的重大群体性事件等情况。</w:t>
            </w:r>
            <w:r>
              <w:rPr>
                <w:rFonts w:hint="eastAsia" w:eastAsia="仿宋_GB2312"/>
                <w:color w:val="000000"/>
                <w:kern w:val="0"/>
                <w:sz w:val="24"/>
                <w:szCs w:val="24"/>
                <w:lang w:eastAsia="zh-CN"/>
              </w:rPr>
              <w:t>以上每出现一起不符合要求扣</w:t>
            </w:r>
            <w:r>
              <w:rPr>
                <w:rFonts w:hint="eastAsia" w:eastAsia="仿宋_GB2312"/>
                <w:color w:val="000000"/>
                <w:kern w:val="0"/>
                <w:sz w:val="24"/>
                <w:szCs w:val="24"/>
                <w:lang w:val="en-US" w:eastAsia="zh-CN"/>
              </w:rPr>
              <w:t>1分，扣完为止。</w:t>
            </w:r>
          </w:p>
        </w:tc>
        <w:tc>
          <w:tcPr>
            <w:tcW w:w="7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hint="default" w:eastAsia="仿宋_GB2312"/>
                <w:color w:val="000000"/>
                <w:kern w:val="0"/>
                <w:sz w:val="24"/>
                <w:szCs w:val="24"/>
                <w:lang w:val="en-US" w:eastAsia="zh-CN"/>
              </w:rPr>
            </w:pPr>
            <w:r>
              <w:rPr>
                <w:rFonts w:hint="eastAsia" w:eastAsia="仿宋_GB2312"/>
                <w:color w:val="000000"/>
                <w:kern w:val="0"/>
                <w:sz w:val="24"/>
                <w:szCs w:val="24"/>
                <w:lang w:val="en-US" w:eastAsia="zh-CN"/>
              </w:rPr>
              <w:t>3</w:t>
            </w:r>
          </w:p>
        </w:tc>
      </w:tr>
      <w:tr>
        <w:tblPrEx>
          <w:tblCellMar>
            <w:top w:w="0" w:type="dxa"/>
            <w:left w:w="108" w:type="dxa"/>
            <w:bottom w:w="0" w:type="dxa"/>
            <w:right w:w="108" w:type="dxa"/>
          </w:tblCellMar>
        </w:tblPrEx>
        <w:trPr>
          <w:trHeight w:val="1399" w:hRule="atLeast"/>
          <w:jc w:val="center"/>
        </w:trPr>
        <w:tc>
          <w:tcPr>
            <w:tcW w:w="76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hint="default" w:eastAsia="仿宋_GB2312"/>
                <w:color w:val="000000"/>
                <w:kern w:val="0"/>
                <w:sz w:val="24"/>
                <w:szCs w:val="24"/>
                <w:lang w:val="en-US" w:eastAsia="zh-CN"/>
              </w:rPr>
            </w:pPr>
            <w:r>
              <w:rPr>
                <w:rFonts w:eastAsia="仿宋_GB2312"/>
                <w:color w:val="000000"/>
                <w:kern w:val="0"/>
                <w:sz w:val="24"/>
                <w:szCs w:val="24"/>
              </w:rPr>
              <w:t>产出</w:t>
            </w:r>
            <w:r>
              <w:rPr>
                <w:rFonts w:hint="eastAsia" w:eastAsia="仿宋_GB2312"/>
                <w:color w:val="000000"/>
                <w:kern w:val="0"/>
                <w:sz w:val="24"/>
                <w:szCs w:val="24"/>
                <w:lang w:val="en-US" w:eastAsia="zh-CN"/>
              </w:rPr>
              <w:t>26分</w:t>
            </w:r>
          </w:p>
        </w:tc>
        <w:tc>
          <w:tcPr>
            <w:tcW w:w="567"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hint="default" w:eastAsia="仿宋_GB2312"/>
                <w:color w:val="000000"/>
                <w:kern w:val="0"/>
                <w:sz w:val="24"/>
                <w:szCs w:val="24"/>
                <w:lang w:val="en-US" w:eastAsia="zh-CN"/>
              </w:rPr>
            </w:pPr>
            <w:r>
              <w:rPr>
                <w:rFonts w:eastAsia="仿宋_GB2312"/>
                <w:color w:val="000000"/>
                <w:kern w:val="0"/>
                <w:sz w:val="24"/>
                <w:szCs w:val="24"/>
              </w:rPr>
              <w:t>产出数量</w:t>
            </w:r>
            <w:r>
              <w:rPr>
                <w:rFonts w:hint="eastAsia" w:eastAsia="仿宋_GB2312"/>
                <w:color w:val="000000"/>
                <w:kern w:val="0"/>
                <w:sz w:val="24"/>
                <w:szCs w:val="24"/>
                <w:lang w:val="en-US" w:eastAsia="zh-CN"/>
              </w:rPr>
              <w:t>10分</w:t>
            </w:r>
          </w:p>
        </w:tc>
        <w:tc>
          <w:tcPr>
            <w:tcW w:w="6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eastAsia="仿宋_GB2312"/>
                <w:color w:val="000000"/>
                <w:kern w:val="0"/>
                <w:sz w:val="24"/>
                <w:szCs w:val="24"/>
              </w:rPr>
              <w:t>资产</w:t>
            </w:r>
            <w:r>
              <w:rPr>
                <w:rFonts w:hint="eastAsia" w:eastAsia="仿宋_GB2312"/>
                <w:color w:val="000000"/>
                <w:kern w:val="0"/>
                <w:sz w:val="24"/>
                <w:szCs w:val="24"/>
                <w:lang w:val="en-US" w:eastAsia="zh-CN"/>
              </w:rPr>
              <w:t xml:space="preserve"> </w:t>
            </w:r>
            <w:r>
              <w:rPr>
                <w:rFonts w:eastAsia="仿宋_GB2312"/>
                <w:color w:val="000000"/>
                <w:kern w:val="0"/>
                <w:sz w:val="24"/>
                <w:szCs w:val="24"/>
              </w:rPr>
              <w:t>形成</w:t>
            </w: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hint="eastAsia" w:eastAsia="仿宋_GB2312"/>
                <w:color w:val="000000"/>
                <w:kern w:val="0"/>
                <w:sz w:val="24"/>
                <w:szCs w:val="24"/>
                <w:lang w:val="en-US" w:eastAsia="zh-CN"/>
              </w:rPr>
              <w:t>5分</w:t>
            </w:r>
          </w:p>
        </w:tc>
        <w:tc>
          <w:tcPr>
            <w:tcW w:w="19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r>
              <w:rPr>
                <w:rFonts w:eastAsia="仿宋_GB2312"/>
                <w:color w:val="000000"/>
                <w:kern w:val="0"/>
                <w:sz w:val="24"/>
                <w:szCs w:val="24"/>
              </w:rPr>
              <w:t>用以反映项目形成资产情况</w:t>
            </w:r>
          </w:p>
        </w:tc>
        <w:tc>
          <w:tcPr>
            <w:tcW w:w="35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r>
              <w:rPr>
                <w:rFonts w:eastAsia="仿宋_GB2312"/>
                <w:color w:val="000000"/>
                <w:kern w:val="0"/>
                <w:sz w:val="24"/>
                <w:szCs w:val="24"/>
              </w:rPr>
              <w:t>项目按计划形成相应数量国有资产</w:t>
            </w:r>
            <w:r>
              <w:rPr>
                <w:rFonts w:hint="eastAsia" w:eastAsia="仿宋_GB2312"/>
                <w:color w:val="000000"/>
                <w:kern w:val="0"/>
                <w:sz w:val="24"/>
                <w:szCs w:val="24"/>
                <w:lang w:eastAsia="zh-CN"/>
              </w:rPr>
              <w:t>，计</w:t>
            </w:r>
            <w:r>
              <w:rPr>
                <w:rFonts w:hint="eastAsia" w:eastAsia="仿宋_GB2312"/>
                <w:color w:val="000000"/>
                <w:kern w:val="0"/>
                <w:sz w:val="24"/>
                <w:szCs w:val="24"/>
                <w:lang w:val="en-US" w:eastAsia="zh-CN"/>
              </w:rPr>
              <w:t>5分，否则按数量相应扣分，扣完为止</w:t>
            </w:r>
            <w:r>
              <w:rPr>
                <w:rFonts w:eastAsia="仿宋_GB2312"/>
                <w:color w:val="000000"/>
                <w:kern w:val="0"/>
                <w:sz w:val="24"/>
                <w:szCs w:val="24"/>
              </w:rPr>
              <w:t>。</w:t>
            </w:r>
          </w:p>
        </w:tc>
        <w:tc>
          <w:tcPr>
            <w:tcW w:w="7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default" w:eastAsia="仿宋_GB2312"/>
                <w:color w:val="000000"/>
                <w:kern w:val="0"/>
                <w:sz w:val="24"/>
                <w:szCs w:val="24"/>
                <w:lang w:val="en-US" w:eastAsia="zh-CN"/>
              </w:rPr>
            </w:pPr>
            <w:r>
              <w:rPr>
                <w:rFonts w:hint="eastAsia" w:eastAsia="仿宋_GB2312"/>
                <w:color w:val="000000"/>
                <w:kern w:val="0"/>
                <w:sz w:val="24"/>
                <w:szCs w:val="24"/>
                <w:lang w:val="en-US" w:eastAsia="zh-CN"/>
              </w:rPr>
              <w:t>5</w:t>
            </w:r>
          </w:p>
        </w:tc>
      </w:tr>
      <w:tr>
        <w:tblPrEx>
          <w:tblCellMar>
            <w:top w:w="0" w:type="dxa"/>
            <w:left w:w="108" w:type="dxa"/>
            <w:bottom w:w="0" w:type="dxa"/>
            <w:right w:w="108" w:type="dxa"/>
          </w:tblCellMar>
        </w:tblPrEx>
        <w:trPr>
          <w:trHeight w:val="3185" w:hRule="atLeast"/>
          <w:jc w:val="center"/>
        </w:trPr>
        <w:tc>
          <w:tcPr>
            <w:tcW w:w="76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p>
        </w:tc>
        <w:tc>
          <w:tcPr>
            <w:tcW w:w="567"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p>
        </w:tc>
        <w:tc>
          <w:tcPr>
            <w:tcW w:w="6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hint="default" w:ascii="Calibri" w:hAnsi="Calibri" w:eastAsia="仿宋_GB2312" w:cs="Times New Roman"/>
                <w:color w:val="000000"/>
                <w:kern w:val="0"/>
                <w:sz w:val="24"/>
                <w:szCs w:val="24"/>
                <w:lang w:val="en-US" w:eastAsia="zh-CN" w:bidi="ar-SA"/>
              </w:rPr>
            </w:pPr>
            <w:r>
              <w:rPr>
                <w:rFonts w:hint="eastAsia" w:eastAsia="仿宋_GB2312"/>
                <w:color w:val="000000"/>
                <w:kern w:val="0"/>
                <w:sz w:val="24"/>
                <w:szCs w:val="24"/>
                <w:lang w:val="en-US" w:eastAsia="zh-CN"/>
              </w:rPr>
              <w:t>工程完工</w:t>
            </w:r>
            <w:r>
              <w:rPr>
                <w:rFonts w:eastAsia="仿宋_GB2312"/>
                <w:color w:val="000000"/>
                <w:kern w:val="0"/>
                <w:sz w:val="24"/>
                <w:szCs w:val="24"/>
              </w:rPr>
              <w:t>率</w:t>
            </w: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hint="eastAsia" w:ascii="Calibri" w:hAnsi="Calibri" w:eastAsia="仿宋_GB2312" w:cs="Times New Roman"/>
                <w:color w:val="000000"/>
                <w:kern w:val="0"/>
                <w:sz w:val="24"/>
                <w:szCs w:val="24"/>
                <w:lang w:val="en-US" w:eastAsia="zh-CN" w:bidi="ar-SA"/>
              </w:rPr>
            </w:pPr>
            <w:r>
              <w:rPr>
                <w:rFonts w:hint="eastAsia" w:eastAsia="仿宋_GB2312"/>
                <w:color w:val="000000"/>
                <w:kern w:val="0"/>
                <w:sz w:val="24"/>
                <w:szCs w:val="24"/>
                <w:lang w:val="en-US" w:eastAsia="zh-CN"/>
              </w:rPr>
              <w:t>5分</w:t>
            </w:r>
          </w:p>
        </w:tc>
        <w:tc>
          <w:tcPr>
            <w:tcW w:w="19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ascii="Calibri" w:hAnsi="Calibri" w:eastAsia="仿宋_GB2312" w:cs="Times New Roman"/>
                <w:color w:val="000000"/>
                <w:kern w:val="0"/>
                <w:sz w:val="24"/>
                <w:szCs w:val="24"/>
                <w:lang w:val="en-US" w:eastAsia="zh-CN" w:bidi="ar-SA"/>
              </w:rPr>
            </w:pPr>
            <w:r>
              <w:rPr>
                <w:rFonts w:eastAsia="仿宋_GB2312"/>
                <w:color w:val="000000"/>
                <w:kern w:val="0"/>
                <w:sz w:val="24"/>
                <w:szCs w:val="24"/>
              </w:rPr>
              <w:t>项目实施实际</w:t>
            </w:r>
            <w:r>
              <w:rPr>
                <w:rFonts w:hint="eastAsia" w:eastAsia="仿宋_GB2312"/>
                <w:color w:val="000000"/>
                <w:kern w:val="0"/>
                <w:sz w:val="24"/>
                <w:szCs w:val="24"/>
                <w:lang w:val="en-US" w:eastAsia="zh-CN"/>
              </w:rPr>
              <w:t>完工</w:t>
            </w:r>
            <w:r>
              <w:rPr>
                <w:rFonts w:eastAsia="仿宋_GB2312"/>
                <w:color w:val="000000"/>
                <w:kern w:val="0"/>
                <w:sz w:val="24"/>
                <w:szCs w:val="24"/>
              </w:rPr>
              <w:t>与计划</w:t>
            </w:r>
            <w:r>
              <w:rPr>
                <w:rFonts w:hint="eastAsia" w:eastAsia="仿宋_GB2312"/>
                <w:color w:val="000000"/>
                <w:kern w:val="0"/>
                <w:sz w:val="24"/>
                <w:szCs w:val="24"/>
                <w:lang w:val="en-US" w:eastAsia="zh-CN"/>
              </w:rPr>
              <w:t>数</w:t>
            </w:r>
            <w:r>
              <w:rPr>
                <w:rFonts w:eastAsia="仿宋_GB2312"/>
                <w:color w:val="000000"/>
                <w:kern w:val="0"/>
                <w:sz w:val="24"/>
                <w:szCs w:val="24"/>
              </w:rPr>
              <w:t>的比率，用以反映和考核项目产出数量目标的实现程度。</w:t>
            </w:r>
          </w:p>
        </w:tc>
        <w:tc>
          <w:tcPr>
            <w:tcW w:w="35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r>
              <w:rPr>
                <w:rFonts w:hint="eastAsia" w:eastAsia="仿宋_GB2312"/>
                <w:color w:val="000000"/>
                <w:kern w:val="0"/>
                <w:sz w:val="24"/>
                <w:szCs w:val="24"/>
                <w:lang w:val="en-US" w:eastAsia="zh-CN"/>
              </w:rPr>
              <w:t>工程完工</w:t>
            </w:r>
            <w:r>
              <w:rPr>
                <w:rFonts w:eastAsia="仿宋_GB2312"/>
                <w:color w:val="000000"/>
                <w:kern w:val="0"/>
                <w:sz w:val="24"/>
                <w:szCs w:val="24"/>
              </w:rPr>
              <w:t>率=（实际产出数/计划产</w:t>
            </w:r>
            <w:r>
              <w:rPr>
                <w:rFonts w:hint="eastAsia" w:eastAsia="仿宋_GB2312"/>
                <w:color w:val="000000"/>
                <w:kern w:val="0"/>
                <w:sz w:val="24"/>
                <w:szCs w:val="24"/>
                <w:lang w:val="en-US" w:eastAsia="zh-CN"/>
              </w:rPr>
              <w:t>出数</w:t>
            </w:r>
            <w:r>
              <w:rPr>
                <w:rFonts w:eastAsia="仿宋_GB2312"/>
                <w:color w:val="000000"/>
                <w:kern w:val="0"/>
                <w:sz w:val="24"/>
                <w:szCs w:val="24"/>
              </w:rPr>
              <w:t>）×100%。</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r>
              <w:rPr>
                <w:rFonts w:eastAsia="仿宋_GB2312"/>
                <w:color w:val="000000"/>
                <w:kern w:val="0"/>
                <w:sz w:val="24"/>
                <w:szCs w:val="24"/>
              </w:rPr>
              <w:t>实际产出数：一定时期（本年度或项目期）内项目实际提供的公共产品和服务数量。</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r>
              <w:rPr>
                <w:rFonts w:eastAsia="仿宋_GB2312"/>
                <w:color w:val="000000"/>
                <w:kern w:val="0"/>
                <w:sz w:val="24"/>
                <w:szCs w:val="24"/>
              </w:rPr>
              <w:t>计划</w:t>
            </w:r>
            <w:r>
              <w:rPr>
                <w:rFonts w:hint="eastAsia" w:eastAsia="仿宋_GB2312"/>
                <w:color w:val="000000"/>
                <w:kern w:val="0"/>
                <w:sz w:val="24"/>
                <w:szCs w:val="24"/>
                <w:lang w:val="en-US" w:eastAsia="zh-CN"/>
              </w:rPr>
              <w:t>产出数</w:t>
            </w:r>
            <w:r>
              <w:rPr>
                <w:rFonts w:eastAsia="仿宋_GB2312"/>
                <w:color w:val="000000"/>
                <w:kern w:val="0"/>
                <w:sz w:val="24"/>
                <w:szCs w:val="24"/>
              </w:rPr>
              <w:t>：项目绩效目标确定的在一定时期（本年度或项目期）内计划产出的产品或提供的服务数量。</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eastAsia" w:ascii="Calibri" w:hAnsi="Calibri" w:eastAsia="仿宋_GB2312" w:cs="Times New Roman"/>
                <w:color w:val="000000"/>
                <w:kern w:val="0"/>
                <w:sz w:val="24"/>
                <w:szCs w:val="24"/>
                <w:lang w:val="en-US" w:eastAsia="zh-CN" w:bidi="ar-SA"/>
              </w:rPr>
            </w:pPr>
            <w:r>
              <w:rPr>
                <w:rFonts w:hint="eastAsia" w:eastAsia="仿宋_GB2312"/>
                <w:color w:val="000000"/>
                <w:kern w:val="0"/>
                <w:sz w:val="24"/>
                <w:szCs w:val="24"/>
                <w:lang w:eastAsia="zh-CN"/>
              </w:rPr>
              <w:t>该项得分</w:t>
            </w:r>
            <w:r>
              <w:rPr>
                <w:rFonts w:hint="eastAsia" w:eastAsia="仿宋_GB2312"/>
                <w:color w:val="000000"/>
                <w:kern w:val="0"/>
                <w:sz w:val="24"/>
                <w:szCs w:val="24"/>
                <w:lang w:val="en-US" w:eastAsia="zh-CN"/>
              </w:rPr>
              <w:t>=实际完成率</w:t>
            </w:r>
            <w:r>
              <w:rPr>
                <w:rFonts w:eastAsia="仿宋_GB2312"/>
                <w:color w:val="000000"/>
                <w:kern w:val="0"/>
                <w:sz w:val="24"/>
                <w:szCs w:val="24"/>
              </w:rPr>
              <w:t>×</w:t>
            </w:r>
            <w:r>
              <w:rPr>
                <w:rFonts w:hint="eastAsia" w:eastAsia="仿宋_GB2312"/>
                <w:color w:val="000000"/>
                <w:kern w:val="0"/>
                <w:sz w:val="24"/>
                <w:szCs w:val="24"/>
                <w:lang w:val="en-US" w:eastAsia="zh-CN"/>
              </w:rPr>
              <w:t>5分</w:t>
            </w:r>
          </w:p>
        </w:tc>
        <w:tc>
          <w:tcPr>
            <w:tcW w:w="7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default" w:eastAsia="仿宋_GB2312"/>
                <w:color w:val="000000"/>
                <w:kern w:val="0"/>
                <w:sz w:val="24"/>
                <w:szCs w:val="24"/>
                <w:lang w:val="en-US" w:eastAsia="zh-CN"/>
              </w:rPr>
            </w:pPr>
            <w:r>
              <w:rPr>
                <w:rFonts w:hint="eastAsia" w:eastAsia="仿宋_GB2312"/>
                <w:color w:val="000000"/>
                <w:kern w:val="0"/>
                <w:sz w:val="24"/>
                <w:szCs w:val="24"/>
                <w:lang w:val="en-US" w:eastAsia="zh-CN"/>
              </w:rPr>
              <w:t>5</w:t>
            </w:r>
          </w:p>
        </w:tc>
      </w:tr>
      <w:tr>
        <w:tblPrEx>
          <w:tblCellMar>
            <w:top w:w="0" w:type="dxa"/>
            <w:left w:w="108" w:type="dxa"/>
            <w:bottom w:w="0" w:type="dxa"/>
            <w:right w:w="108" w:type="dxa"/>
          </w:tblCellMar>
        </w:tblPrEx>
        <w:trPr>
          <w:trHeight w:val="90" w:hRule="atLeast"/>
          <w:jc w:val="center"/>
        </w:trPr>
        <w:tc>
          <w:tcPr>
            <w:tcW w:w="76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p>
        </w:tc>
        <w:tc>
          <w:tcPr>
            <w:tcW w:w="567" w:type="dxa"/>
            <w:tcBorders>
              <w:top w:val="single" w:color="auto" w:sz="4" w:space="0"/>
              <w:left w:val="single" w:color="auto" w:sz="4" w:space="0"/>
              <w:bottom w:val="nil"/>
              <w:right w:val="single" w:color="auto" w:sz="4" w:space="0"/>
            </w:tcBorders>
            <w:noWrap w:val="0"/>
            <w:vAlign w:val="center"/>
          </w:tcPr>
          <w:p>
            <w:pPr>
              <w:rPr>
                <w:rFonts w:hint="default" w:eastAsia="仿宋_GB2312"/>
                <w:lang w:val="en-US" w:eastAsia="zh-CN"/>
              </w:rPr>
            </w:pPr>
            <w:r>
              <w:rPr>
                <w:rFonts w:hint="eastAsia" w:eastAsia="仿宋_GB2312"/>
                <w:color w:val="000000"/>
                <w:kern w:val="0"/>
                <w:sz w:val="24"/>
                <w:szCs w:val="24"/>
                <w:lang w:eastAsia="zh-CN"/>
              </w:rPr>
              <w:t>产出质量</w:t>
            </w:r>
            <w:r>
              <w:rPr>
                <w:rFonts w:hint="eastAsia" w:eastAsia="仿宋_GB2312"/>
                <w:color w:val="000000"/>
                <w:kern w:val="0"/>
                <w:sz w:val="24"/>
                <w:szCs w:val="24"/>
                <w:lang w:val="en-US" w:eastAsia="zh-CN"/>
              </w:rPr>
              <w:t>6分</w:t>
            </w:r>
          </w:p>
        </w:tc>
        <w:tc>
          <w:tcPr>
            <w:tcW w:w="6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hint="eastAsia" w:eastAsia="仿宋_GB2312"/>
                <w:color w:val="000000"/>
                <w:kern w:val="0"/>
                <w:sz w:val="24"/>
                <w:szCs w:val="24"/>
                <w:lang w:val="en-US" w:eastAsia="zh-CN"/>
              </w:rPr>
            </w:pP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hint="eastAsia" w:eastAsia="仿宋_GB2312"/>
                <w:color w:val="000000"/>
                <w:kern w:val="0"/>
                <w:sz w:val="24"/>
                <w:szCs w:val="24"/>
                <w:lang w:val="en-US" w:eastAsia="zh-CN"/>
              </w:rPr>
              <w:t>工程</w:t>
            </w:r>
            <w:r>
              <w:rPr>
                <w:rFonts w:eastAsia="仿宋_GB2312"/>
                <w:color w:val="000000"/>
                <w:kern w:val="0"/>
                <w:sz w:val="24"/>
                <w:szCs w:val="24"/>
              </w:rPr>
              <w:t>质量</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eastAsia="仿宋_GB2312"/>
                <w:color w:val="000000"/>
                <w:kern w:val="0"/>
                <w:sz w:val="24"/>
                <w:szCs w:val="24"/>
              </w:rPr>
              <w:t>达标率</w:t>
            </w: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hint="eastAsia" w:eastAsia="仿宋_GB2312"/>
                <w:color w:val="000000"/>
                <w:kern w:val="0"/>
                <w:sz w:val="24"/>
                <w:szCs w:val="24"/>
                <w:lang w:val="en-US" w:eastAsia="zh-CN"/>
              </w:rPr>
              <w:t>6分</w:t>
            </w:r>
          </w:p>
        </w:tc>
        <w:tc>
          <w:tcPr>
            <w:tcW w:w="19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r>
              <w:rPr>
                <w:rFonts w:eastAsia="仿宋_GB2312"/>
                <w:color w:val="000000"/>
                <w:kern w:val="0"/>
                <w:sz w:val="24"/>
                <w:szCs w:val="24"/>
              </w:rPr>
              <w:t>项目完成的</w:t>
            </w:r>
            <w:r>
              <w:rPr>
                <w:rFonts w:hint="eastAsia" w:eastAsia="仿宋_GB2312"/>
                <w:color w:val="000000"/>
                <w:kern w:val="0"/>
                <w:sz w:val="24"/>
                <w:szCs w:val="24"/>
                <w:lang w:val="en-US" w:eastAsia="zh-CN"/>
              </w:rPr>
              <w:t>工程</w:t>
            </w:r>
            <w:r>
              <w:rPr>
                <w:rFonts w:eastAsia="仿宋_GB2312"/>
                <w:color w:val="000000"/>
                <w:kern w:val="0"/>
                <w:sz w:val="24"/>
                <w:szCs w:val="24"/>
              </w:rPr>
              <w:t>质量达标产出数与实际产出数的比率，用以反映和考核项目产出质量目标的实现程度。</w:t>
            </w:r>
          </w:p>
        </w:tc>
        <w:tc>
          <w:tcPr>
            <w:tcW w:w="35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r>
              <w:rPr>
                <w:rFonts w:hint="eastAsia" w:eastAsia="仿宋_GB2312"/>
                <w:color w:val="000000"/>
                <w:kern w:val="0"/>
                <w:sz w:val="24"/>
                <w:szCs w:val="24"/>
                <w:lang w:val="en-US" w:eastAsia="zh-CN"/>
              </w:rPr>
              <w:t>工程</w:t>
            </w:r>
            <w:r>
              <w:rPr>
                <w:rFonts w:eastAsia="仿宋_GB2312"/>
                <w:color w:val="000000"/>
                <w:kern w:val="0"/>
                <w:sz w:val="24"/>
                <w:szCs w:val="24"/>
              </w:rPr>
              <w:t>质量达标率=（质量达标产出数/实际产出数）×100%。</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r>
              <w:rPr>
                <w:rFonts w:eastAsia="仿宋_GB2312"/>
                <w:color w:val="000000"/>
                <w:kern w:val="0"/>
                <w:sz w:val="24"/>
                <w:szCs w:val="24"/>
              </w:rPr>
              <w:t>质量达标产出数：一定时期（本年度或项目期）内实际达到既定质量标准的公共产品或服务数量。既定质量标准是指项目单位设立绩效目标时依据计划标准、行业标准、历史标准或其他标准而设定的绩效指标值。</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r>
              <w:rPr>
                <w:rFonts w:hint="eastAsia" w:eastAsia="仿宋_GB2312"/>
                <w:color w:val="000000"/>
                <w:kern w:val="0"/>
                <w:sz w:val="24"/>
                <w:szCs w:val="24"/>
                <w:lang w:eastAsia="zh-CN"/>
              </w:rPr>
              <w:t>该项得分</w:t>
            </w:r>
            <w:r>
              <w:rPr>
                <w:rFonts w:hint="eastAsia" w:eastAsia="仿宋_GB2312"/>
                <w:color w:val="000000"/>
                <w:kern w:val="0"/>
                <w:sz w:val="24"/>
                <w:szCs w:val="24"/>
                <w:lang w:val="en-US" w:eastAsia="zh-CN"/>
              </w:rPr>
              <w:t>=质量达标率</w:t>
            </w:r>
            <w:r>
              <w:rPr>
                <w:rFonts w:eastAsia="仿宋_GB2312"/>
                <w:color w:val="000000"/>
                <w:kern w:val="0"/>
                <w:sz w:val="24"/>
                <w:szCs w:val="24"/>
              </w:rPr>
              <w:t>×</w:t>
            </w:r>
            <w:r>
              <w:rPr>
                <w:rFonts w:hint="eastAsia" w:eastAsia="仿宋_GB2312"/>
                <w:color w:val="000000"/>
                <w:kern w:val="0"/>
                <w:sz w:val="24"/>
                <w:szCs w:val="24"/>
                <w:lang w:val="en-US" w:eastAsia="zh-CN"/>
              </w:rPr>
              <w:t>6分</w:t>
            </w:r>
          </w:p>
        </w:tc>
        <w:tc>
          <w:tcPr>
            <w:tcW w:w="7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default" w:eastAsia="仿宋_GB2312"/>
                <w:color w:val="000000"/>
                <w:kern w:val="0"/>
                <w:sz w:val="24"/>
                <w:szCs w:val="24"/>
                <w:lang w:val="en-US" w:eastAsia="zh-CN"/>
              </w:rPr>
            </w:pPr>
            <w:r>
              <w:rPr>
                <w:rFonts w:hint="eastAsia" w:eastAsia="仿宋_GB2312"/>
                <w:color w:val="000000"/>
                <w:kern w:val="0"/>
                <w:sz w:val="24"/>
                <w:szCs w:val="24"/>
                <w:lang w:val="en-US" w:eastAsia="zh-CN"/>
              </w:rPr>
              <w:t>5</w:t>
            </w:r>
          </w:p>
        </w:tc>
      </w:tr>
      <w:tr>
        <w:tblPrEx>
          <w:tblCellMar>
            <w:top w:w="0" w:type="dxa"/>
            <w:left w:w="108" w:type="dxa"/>
            <w:bottom w:w="0" w:type="dxa"/>
            <w:right w:w="108" w:type="dxa"/>
          </w:tblCellMar>
        </w:tblPrEx>
        <w:trPr>
          <w:trHeight w:val="2063" w:hRule="atLeast"/>
          <w:jc w:val="center"/>
        </w:trPr>
        <w:tc>
          <w:tcPr>
            <w:tcW w:w="76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hint="default" w:eastAsia="仿宋_GB2312"/>
                <w:color w:val="000000"/>
                <w:kern w:val="0"/>
                <w:sz w:val="24"/>
                <w:szCs w:val="24"/>
                <w:lang w:val="en-US" w:eastAsia="zh-CN"/>
              </w:rPr>
            </w:pPr>
            <w:r>
              <w:rPr>
                <w:rFonts w:eastAsia="仿宋_GB2312"/>
                <w:color w:val="000000"/>
                <w:kern w:val="0"/>
                <w:sz w:val="24"/>
                <w:szCs w:val="24"/>
              </w:rPr>
              <w:t>产出</w:t>
            </w:r>
          </w:p>
        </w:tc>
        <w:tc>
          <w:tcPr>
            <w:tcW w:w="5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hint="default" w:eastAsia="仿宋_GB2312"/>
                <w:color w:val="000000"/>
                <w:kern w:val="0"/>
                <w:sz w:val="24"/>
                <w:szCs w:val="24"/>
                <w:lang w:val="en-US" w:eastAsia="zh-CN"/>
              </w:rPr>
            </w:pPr>
            <w:r>
              <w:rPr>
                <w:rFonts w:eastAsia="仿宋_GB2312"/>
                <w:color w:val="000000"/>
                <w:kern w:val="0"/>
                <w:sz w:val="24"/>
                <w:szCs w:val="24"/>
              </w:rPr>
              <w:t>产出时效</w:t>
            </w:r>
            <w:r>
              <w:rPr>
                <w:rFonts w:hint="eastAsia" w:eastAsia="仿宋_GB2312"/>
                <w:color w:val="000000"/>
                <w:kern w:val="0"/>
                <w:sz w:val="24"/>
                <w:szCs w:val="24"/>
                <w:lang w:val="en-US" w:eastAsia="zh-CN"/>
              </w:rPr>
              <w:t>5分</w:t>
            </w:r>
          </w:p>
        </w:tc>
        <w:tc>
          <w:tcPr>
            <w:tcW w:w="6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eastAsia="仿宋_GB2312"/>
                <w:color w:val="000000"/>
                <w:kern w:val="0"/>
                <w:sz w:val="24"/>
                <w:szCs w:val="24"/>
              </w:rPr>
              <w:t>完成</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eastAsia="仿宋_GB2312"/>
                <w:color w:val="000000"/>
                <w:kern w:val="0"/>
                <w:sz w:val="24"/>
                <w:szCs w:val="24"/>
              </w:rPr>
              <w:t>及时性</w:t>
            </w: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hint="eastAsia" w:eastAsia="仿宋_GB2312"/>
                <w:color w:val="000000"/>
                <w:kern w:val="0"/>
                <w:sz w:val="24"/>
                <w:szCs w:val="24"/>
                <w:lang w:val="en-US" w:eastAsia="zh-CN"/>
              </w:rPr>
              <w:t>5分</w:t>
            </w:r>
          </w:p>
        </w:tc>
        <w:tc>
          <w:tcPr>
            <w:tcW w:w="19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r>
              <w:rPr>
                <w:rFonts w:eastAsia="仿宋_GB2312"/>
                <w:color w:val="000000"/>
                <w:kern w:val="0"/>
                <w:sz w:val="24"/>
                <w:szCs w:val="24"/>
              </w:rPr>
              <w:t>项目实际完成时间与计划完成时间的比较，用以反映和考核项目产出时效目标的实现程度。</w:t>
            </w:r>
          </w:p>
        </w:tc>
        <w:tc>
          <w:tcPr>
            <w:tcW w:w="35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eastAsia" w:eastAsia="仿宋_GB2312"/>
                <w:color w:val="000000"/>
                <w:kern w:val="0"/>
                <w:sz w:val="24"/>
                <w:szCs w:val="24"/>
                <w:lang w:eastAsia="zh-CN"/>
              </w:rPr>
            </w:pPr>
            <w:r>
              <w:rPr>
                <w:rFonts w:eastAsia="仿宋_GB2312"/>
                <w:color w:val="000000"/>
                <w:kern w:val="0"/>
                <w:sz w:val="24"/>
                <w:szCs w:val="24"/>
              </w:rPr>
              <w:t>实际完成时间：项目单位完成该项目实际所耗用的时间。</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r>
              <w:rPr>
                <w:rFonts w:eastAsia="仿宋_GB2312"/>
                <w:color w:val="000000"/>
                <w:kern w:val="0"/>
                <w:sz w:val="24"/>
                <w:szCs w:val="24"/>
              </w:rPr>
              <w:t>计划完成时间：按照项目实施计划或相关规定完成该项目所需的时间。</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default" w:eastAsia="仿宋_GB2312"/>
                <w:color w:val="000000"/>
                <w:kern w:val="0"/>
                <w:sz w:val="24"/>
                <w:szCs w:val="24"/>
                <w:lang w:val="en-US" w:eastAsia="zh-CN"/>
              </w:rPr>
            </w:pPr>
            <w:r>
              <w:rPr>
                <w:rFonts w:hint="eastAsia" w:eastAsia="仿宋_GB2312"/>
                <w:color w:val="000000"/>
                <w:kern w:val="0"/>
                <w:sz w:val="24"/>
                <w:szCs w:val="24"/>
                <w:lang w:val="en-US" w:eastAsia="zh-CN"/>
              </w:rPr>
              <w:t>每延迟一个月，扣1分，扣完为止</w:t>
            </w:r>
          </w:p>
        </w:tc>
        <w:tc>
          <w:tcPr>
            <w:tcW w:w="7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default" w:eastAsia="仿宋_GB2312"/>
                <w:color w:val="000000"/>
                <w:kern w:val="0"/>
                <w:sz w:val="24"/>
                <w:szCs w:val="24"/>
                <w:lang w:val="en-US" w:eastAsia="zh-CN"/>
              </w:rPr>
            </w:pPr>
            <w:r>
              <w:rPr>
                <w:rFonts w:hint="eastAsia" w:eastAsia="仿宋_GB2312"/>
                <w:color w:val="000000"/>
                <w:kern w:val="0"/>
                <w:sz w:val="24"/>
                <w:szCs w:val="24"/>
                <w:lang w:val="en-US" w:eastAsia="zh-CN"/>
              </w:rPr>
              <w:t>0</w:t>
            </w:r>
          </w:p>
        </w:tc>
      </w:tr>
      <w:tr>
        <w:tblPrEx>
          <w:tblCellMar>
            <w:top w:w="0" w:type="dxa"/>
            <w:left w:w="108" w:type="dxa"/>
            <w:bottom w:w="0" w:type="dxa"/>
            <w:right w:w="108" w:type="dxa"/>
          </w:tblCellMar>
        </w:tblPrEx>
        <w:trPr>
          <w:trHeight w:val="2175" w:hRule="atLeast"/>
          <w:jc w:val="center"/>
        </w:trPr>
        <w:tc>
          <w:tcPr>
            <w:tcW w:w="760" w:type="dxa"/>
            <w:vMerge w:val="continue"/>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eastAsia="仿宋_GB2312"/>
                <w:color w:val="000000"/>
                <w:kern w:val="0"/>
                <w:sz w:val="24"/>
                <w:szCs w:val="24"/>
              </w:rPr>
            </w:pPr>
          </w:p>
        </w:tc>
        <w:tc>
          <w:tcPr>
            <w:tcW w:w="5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val="0"/>
              <w:spacing w:line="240" w:lineRule="auto"/>
              <w:jc w:val="center"/>
              <w:textAlignment w:val="auto"/>
              <w:outlineLvl w:val="9"/>
              <w:rPr>
                <w:rFonts w:hint="default" w:eastAsia="仿宋_GB2312"/>
                <w:color w:val="000000"/>
                <w:kern w:val="0"/>
                <w:sz w:val="24"/>
                <w:szCs w:val="24"/>
                <w:lang w:val="en-US" w:eastAsia="zh-CN"/>
              </w:rPr>
            </w:pPr>
            <w:r>
              <w:rPr>
                <w:rFonts w:eastAsia="仿宋_GB2312"/>
                <w:color w:val="000000"/>
                <w:kern w:val="0"/>
                <w:sz w:val="24"/>
                <w:szCs w:val="24"/>
              </w:rPr>
              <w:t>产出成本</w:t>
            </w:r>
            <w:r>
              <w:rPr>
                <w:rFonts w:hint="eastAsia" w:eastAsia="仿宋_GB2312"/>
                <w:color w:val="000000"/>
                <w:kern w:val="0"/>
                <w:sz w:val="24"/>
                <w:szCs w:val="24"/>
                <w:lang w:val="en-US" w:eastAsia="zh-CN"/>
              </w:rPr>
              <w:t>5分</w:t>
            </w:r>
          </w:p>
        </w:tc>
        <w:tc>
          <w:tcPr>
            <w:tcW w:w="6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eastAsia="仿宋_GB2312"/>
                <w:color w:val="000000"/>
                <w:kern w:val="0"/>
                <w:sz w:val="24"/>
                <w:szCs w:val="24"/>
              </w:rPr>
              <w:t>建设</w:t>
            </w:r>
            <w:r>
              <w:rPr>
                <w:rFonts w:hint="eastAsia" w:eastAsia="仿宋_GB2312"/>
                <w:color w:val="000000"/>
                <w:kern w:val="0"/>
                <w:sz w:val="24"/>
                <w:szCs w:val="24"/>
                <w:lang w:val="en-US" w:eastAsia="zh-CN"/>
              </w:rPr>
              <w:t xml:space="preserve"> </w:t>
            </w:r>
            <w:r>
              <w:rPr>
                <w:rFonts w:eastAsia="仿宋_GB2312"/>
                <w:color w:val="000000"/>
                <w:kern w:val="0"/>
                <w:sz w:val="24"/>
                <w:szCs w:val="24"/>
              </w:rPr>
              <w:t>成本</w:t>
            </w: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hint="eastAsia" w:eastAsia="仿宋_GB2312"/>
                <w:color w:val="000000"/>
                <w:kern w:val="0"/>
                <w:sz w:val="24"/>
                <w:szCs w:val="24"/>
                <w:lang w:val="en-US" w:eastAsia="zh-CN"/>
              </w:rPr>
              <w:t>5分</w:t>
            </w:r>
          </w:p>
        </w:tc>
        <w:tc>
          <w:tcPr>
            <w:tcW w:w="19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r>
              <w:rPr>
                <w:rFonts w:eastAsia="仿宋_GB2312"/>
                <w:color w:val="000000"/>
                <w:kern w:val="0"/>
                <w:sz w:val="24"/>
                <w:szCs w:val="24"/>
              </w:rPr>
              <w:t>完成项目计划工作目标的实际成本与计划成本的比率，用以反映和考核项目建设成本节约程度。</w:t>
            </w:r>
          </w:p>
        </w:tc>
        <w:tc>
          <w:tcPr>
            <w:tcW w:w="35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r>
              <w:rPr>
                <w:rFonts w:eastAsia="仿宋_GB2312"/>
                <w:color w:val="000000"/>
                <w:kern w:val="0"/>
                <w:sz w:val="24"/>
                <w:szCs w:val="24"/>
              </w:rPr>
              <w:t>建设成本</w:t>
            </w:r>
            <w:r>
              <w:rPr>
                <w:rFonts w:hint="eastAsia" w:eastAsia="仿宋_GB2312"/>
                <w:color w:val="000000"/>
                <w:kern w:val="0"/>
                <w:sz w:val="24"/>
                <w:szCs w:val="24"/>
                <w:lang w:eastAsia="zh-CN"/>
              </w:rPr>
              <w:t>完成</w:t>
            </w:r>
            <w:r>
              <w:rPr>
                <w:rFonts w:eastAsia="仿宋_GB2312"/>
                <w:color w:val="000000"/>
                <w:kern w:val="0"/>
                <w:sz w:val="24"/>
                <w:szCs w:val="24"/>
              </w:rPr>
              <w:t>率=实际建设成本/计划成本×100%。</w:t>
            </w:r>
          </w:p>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default" w:eastAsia="仿宋_GB2312"/>
                <w:color w:val="000000"/>
                <w:kern w:val="0"/>
                <w:sz w:val="24"/>
                <w:szCs w:val="24"/>
                <w:lang w:val="en-US" w:eastAsia="zh-CN"/>
              </w:rPr>
            </w:pPr>
            <w:r>
              <w:rPr>
                <w:rFonts w:eastAsia="仿宋_GB2312"/>
                <w:color w:val="000000"/>
                <w:kern w:val="0"/>
                <w:sz w:val="24"/>
                <w:szCs w:val="24"/>
              </w:rPr>
              <w:t>建设成本</w:t>
            </w:r>
            <w:r>
              <w:rPr>
                <w:rFonts w:hint="eastAsia" w:eastAsia="仿宋_GB2312"/>
                <w:color w:val="000000"/>
                <w:kern w:val="0"/>
                <w:sz w:val="24"/>
                <w:szCs w:val="24"/>
                <w:lang w:eastAsia="zh-CN"/>
              </w:rPr>
              <w:t>完成</w:t>
            </w:r>
            <w:r>
              <w:rPr>
                <w:rFonts w:eastAsia="仿宋_GB2312"/>
                <w:color w:val="000000"/>
                <w:kern w:val="0"/>
                <w:sz w:val="24"/>
                <w:szCs w:val="24"/>
              </w:rPr>
              <w:t>率</w:t>
            </w:r>
            <w:r>
              <w:rPr>
                <w:rFonts w:hint="eastAsia" w:ascii="宋体" w:hAnsi="宋体" w:eastAsia="宋体" w:cs="宋体"/>
                <w:color w:val="000000"/>
                <w:kern w:val="0"/>
                <w:sz w:val="24"/>
                <w:szCs w:val="24"/>
              </w:rPr>
              <w:t>≦</w:t>
            </w:r>
            <w:r>
              <w:rPr>
                <w:rFonts w:hint="eastAsia" w:eastAsia="仿宋_GB2312"/>
                <w:color w:val="000000"/>
                <w:kern w:val="0"/>
                <w:sz w:val="24"/>
                <w:szCs w:val="24"/>
                <w:lang w:val="en-US" w:eastAsia="zh-CN"/>
              </w:rPr>
              <w:t>100%，计5分；</w:t>
            </w:r>
            <w:r>
              <w:rPr>
                <w:rFonts w:hint="eastAsia" w:ascii="宋体" w:hAnsi="宋体" w:eastAsia="宋体" w:cs="宋体"/>
                <w:color w:val="000000"/>
                <w:kern w:val="0"/>
                <w:sz w:val="24"/>
                <w:szCs w:val="24"/>
                <w:lang w:val="en-US" w:eastAsia="zh-CN"/>
              </w:rPr>
              <w:t>≦</w:t>
            </w:r>
            <w:r>
              <w:rPr>
                <w:rFonts w:hint="eastAsia" w:eastAsia="仿宋_GB2312"/>
                <w:color w:val="000000"/>
                <w:kern w:val="0"/>
                <w:sz w:val="24"/>
                <w:szCs w:val="24"/>
                <w:lang w:val="en-US" w:eastAsia="zh-CN"/>
              </w:rPr>
              <w:t>105%，计3分；</w:t>
            </w:r>
            <w:r>
              <w:rPr>
                <w:rFonts w:hint="eastAsia" w:ascii="宋体" w:hAnsi="宋体" w:eastAsia="宋体" w:cs="宋体"/>
                <w:color w:val="000000"/>
                <w:kern w:val="0"/>
                <w:sz w:val="24"/>
                <w:szCs w:val="24"/>
                <w:lang w:val="en-US" w:eastAsia="zh-CN"/>
              </w:rPr>
              <w:t>≦</w:t>
            </w:r>
            <w:r>
              <w:rPr>
                <w:rFonts w:hint="eastAsia" w:eastAsia="仿宋_GB2312"/>
                <w:color w:val="000000"/>
                <w:kern w:val="0"/>
                <w:sz w:val="24"/>
                <w:szCs w:val="24"/>
                <w:lang w:val="en-US" w:eastAsia="zh-CN"/>
              </w:rPr>
              <w:t>110%，计1分；</w:t>
            </w:r>
            <w:r>
              <w:rPr>
                <w:rFonts w:hint="eastAsia" w:ascii="宋体" w:hAnsi="宋体" w:eastAsia="宋体" w:cs="宋体"/>
                <w:color w:val="000000"/>
                <w:kern w:val="0"/>
                <w:sz w:val="24"/>
                <w:szCs w:val="24"/>
                <w:lang w:val="en-US" w:eastAsia="zh-CN"/>
              </w:rPr>
              <w:t>≧</w:t>
            </w:r>
            <w:r>
              <w:rPr>
                <w:rFonts w:hint="eastAsia" w:eastAsia="仿宋_GB2312"/>
                <w:color w:val="000000"/>
                <w:kern w:val="0"/>
                <w:sz w:val="24"/>
                <w:szCs w:val="24"/>
                <w:lang w:val="en-US" w:eastAsia="zh-CN"/>
              </w:rPr>
              <w:t>110%，不得分。</w:t>
            </w:r>
          </w:p>
        </w:tc>
        <w:tc>
          <w:tcPr>
            <w:tcW w:w="7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default" w:eastAsia="仿宋_GB2312"/>
                <w:color w:val="000000"/>
                <w:kern w:val="0"/>
                <w:sz w:val="24"/>
                <w:szCs w:val="24"/>
                <w:lang w:val="en-US" w:eastAsia="zh-CN"/>
              </w:rPr>
            </w:pPr>
            <w:r>
              <w:rPr>
                <w:rFonts w:hint="eastAsia" w:eastAsia="仿宋_GB2312"/>
                <w:color w:val="000000"/>
                <w:kern w:val="0"/>
                <w:sz w:val="24"/>
                <w:szCs w:val="24"/>
                <w:lang w:val="en-US" w:eastAsia="zh-CN"/>
              </w:rPr>
              <w:t>5</w:t>
            </w:r>
          </w:p>
        </w:tc>
      </w:tr>
      <w:tr>
        <w:tblPrEx>
          <w:tblCellMar>
            <w:top w:w="0" w:type="dxa"/>
            <w:left w:w="108" w:type="dxa"/>
            <w:bottom w:w="0" w:type="dxa"/>
            <w:right w:w="108" w:type="dxa"/>
          </w:tblCellMar>
        </w:tblPrEx>
        <w:trPr>
          <w:trHeight w:val="2487" w:hRule="atLeast"/>
          <w:jc w:val="center"/>
        </w:trPr>
        <w:tc>
          <w:tcPr>
            <w:tcW w:w="76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hint="default" w:eastAsia="仿宋_GB2312"/>
                <w:color w:val="000000"/>
                <w:kern w:val="0"/>
                <w:sz w:val="24"/>
                <w:szCs w:val="24"/>
                <w:lang w:val="en-US" w:eastAsia="zh-CN"/>
              </w:rPr>
            </w:pPr>
            <w:r>
              <w:rPr>
                <w:rFonts w:eastAsia="仿宋_GB2312"/>
                <w:color w:val="000000"/>
                <w:kern w:val="0"/>
                <w:sz w:val="24"/>
                <w:szCs w:val="24"/>
              </w:rPr>
              <w:t>效益</w:t>
            </w:r>
            <w:r>
              <w:rPr>
                <w:rFonts w:hint="eastAsia" w:eastAsia="仿宋_GB2312"/>
                <w:color w:val="000000"/>
                <w:kern w:val="0"/>
                <w:sz w:val="24"/>
                <w:szCs w:val="24"/>
                <w:lang w:val="en-US" w:eastAsia="zh-CN"/>
              </w:rPr>
              <w:t>21分</w:t>
            </w:r>
          </w:p>
        </w:tc>
        <w:tc>
          <w:tcPr>
            <w:tcW w:w="567"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default" w:eastAsia="仿宋_GB2312"/>
                <w:color w:val="000000"/>
                <w:kern w:val="0"/>
                <w:sz w:val="24"/>
                <w:szCs w:val="24"/>
                <w:lang w:val="en-US" w:eastAsia="zh-CN"/>
              </w:rPr>
            </w:pPr>
            <w:r>
              <w:rPr>
                <w:rFonts w:eastAsia="仿宋_GB2312"/>
                <w:color w:val="000000"/>
                <w:kern w:val="0"/>
                <w:sz w:val="24"/>
                <w:szCs w:val="24"/>
              </w:rPr>
              <w:t>项目效益</w:t>
            </w:r>
            <w:r>
              <w:rPr>
                <w:rFonts w:hint="eastAsia" w:eastAsia="仿宋_GB2312"/>
                <w:color w:val="000000"/>
                <w:kern w:val="0"/>
                <w:sz w:val="24"/>
                <w:szCs w:val="24"/>
                <w:lang w:val="en-US" w:eastAsia="zh-CN"/>
              </w:rPr>
              <w:t>21分</w:t>
            </w:r>
          </w:p>
        </w:tc>
        <w:tc>
          <w:tcPr>
            <w:tcW w:w="6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eastAsia="仿宋_GB2312"/>
                <w:color w:val="000000"/>
                <w:kern w:val="0"/>
                <w:sz w:val="24"/>
                <w:szCs w:val="24"/>
              </w:rPr>
              <w:t>实施</w:t>
            </w:r>
            <w:r>
              <w:rPr>
                <w:rFonts w:hint="eastAsia" w:eastAsia="仿宋_GB2312"/>
                <w:color w:val="000000"/>
                <w:kern w:val="0"/>
                <w:sz w:val="24"/>
                <w:szCs w:val="24"/>
                <w:lang w:val="en-US" w:eastAsia="zh-CN"/>
              </w:rPr>
              <w:t xml:space="preserve"> </w:t>
            </w:r>
            <w:r>
              <w:rPr>
                <w:rFonts w:eastAsia="仿宋_GB2312"/>
                <w:color w:val="000000"/>
                <w:kern w:val="0"/>
                <w:sz w:val="24"/>
                <w:szCs w:val="24"/>
              </w:rPr>
              <w:t>效益</w:t>
            </w: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hint="eastAsia" w:eastAsia="仿宋_GB2312"/>
                <w:color w:val="000000"/>
                <w:kern w:val="0"/>
                <w:sz w:val="24"/>
                <w:szCs w:val="24"/>
                <w:lang w:val="en-US" w:eastAsia="zh-CN"/>
              </w:rPr>
              <w:t>8分</w:t>
            </w:r>
          </w:p>
        </w:tc>
        <w:tc>
          <w:tcPr>
            <w:tcW w:w="19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r>
              <w:rPr>
                <w:rFonts w:eastAsia="仿宋_GB2312"/>
                <w:color w:val="000000"/>
                <w:kern w:val="0"/>
                <w:sz w:val="24"/>
                <w:szCs w:val="24"/>
              </w:rPr>
              <w:t>项目综合效益实现情况。</w:t>
            </w:r>
          </w:p>
        </w:tc>
        <w:tc>
          <w:tcPr>
            <w:tcW w:w="35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default" w:eastAsia="仿宋_GB2312"/>
                <w:color w:val="000000"/>
                <w:kern w:val="0"/>
                <w:sz w:val="24"/>
                <w:szCs w:val="24"/>
                <w:lang w:val="en-US" w:eastAsia="zh-CN"/>
              </w:rPr>
            </w:pPr>
            <w:r>
              <w:rPr>
                <w:rFonts w:eastAsia="仿宋_GB2312"/>
                <w:color w:val="000000"/>
                <w:kern w:val="0"/>
                <w:sz w:val="24"/>
                <w:szCs w:val="24"/>
              </w:rPr>
              <w:t>项目实施所产生的社会效益、经济效益、生态效益、可持续影响等。可根据项目实际情况有选择地设置和细化。</w:t>
            </w:r>
            <w:r>
              <w:rPr>
                <w:rFonts w:hint="eastAsia" w:eastAsia="仿宋_GB2312"/>
                <w:color w:val="000000"/>
                <w:kern w:val="0"/>
                <w:sz w:val="24"/>
                <w:szCs w:val="24"/>
                <w:lang w:eastAsia="zh-CN"/>
              </w:rPr>
              <w:t>根据项目的实施产生的效益计分，效益显著、较大、一般、较小、不明显、无效益，分别计</w:t>
            </w:r>
            <w:r>
              <w:rPr>
                <w:rFonts w:hint="eastAsia" w:eastAsia="仿宋_GB2312"/>
                <w:color w:val="000000"/>
                <w:kern w:val="0"/>
                <w:sz w:val="24"/>
                <w:szCs w:val="24"/>
                <w:lang w:val="en-US" w:eastAsia="zh-CN"/>
              </w:rPr>
              <w:t>8分、6分、4分、2分、1分、0分。</w:t>
            </w:r>
          </w:p>
        </w:tc>
        <w:tc>
          <w:tcPr>
            <w:tcW w:w="7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default" w:eastAsia="仿宋_GB2312"/>
                <w:color w:val="000000"/>
                <w:kern w:val="0"/>
                <w:sz w:val="24"/>
                <w:szCs w:val="24"/>
                <w:lang w:val="en-US" w:eastAsia="zh-CN"/>
              </w:rPr>
            </w:pPr>
            <w:r>
              <w:rPr>
                <w:rFonts w:hint="eastAsia" w:eastAsia="仿宋_GB2312"/>
                <w:color w:val="000000"/>
                <w:kern w:val="0"/>
                <w:sz w:val="24"/>
                <w:szCs w:val="24"/>
                <w:lang w:val="en-US" w:eastAsia="zh-CN"/>
              </w:rPr>
              <w:t>6</w:t>
            </w:r>
          </w:p>
        </w:tc>
      </w:tr>
      <w:tr>
        <w:tblPrEx>
          <w:tblCellMar>
            <w:top w:w="0" w:type="dxa"/>
            <w:left w:w="108" w:type="dxa"/>
            <w:bottom w:w="0" w:type="dxa"/>
            <w:right w:w="108" w:type="dxa"/>
          </w:tblCellMar>
        </w:tblPrEx>
        <w:trPr>
          <w:trHeight w:val="2768" w:hRule="atLeast"/>
          <w:jc w:val="center"/>
        </w:trPr>
        <w:tc>
          <w:tcPr>
            <w:tcW w:w="760" w:type="dxa"/>
            <w:vMerge w:val="continue"/>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p>
        </w:tc>
        <w:tc>
          <w:tcPr>
            <w:tcW w:w="567"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eastAsia="仿宋_GB2312"/>
                <w:color w:val="000000"/>
                <w:kern w:val="0"/>
                <w:sz w:val="24"/>
                <w:szCs w:val="24"/>
              </w:rPr>
            </w:pPr>
          </w:p>
        </w:tc>
        <w:tc>
          <w:tcPr>
            <w:tcW w:w="6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eastAsia="仿宋_GB2312"/>
                <w:color w:val="000000"/>
                <w:kern w:val="0"/>
                <w:sz w:val="24"/>
                <w:szCs w:val="24"/>
              </w:rPr>
              <w:t>可持续</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eastAsia="仿宋_GB2312"/>
                <w:color w:val="000000"/>
                <w:kern w:val="0"/>
                <w:sz w:val="24"/>
                <w:szCs w:val="24"/>
              </w:rPr>
              <w:t>影响</w:t>
            </w: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hint="eastAsia" w:eastAsia="仿宋_GB2312"/>
                <w:color w:val="000000"/>
                <w:kern w:val="0"/>
                <w:sz w:val="24"/>
                <w:szCs w:val="24"/>
                <w:lang w:val="en-US" w:eastAsia="zh-CN"/>
              </w:rPr>
              <w:t>5分</w:t>
            </w:r>
          </w:p>
        </w:tc>
        <w:tc>
          <w:tcPr>
            <w:tcW w:w="19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r>
              <w:rPr>
                <w:rFonts w:eastAsia="仿宋_GB2312"/>
                <w:color w:val="000000"/>
                <w:kern w:val="0"/>
                <w:sz w:val="24"/>
                <w:szCs w:val="24"/>
              </w:rPr>
              <w:t>用以反映项目支持国家重大区域发展战略</w:t>
            </w:r>
            <w:r>
              <w:rPr>
                <w:rFonts w:hint="eastAsia" w:eastAsia="仿宋_GB2312"/>
                <w:color w:val="000000"/>
                <w:kern w:val="0"/>
                <w:sz w:val="24"/>
                <w:szCs w:val="24"/>
                <w:lang w:eastAsia="zh-CN"/>
              </w:rPr>
              <w:t>、促进邵阳大发展等</w:t>
            </w:r>
            <w:r>
              <w:rPr>
                <w:rFonts w:eastAsia="仿宋_GB2312"/>
                <w:color w:val="000000"/>
                <w:kern w:val="0"/>
                <w:sz w:val="24"/>
                <w:szCs w:val="24"/>
              </w:rPr>
              <w:t>情况</w:t>
            </w:r>
          </w:p>
        </w:tc>
        <w:tc>
          <w:tcPr>
            <w:tcW w:w="35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default" w:eastAsia="仿宋_GB2312"/>
                <w:color w:val="000000"/>
                <w:kern w:val="0"/>
                <w:sz w:val="24"/>
                <w:szCs w:val="24"/>
                <w:lang w:val="en-US"/>
              </w:rPr>
            </w:pPr>
            <w:r>
              <w:rPr>
                <w:rFonts w:eastAsia="仿宋_GB2312"/>
                <w:color w:val="000000"/>
                <w:kern w:val="0"/>
                <w:sz w:val="24"/>
                <w:szCs w:val="24"/>
              </w:rPr>
              <w:t>项目支持区域发展战略</w:t>
            </w:r>
            <w:r>
              <w:rPr>
                <w:rFonts w:hint="eastAsia" w:eastAsia="仿宋_GB2312"/>
                <w:color w:val="000000"/>
                <w:kern w:val="0"/>
                <w:sz w:val="24"/>
                <w:szCs w:val="24"/>
                <w:lang w:eastAsia="zh-CN"/>
              </w:rPr>
              <w:t>、促进双清大发展，影响深远，融合、推动双清区十四五规划发展的，计</w:t>
            </w:r>
            <w:r>
              <w:rPr>
                <w:rFonts w:hint="eastAsia" w:eastAsia="仿宋_GB2312"/>
                <w:color w:val="000000"/>
                <w:kern w:val="0"/>
                <w:sz w:val="24"/>
                <w:szCs w:val="24"/>
                <w:lang w:val="en-US" w:eastAsia="zh-CN"/>
              </w:rPr>
              <w:t>5分，在项目实施过程在发生影响发展的事件、事故，致双清区发展受影响或制约的，每发生一起扣1分，扣完为止。</w:t>
            </w:r>
          </w:p>
        </w:tc>
        <w:tc>
          <w:tcPr>
            <w:tcW w:w="7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default" w:eastAsia="仿宋_GB2312"/>
                <w:color w:val="000000"/>
                <w:kern w:val="0"/>
                <w:sz w:val="24"/>
                <w:szCs w:val="24"/>
                <w:lang w:val="en-US" w:eastAsia="zh-CN"/>
              </w:rPr>
            </w:pPr>
            <w:r>
              <w:rPr>
                <w:rFonts w:hint="eastAsia" w:eastAsia="仿宋_GB2312"/>
                <w:color w:val="000000"/>
                <w:kern w:val="0"/>
                <w:sz w:val="24"/>
                <w:szCs w:val="24"/>
                <w:lang w:val="en-US" w:eastAsia="zh-CN"/>
              </w:rPr>
              <w:t>5</w:t>
            </w:r>
          </w:p>
        </w:tc>
      </w:tr>
      <w:tr>
        <w:tblPrEx>
          <w:tblCellMar>
            <w:top w:w="0" w:type="dxa"/>
            <w:left w:w="108" w:type="dxa"/>
            <w:bottom w:w="0" w:type="dxa"/>
            <w:right w:w="108" w:type="dxa"/>
          </w:tblCellMar>
        </w:tblPrEx>
        <w:trPr>
          <w:trHeight w:val="2099" w:hRule="atLeast"/>
          <w:jc w:val="center"/>
        </w:trPr>
        <w:tc>
          <w:tcPr>
            <w:tcW w:w="760" w:type="dxa"/>
            <w:vMerge w:val="continue"/>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p>
        </w:tc>
        <w:tc>
          <w:tcPr>
            <w:tcW w:w="567"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eastAsia="仿宋_GB2312"/>
                <w:color w:val="000000"/>
                <w:kern w:val="0"/>
                <w:sz w:val="24"/>
                <w:szCs w:val="24"/>
              </w:rPr>
            </w:pPr>
          </w:p>
        </w:tc>
        <w:tc>
          <w:tcPr>
            <w:tcW w:w="6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eastAsia="仿宋_GB2312"/>
                <w:color w:val="000000"/>
                <w:kern w:val="0"/>
                <w:sz w:val="24"/>
                <w:szCs w:val="24"/>
              </w:rPr>
              <w:t>满意度</w:t>
            </w: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r>
              <w:rPr>
                <w:rFonts w:hint="eastAsia" w:eastAsia="仿宋_GB2312"/>
                <w:color w:val="000000"/>
                <w:kern w:val="0"/>
                <w:sz w:val="24"/>
                <w:szCs w:val="24"/>
                <w:lang w:val="en-US" w:eastAsia="zh-CN"/>
              </w:rPr>
              <w:t>8分</w:t>
            </w:r>
          </w:p>
        </w:tc>
        <w:tc>
          <w:tcPr>
            <w:tcW w:w="19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r>
              <w:rPr>
                <w:rFonts w:eastAsia="仿宋_GB2312"/>
                <w:color w:val="000000"/>
                <w:kern w:val="0"/>
                <w:sz w:val="24"/>
                <w:szCs w:val="24"/>
              </w:rPr>
              <w:t>社会公众或服务对象对项目实施效果的满意程度。</w:t>
            </w:r>
          </w:p>
        </w:tc>
        <w:tc>
          <w:tcPr>
            <w:tcW w:w="35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r>
              <w:rPr>
                <w:rFonts w:eastAsia="仿宋_GB2312"/>
                <w:color w:val="000000"/>
                <w:kern w:val="0"/>
                <w:sz w:val="24"/>
                <w:szCs w:val="24"/>
              </w:rPr>
              <w:t>社会公众或服务对象是指因该项目实施而受到影响的部门、群体或个人。一般采取社会调查的方式。</w:t>
            </w:r>
            <w:r>
              <w:rPr>
                <w:rFonts w:hint="eastAsia" w:eastAsia="仿宋_GB2312"/>
                <w:color w:val="000000"/>
                <w:kern w:val="0"/>
                <w:sz w:val="24"/>
                <w:szCs w:val="24"/>
                <w:lang w:eastAsia="zh-CN"/>
              </w:rPr>
              <w:t>由各中介机构制订调查问卷进行调查，不少于</w:t>
            </w:r>
            <w:r>
              <w:rPr>
                <w:rFonts w:hint="eastAsia" w:eastAsia="仿宋_GB2312"/>
                <w:color w:val="000000"/>
                <w:kern w:val="0"/>
                <w:sz w:val="24"/>
                <w:szCs w:val="24"/>
                <w:lang w:val="en-US" w:eastAsia="zh-CN"/>
              </w:rPr>
              <w:t>30份。</w:t>
            </w:r>
          </w:p>
        </w:tc>
        <w:tc>
          <w:tcPr>
            <w:tcW w:w="7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default" w:eastAsia="仿宋_GB2312"/>
                <w:color w:val="000000"/>
                <w:kern w:val="0"/>
                <w:sz w:val="24"/>
                <w:szCs w:val="24"/>
                <w:lang w:val="en-US" w:eastAsia="zh-CN"/>
              </w:rPr>
            </w:pPr>
            <w:r>
              <w:rPr>
                <w:rFonts w:hint="eastAsia" w:eastAsia="仿宋_GB2312"/>
                <w:color w:val="000000"/>
                <w:kern w:val="0"/>
                <w:sz w:val="24"/>
                <w:szCs w:val="24"/>
                <w:lang w:val="en-US" w:eastAsia="zh-CN"/>
              </w:rPr>
              <w:t>6</w:t>
            </w:r>
          </w:p>
        </w:tc>
      </w:tr>
      <w:tr>
        <w:tblPrEx>
          <w:tblCellMar>
            <w:top w:w="0" w:type="dxa"/>
            <w:left w:w="108" w:type="dxa"/>
            <w:bottom w:w="0" w:type="dxa"/>
            <w:right w:w="108" w:type="dxa"/>
          </w:tblCellMar>
        </w:tblPrEx>
        <w:trPr>
          <w:trHeight w:val="454" w:hRule="atLeast"/>
          <w:jc w:val="center"/>
        </w:trPr>
        <w:tc>
          <w:tcPr>
            <w:tcW w:w="760"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p>
        </w:tc>
        <w:tc>
          <w:tcPr>
            <w:tcW w:w="5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left"/>
              <w:textAlignment w:val="auto"/>
              <w:outlineLvl w:val="9"/>
              <w:rPr>
                <w:rFonts w:eastAsia="仿宋_GB2312"/>
                <w:color w:val="000000"/>
                <w:kern w:val="0"/>
                <w:sz w:val="24"/>
                <w:szCs w:val="24"/>
              </w:rPr>
            </w:pPr>
          </w:p>
        </w:tc>
        <w:tc>
          <w:tcPr>
            <w:tcW w:w="6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eastAsia="仿宋_GB2312"/>
                <w:color w:val="000000"/>
                <w:kern w:val="0"/>
                <w:sz w:val="24"/>
                <w:szCs w:val="24"/>
              </w:rPr>
            </w:pPr>
          </w:p>
        </w:tc>
        <w:tc>
          <w:tcPr>
            <w:tcW w:w="0" w:type="auto"/>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outlineLvl w:val="9"/>
              <w:rPr>
                <w:rFonts w:hint="default" w:eastAsia="仿宋_GB2312"/>
                <w:color w:val="000000"/>
                <w:kern w:val="0"/>
                <w:sz w:val="24"/>
                <w:szCs w:val="24"/>
                <w:lang w:val="en-US" w:eastAsia="zh-CN"/>
              </w:rPr>
            </w:pPr>
            <w:r>
              <w:rPr>
                <w:rFonts w:hint="eastAsia" w:eastAsia="仿宋_GB2312"/>
                <w:color w:val="000000"/>
                <w:kern w:val="0"/>
                <w:sz w:val="24"/>
                <w:szCs w:val="24"/>
                <w:lang w:val="en-US" w:eastAsia="zh-CN"/>
              </w:rPr>
              <w:t>100</w:t>
            </w:r>
          </w:p>
        </w:tc>
        <w:tc>
          <w:tcPr>
            <w:tcW w:w="19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eastAsia" w:eastAsia="仿宋_GB2312"/>
                <w:color w:val="000000"/>
                <w:kern w:val="0"/>
                <w:sz w:val="24"/>
                <w:szCs w:val="24"/>
                <w:lang w:val="en-US" w:eastAsia="zh-CN"/>
              </w:rPr>
            </w:pPr>
            <w:r>
              <w:rPr>
                <w:rFonts w:hint="eastAsia" w:eastAsia="仿宋_GB2312"/>
                <w:color w:val="000000"/>
                <w:kern w:val="0"/>
                <w:sz w:val="24"/>
                <w:szCs w:val="24"/>
                <w:lang w:val="en-US" w:eastAsia="zh-CN"/>
              </w:rPr>
              <w:t>合计</w:t>
            </w:r>
          </w:p>
        </w:tc>
        <w:tc>
          <w:tcPr>
            <w:tcW w:w="35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eastAsia="仿宋_GB2312"/>
                <w:color w:val="000000"/>
                <w:kern w:val="0"/>
                <w:sz w:val="24"/>
                <w:szCs w:val="24"/>
              </w:rPr>
            </w:pPr>
          </w:p>
        </w:tc>
        <w:tc>
          <w:tcPr>
            <w:tcW w:w="75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val="0"/>
              <w:spacing w:line="240" w:lineRule="auto"/>
              <w:textAlignment w:val="auto"/>
              <w:outlineLvl w:val="9"/>
              <w:rPr>
                <w:rFonts w:hint="default" w:eastAsia="仿宋_GB2312"/>
                <w:color w:val="000000"/>
                <w:kern w:val="0"/>
                <w:sz w:val="24"/>
                <w:szCs w:val="24"/>
                <w:lang w:val="en-US" w:eastAsia="zh-CN"/>
              </w:rPr>
            </w:pPr>
            <w:r>
              <w:rPr>
                <w:rFonts w:hint="eastAsia" w:eastAsia="仿宋_GB2312"/>
                <w:color w:val="000000"/>
                <w:kern w:val="0"/>
                <w:sz w:val="24"/>
                <w:szCs w:val="24"/>
                <w:lang w:val="en-US" w:eastAsia="zh-CN"/>
              </w:rPr>
              <w:t>76.80</w:t>
            </w:r>
          </w:p>
        </w:tc>
      </w:tr>
    </w:tbl>
    <w:p>
      <w:pPr>
        <w:pStyle w:val="13"/>
        <w:ind w:left="0" w:leftChars="0" w:firstLine="0" w:firstLineChars="0"/>
        <w:rPr>
          <w:rFonts w:hint="eastAsia" w:ascii="方正小标宋_GBK" w:hAnsi="方正小标宋_GBK"/>
          <w:bCs/>
          <w:sz w:val="36"/>
          <w:szCs w:val="36"/>
          <w:lang w:val="en-US" w:eastAsia="zh-CN"/>
        </w:rPr>
        <w:sectPr>
          <w:headerReference r:id="rId3" w:type="default"/>
          <w:footerReference r:id="rId4" w:type="default"/>
          <w:pgSz w:w="11905" w:h="16837"/>
          <w:pgMar w:top="1418" w:right="1588" w:bottom="1418" w:left="1588" w:header="720" w:footer="1701" w:gutter="0"/>
          <w:pgBorders>
            <w:top w:val="none" w:sz="0" w:space="0"/>
            <w:left w:val="none" w:sz="0" w:space="0"/>
            <w:bottom w:val="none" w:sz="0" w:space="0"/>
            <w:right w:val="none" w:sz="0" w:space="0"/>
          </w:pgBorders>
          <w:pgNumType w:fmt="decimal"/>
          <w:cols w:space="720" w:num="1"/>
          <w:docGrid w:type="lines" w:linePitch="636" w:charSpace="0"/>
        </w:sectPr>
      </w:pPr>
    </w:p>
    <w:p>
      <w:bookmarkStart w:id="79" w:name="_GoBack"/>
      <w:bookmarkEnd w:id="79"/>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方正小标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8"/>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6167B6"/>
    <w:multiLevelType w:val="singleLevel"/>
    <w:tmpl w:val="836167B6"/>
    <w:lvl w:ilvl="0" w:tentative="0">
      <w:start w:val="1"/>
      <w:numFmt w:val="decimal"/>
      <w:suff w:val="nothing"/>
      <w:lvlText w:val="%1、"/>
      <w:lvlJc w:val="left"/>
    </w:lvl>
  </w:abstractNum>
  <w:abstractNum w:abstractNumId="1">
    <w:nsid w:val="A14BC024"/>
    <w:multiLevelType w:val="singleLevel"/>
    <w:tmpl w:val="A14BC024"/>
    <w:lvl w:ilvl="0" w:tentative="0">
      <w:start w:val="1"/>
      <w:numFmt w:val="chineseCounting"/>
      <w:suff w:val="nothing"/>
      <w:lvlText w:val="%1、"/>
      <w:lvlJc w:val="left"/>
      <w:rPr>
        <w:rFonts w:hint="eastAsia"/>
      </w:rPr>
    </w:lvl>
  </w:abstractNum>
  <w:abstractNum w:abstractNumId="2">
    <w:nsid w:val="BCFAEF1F"/>
    <w:multiLevelType w:val="singleLevel"/>
    <w:tmpl w:val="BCFAEF1F"/>
    <w:lvl w:ilvl="0" w:tentative="0">
      <w:start w:val="2"/>
      <w:numFmt w:val="chineseCounting"/>
      <w:suff w:val="nothing"/>
      <w:lvlText w:val="（%1）"/>
      <w:lvlJc w:val="left"/>
      <w:rPr>
        <w:rFonts w:hint="eastAsia"/>
      </w:rPr>
    </w:lvl>
  </w:abstractNum>
  <w:abstractNum w:abstractNumId="3">
    <w:nsid w:val="C9B3B847"/>
    <w:multiLevelType w:val="singleLevel"/>
    <w:tmpl w:val="C9B3B847"/>
    <w:lvl w:ilvl="0" w:tentative="0">
      <w:start w:val="2"/>
      <w:numFmt w:val="decimal"/>
      <w:suff w:val="nothing"/>
      <w:lvlText w:val="%1、"/>
      <w:lvlJc w:val="left"/>
      <w:pPr>
        <w:ind w:left="625" w:firstLine="0"/>
      </w:pPr>
    </w:lvl>
  </w:abstractNum>
  <w:abstractNum w:abstractNumId="4">
    <w:nsid w:val="DF87FA9C"/>
    <w:multiLevelType w:val="singleLevel"/>
    <w:tmpl w:val="DF87FA9C"/>
    <w:lvl w:ilvl="0" w:tentative="0">
      <w:start w:val="6"/>
      <w:numFmt w:val="chineseCounting"/>
      <w:suff w:val="nothing"/>
      <w:lvlText w:val="%1、"/>
      <w:lvlJc w:val="left"/>
      <w:rPr>
        <w:rFonts w:hint="eastAsia"/>
      </w:rPr>
    </w:lvl>
  </w:abstractNum>
  <w:abstractNum w:abstractNumId="5">
    <w:nsid w:val="47376E4B"/>
    <w:multiLevelType w:val="singleLevel"/>
    <w:tmpl w:val="47376E4B"/>
    <w:lvl w:ilvl="0" w:tentative="0">
      <w:start w:val="2"/>
      <w:numFmt w:val="decimal"/>
      <w:suff w:val="nothing"/>
      <w:lvlText w:val="%1、"/>
      <w:lvlJc w:val="left"/>
      <w:pPr>
        <w:ind w:left="-93"/>
      </w:pPr>
    </w:lvl>
  </w:abstractNum>
  <w:abstractNum w:abstractNumId="6">
    <w:nsid w:val="7E92E548"/>
    <w:multiLevelType w:val="singleLevel"/>
    <w:tmpl w:val="7E92E548"/>
    <w:lvl w:ilvl="0" w:tentative="0">
      <w:start w:val="4"/>
      <w:numFmt w:val="chineseCounting"/>
      <w:suff w:val="nothing"/>
      <w:lvlText w:val="（%1）"/>
      <w:lvlJc w:val="left"/>
      <w:rPr>
        <w:rFonts w:hint="eastAsia"/>
      </w:rPr>
    </w:lvl>
  </w:abstractNum>
  <w:num w:numId="1">
    <w:abstractNumId w:val="1"/>
  </w:num>
  <w:num w:numId="2">
    <w:abstractNumId w:val="0"/>
  </w:num>
  <w:num w:numId="3">
    <w:abstractNumId w:val="6"/>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yYmNiMjU3NTBkZGU2Mzk5YTExNTc4ZjVhNjZmMjkifQ=="/>
  </w:docVars>
  <w:rsids>
    <w:rsidRoot w:val="00000000"/>
    <w:rsid w:val="055C2905"/>
    <w:rsid w:val="059C1377"/>
    <w:rsid w:val="05D2339D"/>
    <w:rsid w:val="15E56581"/>
    <w:rsid w:val="1DCA3F32"/>
    <w:rsid w:val="1EA15427"/>
    <w:rsid w:val="22AD48CA"/>
    <w:rsid w:val="32170BEE"/>
    <w:rsid w:val="324D1F8E"/>
    <w:rsid w:val="386F5003"/>
    <w:rsid w:val="39CA39EB"/>
    <w:rsid w:val="41C35351"/>
    <w:rsid w:val="49CE6138"/>
    <w:rsid w:val="5A550241"/>
    <w:rsid w:val="5FE70AD8"/>
    <w:rsid w:val="6106427B"/>
    <w:rsid w:val="6B475412"/>
    <w:rsid w:val="6B48062E"/>
    <w:rsid w:val="6D226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Lines="0" w:beforeAutospacing="0" w:afterLines="0" w:afterAutospacing="0" w:line="240" w:lineRule="auto"/>
      <w:jc w:val="center"/>
      <w:outlineLvl w:val="0"/>
    </w:pPr>
    <w:rPr>
      <w:b/>
      <w:kern w:val="44"/>
      <w:sz w:val="44"/>
    </w:rPr>
  </w:style>
  <w:style w:type="paragraph" w:styleId="4">
    <w:name w:val="heading 2"/>
    <w:basedOn w:val="1"/>
    <w:next w:val="1"/>
    <w:qFormat/>
    <w:uiPriority w:val="9"/>
    <w:pPr>
      <w:keepNext/>
      <w:keepLines/>
      <w:spacing w:line="360" w:lineRule="auto"/>
      <w:ind w:firstLine="880" w:firstLineChars="200"/>
      <w:jc w:val="left"/>
      <w:outlineLvl w:val="1"/>
    </w:pPr>
    <w:rPr>
      <w:rFonts w:ascii="等线 Light" w:hAnsi="等线 Light" w:eastAsia="楷体" w:cs="Times New Roman"/>
      <w:bCs/>
      <w:sz w:val="32"/>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5">
    <w:name w:val="index 5"/>
    <w:basedOn w:val="1"/>
    <w:next w:val="1"/>
    <w:qFormat/>
    <w:uiPriority w:val="0"/>
    <w:pPr>
      <w:ind w:left="800" w:leftChars="800"/>
    </w:pPr>
  </w:style>
  <w:style w:type="paragraph" w:styleId="6">
    <w:name w:val="toa heading"/>
    <w:basedOn w:val="1"/>
    <w:next w:val="1"/>
    <w:qFormat/>
    <w:uiPriority w:val="0"/>
    <w:pPr>
      <w:spacing w:before="120"/>
    </w:pPr>
    <w:rPr>
      <w:rFonts w:ascii="Arial" w:hAnsi="Arial" w:eastAsia="宋体" w:cs="Times New Roman"/>
      <w:sz w:val="24"/>
    </w:rPr>
  </w:style>
  <w:style w:type="paragraph" w:styleId="7">
    <w:name w:val="Body Text Indent"/>
    <w:basedOn w:val="1"/>
    <w:qFormat/>
    <w:uiPriority w:val="99"/>
    <w:pPr>
      <w:ind w:left="420" w:leftChars="200"/>
    </w:pPr>
  </w:style>
  <w:style w:type="paragraph" w:styleId="8">
    <w:name w:val="footer"/>
    <w:basedOn w:val="1"/>
    <w:next w:val="5"/>
    <w:unhideWhenUsed/>
    <w:qFormat/>
    <w:uiPriority w:val="99"/>
    <w:pPr>
      <w:tabs>
        <w:tab w:val="center" w:pos="4153"/>
        <w:tab w:val="right" w:pos="8306"/>
      </w:tabs>
      <w:snapToGrid w:val="0"/>
      <w:jc w:val="left"/>
    </w:pPr>
    <w:rPr>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First Indent 2"/>
    <w:basedOn w:val="7"/>
    <w:qFormat/>
    <w:uiPriority w:val="99"/>
    <w:pPr>
      <w:ind w:firstLine="420" w:firstLineChars="200"/>
    </w:pPr>
  </w:style>
  <w:style w:type="paragraph" w:customStyle="1" w:styleId="13">
    <w:name w:val="首行缩进"/>
    <w:basedOn w:val="1"/>
    <w:qFormat/>
    <w:uiPriority w:val="0"/>
    <w:pPr>
      <w:ind w:firstLine="480" w:firstLineChars="200"/>
    </w:pPr>
    <w:rPr>
      <w:rFonts w:ascii="Calibri" w:hAnsi="Calibri" w:eastAsia="宋体" w:cs="Times New Roman"/>
      <w:szCs w:val="22"/>
      <w:lang w:val="zh-CN"/>
    </w:rPr>
  </w:style>
  <w:style w:type="paragraph" w:styleId="14">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10059</Words>
  <Characters>10480</Characters>
  <Lines>0</Lines>
  <Paragraphs>0</Paragraphs>
  <TotalTime>2</TotalTime>
  <ScaleCrop>false</ScaleCrop>
  <LinksUpToDate>false</LinksUpToDate>
  <CharactersWithSpaces>10580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2022-11-25T01:49:00Z</dcterms:created>
  <dc:creator>admin</dc:creator>
  <cp:lastModifiedBy>Administrator</cp:lastModifiedBy>
  <dcterms:modified xsi:type="dcterms:W3CDTF">2022-12-07T11:14:55Z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E83408AA939E4F53BD2F19F29CC18F9B</vt:lpwstr>
  </property>
</Properties>
</file>