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1" w:line="224" w:lineRule="auto"/>
        <w:rPr>
          <w:rFonts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附件2</w:t>
      </w:r>
    </w:p>
    <w:p>
      <w:pPr>
        <w:spacing w:before="91" w:line="224" w:lineRule="auto"/>
        <w:jc w:val="center"/>
        <w:rPr>
          <w:rFonts w:hint="eastAsia" w:ascii="黑体" w:hAnsi="黑体" w:eastAsia="黑体" w:cs="黑体"/>
          <w:b w:val="0"/>
          <w:bCs w:val="0"/>
          <w:color w:val="000000" w:themeColor="text1"/>
          <w:sz w:val="44"/>
          <w:szCs w:val="44"/>
          <w14:textFill>
            <w14:solidFill>
              <w14:schemeClr w14:val="tx1"/>
            </w14:solidFill>
          </w14:textFill>
        </w:rPr>
      </w:pPr>
      <w:bookmarkStart w:id="0" w:name="_GoBack"/>
      <w:r>
        <w:rPr>
          <w:rFonts w:hint="eastAsia" w:ascii="黑体" w:hAnsi="黑体" w:eastAsia="黑体" w:cs="黑体"/>
          <w:b w:val="0"/>
          <w:bCs w:val="0"/>
          <w:color w:val="000000" w:themeColor="text1"/>
          <w:sz w:val="44"/>
          <w:szCs w:val="44"/>
          <w14:textFill>
            <w14:solidFill>
              <w14:schemeClr w14:val="tx1"/>
            </w14:solidFill>
          </w14:textFill>
        </w:rPr>
        <w:t>邵阳市中小学劳动教育实践基地自评表</w:t>
      </w:r>
      <w:bookmarkEnd w:id="0"/>
    </w:p>
    <w:p>
      <w:pPr>
        <w:spacing w:before="315" w:line="219" w:lineRule="auto"/>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513715</wp:posOffset>
                </wp:positionH>
                <wp:positionV relativeFrom="paragraph">
                  <wp:posOffset>52070</wp:posOffset>
                </wp:positionV>
                <wp:extent cx="2450465" cy="2863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450465" cy="286385"/>
                        </a:xfrm>
                        <a:prstGeom prst="rect">
                          <a:avLst/>
                        </a:prstGeom>
                        <a:noFill/>
                        <a:ln>
                          <a:noFill/>
                        </a:ln>
                        <a:effectLst/>
                      </wps:spPr>
                      <wps:txbx>
                        <w:txbxContent>
                          <w:p>
                            <w:pPr>
                              <w:spacing w:before="20" w:line="221" w:lineRule="auto"/>
                              <w:rPr>
                                <w:rFonts w:ascii="宋体" w:hAnsi="宋体" w:eastAsia="宋体" w:cs="宋体"/>
                                <w:sz w:val="32"/>
                                <w:szCs w:val="32"/>
                              </w:rPr>
                            </w:pPr>
                            <w:r>
                              <w:rPr>
                                <w:rFonts w:ascii="宋体" w:hAnsi="宋体" w:eastAsia="宋体" w:cs="宋体"/>
                                <w:spacing w:val="-22"/>
                                <w:w w:val="97"/>
                                <w:sz w:val="32"/>
                                <w:szCs w:val="32"/>
                              </w:rPr>
                              <w:t>基地名称</w:t>
                            </w:r>
                            <w:r>
                              <w:rPr>
                                <w:rFonts w:hint="eastAsia" w:ascii="宋体" w:hAnsi="宋体" w:eastAsia="宋体" w:cs="宋体"/>
                                <w:spacing w:val="-22"/>
                                <w:w w:val="97"/>
                                <w:sz w:val="32"/>
                                <w:szCs w:val="32"/>
                              </w:rPr>
                              <w:t>（公章）：</w:t>
                            </w:r>
                          </w:p>
                        </w:txbxContent>
                      </wps:txbx>
                      <wps:bodyPr lIns="0" tIns="0" rIns="0" bIns="0" upright="1"/>
                    </wps:wsp>
                  </a:graphicData>
                </a:graphic>
              </wp:anchor>
            </w:drawing>
          </mc:Choice>
          <mc:Fallback>
            <w:pict>
              <v:shape id="_x0000_s1026" o:spid="_x0000_s1026" o:spt="202" type="#_x0000_t202" style="position:absolute;left:0pt;margin-left:40.45pt;margin-top:4.1pt;height:22.55pt;width:192.95pt;z-index:251659264;mso-width-relative:page;mso-height-relative:page;" filled="f" stroked="f" coordsize="21600,21600" o:gfxdata="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rqTK1wAAAAcBAAAPAAAAAAAAAAEAIAAAACIAAABkcnMvZG93bnJldi54bWxQ&#10;SwECFAAUAAAACACHTuJAMF/UNb8BAACAAwAADgAAAAAAAAABACAAAAAmAQAAZHJzL2Uyb0RvYy54&#10;bWxQSwUGAAAAAAYABgBZAQAAVwUAAAAA&#10;">
                <v:fill on="f" focussize="0,0"/>
                <v:stroke on="f"/>
                <v:imagedata o:title=""/>
                <o:lock v:ext="edit" aspectratio="f"/>
                <v:textbox inset="0mm,0mm,0mm,0mm">
                  <w:txbxContent>
                    <w:p>
                      <w:pPr>
                        <w:spacing w:before="20" w:line="221" w:lineRule="auto"/>
                        <w:rPr>
                          <w:rFonts w:ascii="宋体" w:hAnsi="宋体" w:eastAsia="宋体" w:cs="宋体"/>
                          <w:sz w:val="32"/>
                          <w:szCs w:val="32"/>
                        </w:rPr>
                      </w:pPr>
                      <w:r>
                        <w:rPr>
                          <w:rFonts w:ascii="宋体" w:hAnsi="宋体" w:eastAsia="宋体" w:cs="宋体"/>
                          <w:spacing w:val="-22"/>
                          <w:w w:val="97"/>
                          <w:sz w:val="32"/>
                          <w:szCs w:val="32"/>
                        </w:rPr>
                        <w:t>基地名称</w:t>
                      </w:r>
                      <w:r>
                        <w:rPr>
                          <w:rFonts w:hint="eastAsia" w:ascii="宋体" w:hAnsi="宋体" w:eastAsia="宋体" w:cs="宋体"/>
                          <w:spacing w:val="-22"/>
                          <w:w w:val="97"/>
                          <w:sz w:val="32"/>
                          <w:szCs w:val="32"/>
                        </w:rPr>
                        <w:t>（公章）：</w:t>
                      </w:r>
                    </w:p>
                  </w:txbxContent>
                </v:textbox>
              </v:shape>
            </w:pict>
          </mc:Fallback>
        </mc:AlternateContent>
      </w:r>
    </w:p>
    <w:tbl>
      <w:tblPr>
        <w:tblStyle w:val="6"/>
        <w:tblW w:w="13982" w:type="dxa"/>
        <w:tblInd w:w="-2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9"/>
        <w:gridCol w:w="750"/>
        <w:gridCol w:w="8093"/>
        <w:gridCol w:w="2166"/>
        <w:gridCol w:w="1001"/>
        <w:gridCol w:w="13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579" w:type="dxa"/>
          </w:tcPr>
          <w:p>
            <w:pPr>
              <w:spacing w:before="35" w:line="225"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750" w:type="dxa"/>
          </w:tcPr>
          <w:p>
            <w:pPr>
              <w:spacing w:before="204" w:line="219"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内容</w:t>
            </w:r>
          </w:p>
        </w:tc>
        <w:tc>
          <w:tcPr>
            <w:tcW w:w="8093" w:type="dxa"/>
          </w:tcPr>
          <w:p>
            <w:pPr>
              <w:spacing w:before="208" w:line="222" w:lineRule="auto"/>
              <w:ind w:left="2932"/>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要    点</w:t>
            </w:r>
          </w:p>
        </w:tc>
        <w:tc>
          <w:tcPr>
            <w:tcW w:w="2166" w:type="dxa"/>
          </w:tcPr>
          <w:p>
            <w:pPr>
              <w:spacing w:before="205" w:line="220" w:lineRule="auto"/>
              <w:ind w:left="506"/>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自评情况</w:t>
            </w:r>
          </w:p>
        </w:tc>
        <w:tc>
          <w:tcPr>
            <w:tcW w:w="1001" w:type="dxa"/>
          </w:tcPr>
          <w:p>
            <w:pPr>
              <w:spacing w:before="204" w:line="219"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自评得分</w:t>
            </w:r>
          </w:p>
        </w:tc>
        <w:tc>
          <w:tcPr>
            <w:tcW w:w="1393" w:type="dxa"/>
          </w:tcPr>
          <w:p>
            <w:pPr>
              <w:spacing w:before="203" w:line="219"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佐证材料名称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579" w:type="dxa"/>
            <w:vMerge w:val="restart"/>
            <w:tcBorders>
              <w:bottom w:val="nil"/>
            </w:tcBorders>
          </w:tcPr>
          <w:p>
            <w:pPr>
              <w:spacing w:line="241" w:lineRule="auto"/>
              <w:rPr>
                <w:rFonts w:ascii="宋体" w:hAnsi="宋体" w:eastAsia="宋体" w:cs="宋体"/>
                <w:color w:val="000000" w:themeColor="text1"/>
                <w:szCs w:val="21"/>
                <w14:textFill>
                  <w14:solidFill>
                    <w14:schemeClr w14:val="tx1"/>
                  </w14:solidFill>
                </w14:textFill>
              </w:rPr>
            </w:pPr>
          </w:p>
          <w:p>
            <w:pPr>
              <w:spacing w:line="241" w:lineRule="auto"/>
              <w:rPr>
                <w:rFonts w:ascii="宋体" w:hAnsi="宋体" w:eastAsia="宋体" w:cs="宋体"/>
                <w:color w:val="000000" w:themeColor="text1"/>
                <w:szCs w:val="21"/>
                <w14:textFill>
                  <w14:solidFill>
                    <w14:schemeClr w14:val="tx1"/>
                  </w14:solidFill>
                </w14:textFill>
              </w:rPr>
            </w:pPr>
          </w:p>
          <w:p>
            <w:pPr>
              <w:spacing w:line="241" w:lineRule="auto"/>
              <w:rPr>
                <w:rFonts w:ascii="宋体" w:hAnsi="宋体" w:eastAsia="宋体" w:cs="宋体"/>
                <w:color w:val="000000" w:themeColor="text1"/>
                <w:szCs w:val="21"/>
                <w14:textFill>
                  <w14:solidFill>
                    <w14:schemeClr w14:val="tx1"/>
                  </w14:solidFill>
                </w14:textFill>
              </w:rPr>
            </w:pPr>
          </w:p>
          <w:p>
            <w:pPr>
              <w:spacing w:line="241" w:lineRule="auto"/>
              <w:rPr>
                <w:rFonts w:ascii="宋体" w:hAnsi="宋体" w:eastAsia="宋体" w:cs="宋体"/>
                <w:color w:val="000000" w:themeColor="text1"/>
                <w:szCs w:val="21"/>
                <w14:textFill>
                  <w14:solidFill>
                    <w14:schemeClr w14:val="tx1"/>
                  </w14:solidFill>
                </w14:textFill>
              </w:rPr>
            </w:pPr>
          </w:p>
          <w:p>
            <w:pPr>
              <w:spacing w:line="241" w:lineRule="auto"/>
              <w:rPr>
                <w:rFonts w:ascii="宋体" w:hAnsi="宋体" w:eastAsia="宋体" w:cs="宋体"/>
                <w:color w:val="000000" w:themeColor="text1"/>
                <w:szCs w:val="21"/>
                <w14:textFill>
                  <w14:solidFill>
                    <w14:schemeClr w14:val="tx1"/>
                  </w14:solidFill>
                </w14:textFill>
              </w:rPr>
            </w:pPr>
          </w:p>
          <w:p>
            <w:pPr>
              <w:spacing w:before="58" w:line="184" w:lineRule="auto"/>
              <w:ind w:left="274"/>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750" w:type="dxa"/>
            <w:vMerge w:val="restart"/>
            <w:tcBorders>
              <w:bottom w:val="nil"/>
            </w:tcBorders>
          </w:tcPr>
          <w:p>
            <w:pPr>
              <w:spacing w:line="245" w:lineRule="auto"/>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p>
          <w:p>
            <w:pPr>
              <w:spacing w:line="245" w:lineRule="auto"/>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p>
          <w:p>
            <w:pPr>
              <w:spacing w:line="245" w:lineRule="auto"/>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p>
          <w:p>
            <w:pPr>
              <w:spacing w:before="75" w:line="227" w:lineRule="auto"/>
              <w:ind w:right="157"/>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基础条件(25分)</w:t>
            </w:r>
          </w:p>
        </w:tc>
        <w:tc>
          <w:tcPr>
            <w:tcW w:w="8093" w:type="dxa"/>
          </w:tcPr>
          <w:p>
            <w:pPr>
              <w:spacing w:before="137" w:line="227" w:lineRule="auto"/>
              <w:ind w:right="89"/>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1.具备独立法人资质(高校基地除外),</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所有经营项目有合法资质，</w:t>
            </w:r>
            <w:r>
              <w:rPr>
                <w:rFonts w:hint="eastAsia" w:asciiTheme="majorEastAsia" w:hAnsiTheme="majorEastAsia" w:eastAsiaTheme="majorEastAsia" w:cstheme="majorEastAsia"/>
                <w:color w:val="000000" w:themeColor="text1"/>
                <w:sz w:val="21"/>
                <w:szCs w:val="21"/>
                <w14:textFill>
                  <w14:solidFill>
                    <w14:schemeClr w14:val="tx1"/>
                  </w14:solidFill>
                </w14:textFill>
              </w:rPr>
              <w:t>基地成立和独立运营时间须满2年以上。(5分)</w:t>
            </w:r>
          </w:p>
        </w:tc>
        <w:tc>
          <w:tcPr>
            <w:tcW w:w="2166" w:type="dxa"/>
          </w:tcPr>
          <w:p>
            <w:pPr>
              <w:rPr>
                <w:rFonts w:ascii="宋体" w:hAnsi="宋体" w:eastAsia="宋体" w:cs="宋体"/>
                <w:color w:val="000000" w:themeColor="text1"/>
                <w:szCs w:val="21"/>
                <w14:textFill>
                  <w14:solidFill>
                    <w14:schemeClr w14:val="tx1"/>
                  </w14:solidFill>
                </w14:textFill>
              </w:rPr>
            </w:pPr>
          </w:p>
        </w:tc>
        <w:tc>
          <w:tcPr>
            <w:tcW w:w="1001" w:type="dxa"/>
          </w:tcPr>
          <w:p>
            <w:pPr>
              <w:rPr>
                <w:rFonts w:ascii="宋体" w:hAnsi="宋体" w:eastAsia="宋体" w:cs="宋体"/>
                <w:color w:val="000000" w:themeColor="text1"/>
                <w:szCs w:val="21"/>
                <w14:textFill>
                  <w14:solidFill>
                    <w14:schemeClr w14:val="tx1"/>
                  </w14:solidFill>
                </w14:textFill>
              </w:rPr>
            </w:pPr>
          </w:p>
        </w:tc>
        <w:tc>
          <w:tcPr>
            <w:tcW w:w="1393" w:type="dxa"/>
          </w:tcPr>
          <w:p>
            <w:pP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79" w:type="dxa"/>
            <w:vMerge w:val="continue"/>
            <w:tcBorders>
              <w:top w:val="nil"/>
              <w:bottom w:val="nil"/>
            </w:tcBorders>
          </w:tcPr>
          <w:p>
            <w:pPr>
              <w:rPr>
                <w:rFonts w:ascii="宋体" w:hAnsi="宋体" w:eastAsia="宋体" w:cs="宋体"/>
                <w:color w:val="000000" w:themeColor="text1"/>
                <w:szCs w:val="21"/>
                <w14:textFill>
                  <w14:solidFill>
                    <w14:schemeClr w14:val="tx1"/>
                  </w14:solidFill>
                </w14:textFill>
              </w:rPr>
            </w:pPr>
          </w:p>
        </w:tc>
        <w:tc>
          <w:tcPr>
            <w:tcW w:w="750" w:type="dxa"/>
            <w:vMerge w:val="continue"/>
            <w:tcBorders>
              <w:top w:val="nil"/>
              <w:bottom w:val="nil"/>
            </w:tcBorders>
          </w:tcPr>
          <w:p>
            <w:pPr>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p>
        </w:tc>
        <w:tc>
          <w:tcPr>
            <w:tcW w:w="8093" w:type="dxa"/>
          </w:tcPr>
          <w:p>
            <w:pPr>
              <w:tabs>
                <w:tab w:val="left" w:pos="2304"/>
              </w:tabs>
              <w:bidi w:val="0"/>
              <w:jc w:val="left"/>
              <w:rPr>
                <w:rFonts w:hint="default"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lang w:val="en-US" w:eastAsia="zh-CN" w:bidi="ar-SA"/>
                <w14:textFill>
                  <w14:solidFill>
                    <w14:schemeClr w14:val="tx1"/>
                  </w14:solidFill>
                </w14:textFill>
              </w:rPr>
              <w:t>2.管理机构健全，有固定的经营和办公场所。</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基地</w:t>
            </w:r>
            <w:r>
              <w:rPr>
                <w:rFonts w:hint="eastAsia" w:asciiTheme="majorEastAsia" w:hAnsiTheme="majorEastAsia" w:eastAsiaTheme="majorEastAsia" w:cstheme="majorEastAsia"/>
                <w:color w:val="000000" w:themeColor="text1"/>
                <w:sz w:val="21"/>
                <w:szCs w:val="21"/>
                <w14:textFill>
                  <w14:solidFill>
                    <w14:schemeClr w14:val="tx1"/>
                  </w14:solidFill>
                </w14:textFill>
              </w:rPr>
              <w:t>有由领导和专职管理人员及专兼职劳动教师组成的劳动实践工作小组，分工具体、职责明确</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w:t>
            </w:r>
            <w:r>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t>（5分）</w:t>
            </w:r>
          </w:p>
        </w:tc>
        <w:tc>
          <w:tcPr>
            <w:tcW w:w="2166" w:type="dxa"/>
          </w:tcPr>
          <w:p>
            <w:pPr>
              <w:rPr>
                <w:rFonts w:ascii="宋体" w:hAnsi="宋体" w:eastAsia="宋体" w:cs="宋体"/>
                <w:color w:val="000000" w:themeColor="text1"/>
                <w:szCs w:val="21"/>
                <w14:textFill>
                  <w14:solidFill>
                    <w14:schemeClr w14:val="tx1"/>
                  </w14:solidFill>
                </w14:textFill>
              </w:rPr>
            </w:pPr>
          </w:p>
        </w:tc>
        <w:tc>
          <w:tcPr>
            <w:tcW w:w="1001" w:type="dxa"/>
          </w:tcPr>
          <w:p>
            <w:pPr>
              <w:rPr>
                <w:rFonts w:ascii="宋体" w:hAnsi="宋体" w:eastAsia="宋体" w:cs="宋体"/>
                <w:color w:val="000000" w:themeColor="text1"/>
                <w:szCs w:val="21"/>
                <w14:textFill>
                  <w14:solidFill>
                    <w14:schemeClr w14:val="tx1"/>
                  </w14:solidFill>
                </w14:textFill>
              </w:rPr>
            </w:pPr>
          </w:p>
        </w:tc>
        <w:tc>
          <w:tcPr>
            <w:tcW w:w="1393" w:type="dxa"/>
          </w:tcPr>
          <w:p>
            <w:pP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79" w:type="dxa"/>
            <w:vMerge w:val="continue"/>
            <w:tcBorders>
              <w:top w:val="nil"/>
              <w:bottom w:val="nil"/>
            </w:tcBorders>
          </w:tcPr>
          <w:p>
            <w:pPr>
              <w:rPr>
                <w:rFonts w:ascii="宋体" w:hAnsi="宋体" w:eastAsia="宋体" w:cs="宋体"/>
                <w:color w:val="000000" w:themeColor="text1"/>
                <w:szCs w:val="21"/>
                <w14:textFill>
                  <w14:solidFill>
                    <w14:schemeClr w14:val="tx1"/>
                  </w14:solidFill>
                </w14:textFill>
              </w:rPr>
            </w:pPr>
          </w:p>
        </w:tc>
        <w:tc>
          <w:tcPr>
            <w:tcW w:w="750" w:type="dxa"/>
            <w:vMerge w:val="continue"/>
            <w:tcBorders>
              <w:top w:val="nil"/>
              <w:bottom w:val="nil"/>
            </w:tcBorders>
          </w:tcPr>
          <w:p>
            <w:pPr>
              <w:jc w:val="center"/>
              <w:rPr>
                <w:rFonts w:ascii="宋体" w:hAnsi="宋体" w:eastAsia="宋体" w:cs="宋体"/>
                <w:color w:val="000000" w:themeColor="text1"/>
                <w:szCs w:val="21"/>
                <w14:textFill>
                  <w14:solidFill>
                    <w14:schemeClr w14:val="tx1"/>
                  </w14:solidFill>
                </w14:textFill>
              </w:rPr>
            </w:pPr>
          </w:p>
        </w:tc>
        <w:tc>
          <w:tcPr>
            <w:tcW w:w="8093" w:type="dxa"/>
          </w:tcPr>
          <w:p>
            <w:pPr>
              <w:spacing w:before="141" w:line="234" w:lineRule="auto"/>
              <w:ind w:right="52"/>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.可容纳不少于</w:t>
            </w: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00人同时开展全天候劳动教育实践活动，具备与接待规模相适应的交通、食宿等条件。(</w:t>
            </w:r>
            <w:r>
              <w:rPr>
                <w:rFonts w:hint="default" w:ascii="宋体" w:hAnsi="宋体" w:eastAsia="宋体" w:cs="宋体"/>
                <w:color w:val="000000" w:themeColor="text1"/>
                <w:szCs w:val="21"/>
                <w:lang w:val="en-US"/>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分)</w:t>
            </w:r>
          </w:p>
        </w:tc>
        <w:tc>
          <w:tcPr>
            <w:tcW w:w="2166" w:type="dxa"/>
          </w:tcPr>
          <w:p>
            <w:pPr>
              <w:rPr>
                <w:rFonts w:ascii="宋体" w:hAnsi="宋体" w:eastAsia="宋体" w:cs="宋体"/>
                <w:color w:val="000000" w:themeColor="text1"/>
                <w:szCs w:val="21"/>
                <w14:textFill>
                  <w14:solidFill>
                    <w14:schemeClr w14:val="tx1"/>
                  </w14:solidFill>
                </w14:textFill>
              </w:rPr>
            </w:pPr>
          </w:p>
        </w:tc>
        <w:tc>
          <w:tcPr>
            <w:tcW w:w="1001" w:type="dxa"/>
          </w:tcPr>
          <w:p>
            <w:pPr>
              <w:rPr>
                <w:rFonts w:ascii="宋体" w:hAnsi="宋体" w:eastAsia="宋体" w:cs="宋体"/>
                <w:color w:val="000000" w:themeColor="text1"/>
                <w:szCs w:val="21"/>
                <w14:textFill>
                  <w14:solidFill>
                    <w14:schemeClr w14:val="tx1"/>
                  </w14:solidFill>
                </w14:textFill>
              </w:rPr>
            </w:pPr>
          </w:p>
        </w:tc>
        <w:tc>
          <w:tcPr>
            <w:tcW w:w="1393" w:type="dxa"/>
          </w:tcPr>
          <w:p>
            <w:pP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579" w:type="dxa"/>
            <w:vMerge w:val="continue"/>
            <w:tcBorders>
              <w:top w:val="nil"/>
              <w:bottom w:val="nil"/>
            </w:tcBorders>
          </w:tcPr>
          <w:p>
            <w:pPr>
              <w:rPr>
                <w:rFonts w:ascii="宋体" w:hAnsi="宋体" w:eastAsia="宋体" w:cs="宋体"/>
                <w:color w:val="000000" w:themeColor="text1"/>
                <w:szCs w:val="21"/>
                <w14:textFill>
                  <w14:solidFill>
                    <w14:schemeClr w14:val="tx1"/>
                  </w14:solidFill>
                </w14:textFill>
              </w:rPr>
            </w:pPr>
          </w:p>
        </w:tc>
        <w:tc>
          <w:tcPr>
            <w:tcW w:w="750" w:type="dxa"/>
            <w:vMerge w:val="continue"/>
            <w:tcBorders>
              <w:top w:val="nil"/>
              <w:bottom w:val="nil"/>
            </w:tcBorders>
          </w:tcPr>
          <w:p>
            <w:pPr>
              <w:jc w:val="center"/>
              <w:rPr>
                <w:rFonts w:ascii="宋体" w:hAnsi="宋体" w:eastAsia="宋体" w:cs="宋体"/>
                <w:color w:val="000000" w:themeColor="text1"/>
                <w:szCs w:val="21"/>
                <w14:textFill>
                  <w14:solidFill>
                    <w14:schemeClr w14:val="tx1"/>
                  </w14:solidFill>
                </w14:textFill>
              </w:rPr>
            </w:pPr>
          </w:p>
        </w:tc>
        <w:tc>
          <w:tcPr>
            <w:tcW w:w="8093" w:type="dxa"/>
          </w:tcPr>
          <w:p>
            <w:pPr>
              <w:spacing w:before="122" w:line="230" w:lineRule="auto"/>
              <w:ind w:right="72"/>
              <w:rPr>
                <w:rFonts w:ascii="宋体" w:hAnsi="宋体" w:eastAsia="宋体" w:cs="宋体"/>
                <w:color w:val="000000" w:themeColor="text1"/>
                <w:szCs w:val="21"/>
                <w14:textFill>
                  <w14:solidFill>
                    <w14:schemeClr w14:val="tx1"/>
                  </w14:solidFill>
                </w14:textFill>
              </w:rPr>
            </w:pPr>
            <w:r>
              <w:rPr>
                <w:rFonts w:hint="default" w:ascii="宋体" w:hAnsi="宋体" w:eastAsia="宋体" w:cs="宋体"/>
                <w:color w:val="000000" w:themeColor="text1"/>
                <w:szCs w:val="21"/>
                <w:lang w:val="en-US"/>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.空间规划合理，设施安全齐备，相关教学仪器、劳动工具、设施设备性能完好。(5分)</w:t>
            </w:r>
          </w:p>
        </w:tc>
        <w:tc>
          <w:tcPr>
            <w:tcW w:w="2166" w:type="dxa"/>
          </w:tcPr>
          <w:p>
            <w:pPr>
              <w:rPr>
                <w:rFonts w:ascii="宋体" w:hAnsi="宋体" w:eastAsia="宋体" w:cs="宋体"/>
                <w:color w:val="000000" w:themeColor="text1"/>
                <w:szCs w:val="21"/>
                <w14:textFill>
                  <w14:solidFill>
                    <w14:schemeClr w14:val="tx1"/>
                  </w14:solidFill>
                </w14:textFill>
              </w:rPr>
            </w:pPr>
          </w:p>
        </w:tc>
        <w:tc>
          <w:tcPr>
            <w:tcW w:w="1001" w:type="dxa"/>
          </w:tcPr>
          <w:p>
            <w:pPr>
              <w:rPr>
                <w:rFonts w:ascii="宋体" w:hAnsi="宋体" w:eastAsia="宋体" w:cs="宋体"/>
                <w:color w:val="000000" w:themeColor="text1"/>
                <w:szCs w:val="21"/>
                <w14:textFill>
                  <w14:solidFill>
                    <w14:schemeClr w14:val="tx1"/>
                  </w14:solidFill>
                </w14:textFill>
              </w:rPr>
            </w:pPr>
          </w:p>
        </w:tc>
        <w:tc>
          <w:tcPr>
            <w:tcW w:w="1393" w:type="dxa"/>
          </w:tcPr>
          <w:p>
            <w:pP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79" w:type="dxa"/>
            <w:vMerge w:val="continue"/>
            <w:tcBorders>
              <w:top w:val="nil"/>
            </w:tcBorders>
          </w:tcPr>
          <w:p>
            <w:pPr>
              <w:rPr>
                <w:rFonts w:ascii="宋体" w:hAnsi="宋体" w:eastAsia="宋体" w:cs="宋体"/>
                <w:color w:val="000000" w:themeColor="text1"/>
                <w:szCs w:val="21"/>
                <w14:textFill>
                  <w14:solidFill>
                    <w14:schemeClr w14:val="tx1"/>
                  </w14:solidFill>
                </w14:textFill>
              </w:rPr>
            </w:pPr>
          </w:p>
        </w:tc>
        <w:tc>
          <w:tcPr>
            <w:tcW w:w="750" w:type="dxa"/>
            <w:vMerge w:val="continue"/>
            <w:tcBorders>
              <w:top w:val="nil"/>
            </w:tcBorders>
          </w:tcPr>
          <w:p>
            <w:pPr>
              <w:jc w:val="center"/>
              <w:rPr>
                <w:rFonts w:ascii="宋体" w:hAnsi="宋体" w:eastAsia="宋体" w:cs="宋体"/>
                <w:color w:val="000000" w:themeColor="text1"/>
                <w:szCs w:val="21"/>
                <w14:textFill>
                  <w14:solidFill>
                    <w14:schemeClr w14:val="tx1"/>
                  </w14:solidFill>
                </w14:textFill>
              </w:rPr>
            </w:pPr>
          </w:p>
        </w:tc>
        <w:tc>
          <w:tcPr>
            <w:tcW w:w="8093" w:type="dxa"/>
          </w:tcPr>
          <w:p>
            <w:pPr>
              <w:spacing w:before="113" w:line="246" w:lineRule="auto"/>
              <w:ind w:right="78"/>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.劳动实践项目设置规范科学，能够基本满足并持续带动周边中小学校开展劳动实践活动</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(5分)</w:t>
            </w:r>
          </w:p>
        </w:tc>
        <w:tc>
          <w:tcPr>
            <w:tcW w:w="2166" w:type="dxa"/>
          </w:tcPr>
          <w:p>
            <w:pPr>
              <w:rPr>
                <w:rFonts w:ascii="宋体" w:hAnsi="宋体" w:eastAsia="宋体" w:cs="宋体"/>
                <w:color w:val="000000" w:themeColor="text1"/>
                <w:szCs w:val="21"/>
                <w14:textFill>
                  <w14:solidFill>
                    <w14:schemeClr w14:val="tx1"/>
                  </w14:solidFill>
                </w14:textFill>
              </w:rPr>
            </w:pPr>
          </w:p>
        </w:tc>
        <w:tc>
          <w:tcPr>
            <w:tcW w:w="1001" w:type="dxa"/>
          </w:tcPr>
          <w:p>
            <w:pPr>
              <w:rPr>
                <w:rFonts w:ascii="宋体" w:hAnsi="宋体" w:eastAsia="宋体" w:cs="宋体"/>
                <w:color w:val="000000" w:themeColor="text1"/>
                <w:szCs w:val="21"/>
                <w14:textFill>
                  <w14:solidFill>
                    <w14:schemeClr w14:val="tx1"/>
                  </w14:solidFill>
                </w14:textFill>
              </w:rPr>
            </w:pPr>
          </w:p>
        </w:tc>
        <w:tc>
          <w:tcPr>
            <w:tcW w:w="1393" w:type="dxa"/>
          </w:tcPr>
          <w:p>
            <w:pP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579" w:type="dxa"/>
            <w:vMerge w:val="restart"/>
            <w:tcBorders>
              <w:bottom w:val="nil"/>
            </w:tcBorders>
          </w:tcPr>
          <w:p>
            <w:pPr>
              <w:spacing w:line="256" w:lineRule="auto"/>
              <w:rPr>
                <w:rFonts w:ascii="宋体" w:hAnsi="宋体" w:eastAsia="宋体" w:cs="宋体"/>
                <w:color w:val="000000" w:themeColor="text1"/>
                <w:szCs w:val="21"/>
                <w14:textFill>
                  <w14:solidFill>
                    <w14:schemeClr w14:val="tx1"/>
                  </w14:solidFill>
                </w14:textFill>
              </w:rPr>
            </w:pPr>
          </w:p>
          <w:p>
            <w:pPr>
              <w:spacing w:line="256" w:lineRule="auto"/>
              <w:rPr>
                <w:rFonts w:ascii="宋体" w:hAnsi="宋体" w:eastAsia="宋体" w:cs="宋体"/>
                <w:color w:val="000000" w:themeColor="text1"/>
                <w:szCs w:val="21"/>
                <w14:textFill>
                  <w14:solidFill>
                    <w14:schemeClr w14:val="tx1"/>
                  </w14:solidFill>
                </w14:textFill>
              </w:rPr>
            </w:pPr>
          </w:p>
          <w:p>
            <w:pPr>
              <w:spacing w:line="257" w:lineRule="auto"/>
              <w:rPr>
                <w:rFonts w:ascii="宋体" w:hAnsi="宋体" w:eastAsia="宋体" w:cs="宋体"/>
                <w:color w:val="000000" w:themeColor="text1"/>
                <w:szCs w:val="21"/>
                <w14:textFill>
                  <w14:solidFill>
                    <w14:schemeClr w14:val="tx1"/>
                  </w14:solidFill>
                </w14:textFill>
              </w:rPr>
            </w:pPr>
          </w:p>
          <w:p>
            <w:pPr>
              <w:spacing w:before="74" w:line="183" w:lineRule="auto"/>
              <w:ind w:left="25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750" w:type="dxa"/>
            <w:vMerge w:val="restart"/>
            <w:tcBorders>
              <w:bottom w:val="nil"/>
            </w:tcBorders>
          </w:tcPr>
          <w:p>
            <w:pPr>
              <w:spacing w:line="271" w:lineRule="auto"/>
              <w:jc w:val="center"/>
              <w:rPr>
                <w:rFonts w:ascii="宋体" w:hAnsi="宋体" w:eastAsia="宋体" w:cs="宋体"/>
                <w:color w:val="000000" w:themeColor="text1"/>
                <w:szCs w:val="21"/>
                <w14:textFill>
                  <w14:solidFill>
                    <w14:schemeClr w14:val="tx1"/>
                  </w14:solidFill>
                </w14:textFill>
              </w:rPr>
            </w:pPr>
          </w:p>
          <w:p>
            <w:pPr>
              <w:spacing w:line="271" w:lineRule="auto"/>
              <w:jc w:val="center"/>
              <w:rPr>
                <w:rFonts w:ascii="宋体" w:hAnsi="宋体" w:eastAsia="宋体" w:cs="宋体"/>
                <w:color w:val="000000" w:themeColor="text1"/>
                <w:szCs w:val="21"/>
                <w14:textFill>
                  <w14:solidFill>
                    <w14:schemeClr w14:val="tx1"/>
                  </w14:solidFill>
                </w14:textFill>
              </w:rPr>
            </w:pPr>
          </w:p>
          <w:p>
            <w:pPr>
              <w:spacing w:before="75" w:line="238" w:lineRule="auto"/>
              <w:ind w:right="126"/>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课程体系(30分)</w:t>
            </w:r>
          </w:p>
        </w:tc>
        <w:tc>
          <w:tcPr>
            <w:tcW w:w="8093" w:type="dxa"/>
          </w:tcPr>
          <w:p>
            <w:pPr>
              <w:spacing w:before="43" w:line="231" w:lineRule="auto"/>
              <w:ind w:right="9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有根据《义务教育劳动课程标准（</w:t>
            </w:r>
            <w:r>
              <w:rPr>
                <w:rFonts w:hint="eastAsia" w:ascii="宋体" w:hAnsi="宋体" w:eastAsia="宋体" w:cs="宋体"/>
                <w:color w:val="000000" w:themeColor="text1"/>
                <w:szCs w:val="21"/>
                <w:lang w:val="en-US" w:eastAsia="zh-CN"/>
                <w14:textFill>
                  <w14:solidFill>
                    <w14:schemeClr w14:val="tx1"/>
                  </w14:solidFill>
                </w14:textFill>
              </w:rPr>
              <w:t>2022年版</w:t>
            </w:r>
            <w:r>
              <w:rPr>
                <w:rFonts w:hint="eastAsia" w:ascii="宋体" w:hAnsi="宋体" w:eastAsia="宋体" w:cs="宋体"/>
                <w:color w:val="000000" w:themeColor="text1"/>
                <w:szCs w:val="21"/>
                <w:lang w:eastAsia="zh-CN"/>
                <w14:textFill>
                  <w14:solidFill>
                    <w14:schemeClr w14:val="tx1"/>
                  </w14:solidFill>
                </w14:textFill>
              </w:rPr>
              <w:t>）》编写，</w:t>
            </w:r>
            <w:r>
              <w:rPr>
                <w:rFonts w:hint="eastAsia" w:ascii="宋体" w:hAnsi="宋体" w:eastAsia="宋体" w:cs="宋体"/>
                <w:color w:val="000000" w:themeColor="text1"/>
                <w:szCs w:val="21"/>
                <w14:textFill>
                  <w14:solidFill>
                    <w14:schemeClr w14:val="tx1"/>
                  </w14:solidFill>
                </w14:textFill>
              </w:rPr>
              <w:t>适用于</w:t>
            </w:r>
            <w:r>
              <w:rPr>
                <w:rFonts w:hint="eastAsia" w:ascii="宋体" w:hAnsi="宋体" w:eastAsia="宋体" w:cs="宋体"/>
                <w:color w:val="000000" w:themeColor="text1"/>
                <w:szCs w:val="21"/>
                <w:lang w:eastAsia="zh-CN"/>
                <w14:textFill>
                  <w14:solidFill>
                    <w14:schemeClr w14:val="tx1"/>
                  </w14:solidFill>
                </w14:textFill>
              </w:rPr>
              <w:t>不同</w:t>
            </w:r>
            <w:r>
              <w:rPr>
                <w:rFonts w:hint="eastAsia" w:ascii="宋体" w:hAnsi="宋体" w:eastAsia="宋体" w:cs="宋体"/>
                <w:color w:val="000000" w:themeColor="text1"/>
                <w:szCs w:val="21"/>
                <w14:textFill>
                  <w14:solidFill>
                    <w14:schemeClr w14:val="tx1"/>
                  </w14:solidFill>
                </w14:textFill>
              </w:rPr>
              <w:t>学段的劳动实践课程及活动。(10分)</w:t>
            </w:r>
          </w:p>
        </w:tc>
        <w:tc>
          <w:tcPr>
            <w:tcW w:w="2166" w:type="dxa"/>
          </w:tcPr>
          <w:p>
            <w:pPr>
              <w:rPr>
                <w:rFonts w:ascii="宋体" w:hAnsi="宋体" w:eastAsia="宋体" w:cs="宋体"/>
                <w:color w:val="000000" w:themeColor="text1"/>
                <w:szCs w:val="21"/>
                <w14:textFill>
                  <w14:solidFill>
                    <w14:schemeClr w14:val="tx1"/>
                  </w14:solidFill>
                </w14:textFill>
              </w:rPr>
            </w:pPr>
          </w:p>
        </w:tc>
        <w:tc>
          <w:tcPr>
            <w:tcW w:w="1001" w:type="dxa"/>
          </w:tcPr>
          <w:p>
            <w:pPr>
              <w:rPr>
                <w:rFonts w:ascii="宋体" w:hAnsi="宋体" w:eastAsia="宋体" w:cs="宋体"/>
                <w:color w:val="000000" w:themeColor="text1"/>
                <w:szCs w:val="21"/>
                <w14:textFill>
                  <w14:solidFill>
                    <w14:schemeClr w14:val="tx1"/>
                  </w14:solidFill>
                </w14:textFill>
              </w:rPr>
            </w:pPr>
          </w:p>
        </w:tc>
        <w:tc>
          <w:tcPr>
            <w:tcW w:w="1393" w:type="dxa"/>
          </w:tcPr>
          <w:p>
            <w:pP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79" w:type="dxa"/>
            <w:vMerge w:val="continue"/>
            <w:tcBorders>
              <w:top w:val="nil"/>
              <w:bottom w:val="nil"/>
            </w:tcBorders>
          </w:tcPr>
          <w:p>
            <w:pPr>
              <w:rPr>
                <w:rFonts w:ascii="宋体" w:hAnsi="宋体" w:eastAsia="宋体" w:cs="宋体"/>
                <w:color w:val="000000" w:themeColor="text1"/>
                <w:szCs w:val="21"/>
                <w14:textFill>
                  <w14:solidFill>
                    <w14:schemeClr w14:val="tx1"/>
                  </w14:solidFill>
                </w14:textFill>
              </w:rPr>
            </w:pPr>
          </w:p>
        </w:tc>
        <w:tc>
          <w:tcPr>
            <w:tcW w:w="750" w:type="dxa"/>
            <w:vMerge w:val="continue"/>
            <w:tcBorders>
              <w:top w:val="nil"/>
              <w:bottom w:val="nil"/>
            </w:tcBorders>
          </w:tcPr>
          <w:p>
            <w:pPr>
              <w:rPr>
                <w:rFonts w:ascii="宋体" w:hAnsi="宋体" w:eastAsia="宋体" w:cs="宋体"/>
                <w:color w:val="000000" w:themeColor="text1"/>
                <w:szCs w:val="21"/>
                <w14:textFill>
                  <w14:solidFill>
                    <w14:schemeClr w14:val="tx1"/>
                  </w14:solidFill>
                </w14:textFill>
              </w:rPr>
            </w:pPr>
          </w:p>
        </w:tc>
        <w:tc>
          <w:tcPr>
            <w:tcW w:w="8093" w:type="dxa"/>
          </w:tcPr>
          <w:p>
            <w:pPr>
              <w:spacing w:before="54" w:line="239" w:lineRule="auto"/>
              <w:ind w:right="74"/>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7</w:t>
            </w:r>
            <w:r>
              <w:rPr>
                <w:rFonts w:hint="eastAsia" w:ascii="宋体" w:hAnsi="宋体" w:eastAsia="宋体" w:cs="宋体"/>
                <w:color w:val="000000" w:themeColor="text1"/>
                <w:szCs w:val="21"/>
                <w14:textFill>
                  <w14:solidFill>
                    <w14:schemeClr w14:val="tx1"/>
                  </w14:solidFill>
                </w14:textFill>
              </w:rPr>
              <w:t>.课程设计自成体系</w:t>
            </w:r>
            <w:r>
              <w:rPr>
                <w:rFonts w:hint="eastAsia" w:ascii="宋体" w:hAnsi="宋体" w:eastAsia="宋体" w:cs="宋体"/>
                <w:color w:val="000000" w:themeColor="text1"/>
                <w:szCs w:val="21"/>
                <w:lang w:eastAsia="zh-CN"/>
                <w14:textFill>
                  <w14:solidFill>
                    <w14:schemeClr w14:val="tx1"/>
                  </w14:solidFill>
                </w14:textFill>
              </w:rPr>
              <w:t>，突出地方特色。</w:t>
            </w:r>
            <w:r>
              <w:rPr>
                <w:rFonts w:hint="eastAsia" w:ascii="宋体" w:hAnsi="宋体" w:eastAsia="宋体" w:cs="宋体"/>
                <w:color w:val="000000" w:themeColor="text1"/>
                <w:szCs w:val="21"/>
                <w14:textFill>
                  <w14:solidFill>
                    <w14:schemeClr w14:val="tx1"/>
                  </w14:solidFill>
                </w14:textFill>
              </w:rPr>
              <w:t>课程目标、内容设计、衔接拓展、考核评价及安全保护等要素齐全，时间安排、项目编排、学段衔接等科学合理。(10分)</w:t>
            </w:r>
          </w:p>
        </w:tc>
        <w:tc>
          <w:tcPr>
            <w:tcW w:w="2166" w:type="dxa"/>
          </w:tcPr>
          <w:p>
            <w:pPr>
              <w:rPr>
                <w:rFonts w:ascii="宋体" w:hAnsi="宋体" w:eastAsia="宋体" w:cs="宋体"/>
                <w:color w:val="000000" w:themeColor="text1"/>
                <w:szCs w:val="21"/>
                <w14:textFill>
                  <w14:solidFill>
                    <w14:schemeClr w14:val="tx1"/>
                  </w14:solidFill>
                </w14:textFill>
              </w:rPr>
            </w:pPr>
          </w:p>
        </w:tc>
        <w:tc>
          <w:tcPr>
            <w:tcW w:w="1001" w:type="dxa"/>
          </w:tcPr>
          <w:p>
            <w:pPr>
              <w:rPr>
                <w:rFonts w:ascii="宋体" w:hAnsi="宋体" w:eastAsia="宋体" w:cs="宋体"/>
                <w:color w:val="000000" w:themeColor="text1"/>
                <w:szCs w:val="21"/>
                <w14:textFill>
                  <w14:solidFill>
                    <w14:schemeClr w14:val="tx1"/>
                  </w14:solidFill>
                </w14:textFill>
              </w:rPr>
            </w:pPr>
          </w:p>
        </w:tc>
        <w:tc>
          <w:tcPr>
            <w:tcW w:w="1393" w:type="dxa"/>
          </w:tcPr>
          <w:p>
            <w:pP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579" w:type="dxa"/>
            <w:vMerge w:val="continue"/>
            <w:tcBorders>
              <w:top w:val="nil"/>
              <w:bottom w:val="nil"/>
            </w:tcBorders>
          </w:tcPr>
          <w:p>
            <w:pPr>
              <w:rPr>
                <w:rFonts w:ascii="宋体" w:hAnsi="宋体" w:eastAsia="宋体" w:cs="宋体"/>
                <w:color w:val="000000" w:themeColor="text1"/>
                <w:szCs w:val="21"/>
                <w14:textFill>
                  <w14:solidFill>
                    <w14:schemeClr w14:val="tx1"/>
                  </w14:solidFill>
                </w14:textFill>
              </w:rPr>
            </w:pPr>
          </w:p>
        </w:tc>
        <w:tc>
          <w:tcPr>
            <w:tcW w:w="750" w:type="dxa"/>
            <w:vMerge w:val="continue"/>
            <w:tcBorders>
              <w:top w:val="nil"/>
              <w:bottom w:val="nil"/>
            </w:tcBorders>
          </w:tcPr>
          <w:p>
            <w:pPr>
              <w:rPr>
                <w:rFonts w:ascii="宋体" w:hAnsi="宋体" w:eastAsia="宋体" w:cs="宋体"/>
                <w:color w:val="000000" w:themeColor="text1"/>
                <w:szCs w:val="21"/>
                <w14:textFill>
                  <w14:solidFill>
                    <w14:schemeClr w14:val="tx1"/>
                  </w14:solidFill>
                </w14:textFill>
              </w:rPr>
            </w:pPr>
          </w:p>
        </w:tc>
        <w:tc>
          <w:tcPr>
            <w:tcW w:w="8093" w:type="dxa"/>
          </w:tcPr>
          <w:p>
            <w:pPr>
              <w:spacing w:before="38" w:line="229" w:lineRule="auto"/>
              <w:ind w:right="133"/>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r>
              <w:rPr>
                <w:rFonts w:hint="eastAsia" w:ascii="宋体" w:hAnsi="宋体" w:eastAsia="宋体" w:cs="宋体"/>
                <w:color w:val="000000" w:themeColor="text1"/>
                <w:szCs w:val="21"/>
                <w14:textFill>
                  <w14:solidFill>
                    <w14:schemeClr w14:val="tx1"/>
                  </w14:solidFill>
                </w14:textFill>
              </w:rPr>
              <w:t>.侧重实践体验，以符合学生年龄特点的体力劳动为主，注重手脑并用，注重提升学生动手实践能力。(5分)</w:t>
            </w:r>
          </w:p>
        </w:tc>
        <w:tc>
          <w:tcPr>
            <w:tcW w:w="2166" w:type="dxa"/>
          </w:tcPr>
          <w:p>
            <w:pPr>
              <w:rPr>
                <w:rFonts w:ascii="宋体" w:hAnsi="宋体" w:eastAsia="宋体" w:cs="宋体"/>
                <w:color w:val="000000" w:themeColor="text1"/>
                <w:szCs w:val="21"/>
                <w14:textFill>
                  <w14:solidFill>
                    <w14:schemeClr w14:val="tx1"/>
                  </w14:solidFill>
                </w14:textFill>
              </w:rPr>
            </w:pPr>
          </w:p>
        </w:tc>
        <w:tc>
          <w:tcPr>
            <w:tcW w:w="1001" w:type="dxa"/>
          </w:tcPr>
          <w:p>
            <w:pPr>
              <w:rPr>
                <w:rFonts w:ascii="宋体" w:hAnsi="宋体" w:eastAsia="宋体" w:cs="宋体"/>
                <w:color w:val="000000" w:themeColor="text1"/>
                <w:szCs w:val="21"/>
                <w14:textFill>
                  <w14:solidFill>
                    <w14:schemeClr w14:val="tx1"/>
                  </w14:solidFill>
                </w14:textFill>
              </w:rPr>
            </w:pPr>
          </w:p>
        </w:tc>
        <w:tc>
          <w:tcPr>
            <w:tcW w:w="1393" w:type="dxa"/>
          </w:tcPr>
          <w:p>
            <w:pP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79" w:type="dxa"/>
            <w:vMerge w:val="continue"/>
            <w:tcBorders>
              <w:top w:val="nil"/>
              <w:bottom w:val="single" w:color="auto" w:sz="4" w:space="0"/>
            </w:tcBorders>
          </w:tcPr>
          <w:p>
            <w:pPr>
              <w:rPr>
                <w:rFonts w:ascii="宋体" w:hAnsi="宋体" w:eastAsia="宋体" w:cs="宋体"/>
                <w:color w:val="000000" w:themeColor="text1"/>
                <w:szCs w:val="21"/>
                <w14:textFill>
                  <w14:solidFill>
                    <w14:schemeClr w14:val="tx1"/>
                  </w14:solidFill>
                </w14:textFill>
              </w:rPr>
            </w:pPr>
          </w:p>
        </w:tc>
        <w:tc>
          <w:tcPr>
            <w:tcW w:w="750" w:type="dxa"/>
            <w:vMerge w:val="continue"/>
            <w:tcBorders>
              <w:top w:val="nil"/>
              <w:bottom w:val="single" w:color="auto" w:sz="4" w:space="0"/>
            </w:tcBorders>
          </w:tcPr>
          <w:p>
            <w:pPr>
              <w:rPr>
                <w:rFonts w:ascii="宋体" w:hAnsi="宋体" w:eastAsia="宋体" w:cs="宋体"/>
                <w:color w:val="000000" w:themeColor="text1"/>
                <w:szCs w:val="21"/>
                <w14:textFill>
                  <w14:solidFill>
                    <w14:schemeClr w14:val="tx1"/>
                  </w14:solidFill>
                </w14:textFill>
              </w:rPr>
            </w:pPr>
          </w:p>
        </w:tc>
        <w:tc>
          <w:tcPr>
            <w:tcW w:w="8093" w:type="dxa"/>
          </w:tcPr>
          <w:p>
            <w:pPr>
              <w:spacing w:before="48" w:line="231" w:lineRule="auto"/>
              <w:ind w:right="129"/>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r>
              <w:rPr>
                <w:rFonts w:hint="eastAsia" w:ascii="宋体" w:hAnsi="宋体" w:eastAsia="宋体" w:cs="宋体"/>
                <w:color w:val="000000" w:themeColor="text1"/>
                <w:szCs w:val="21"/>
                <w14:textFill>
                  <w14:solidFill>
                    <w14:schemeClr w14:val="tx1"/>
                  </w14:solidFill>
                </w14:textFill>
              </w:rPr>
              <w:t>.客观记录学生参与劳动实践的过程和结果，对学生劳动技能掌握和劳动素养提升等实行有效评价。(5分)</w:t>
            </w:r>
          </w:p>
        </w:tc>
        <w:tc>
          <w:tcPr>
            <w:tcW w:w="2166" w:type="dxa"/>
          </w:tcPr>
          <w:p>
            <w:pPr>
              <w:rPr>
                <w:rFonts w:ascii="宋体" w:hAnsi="宋体" w:eastAsia="宋体" w:cs="宋体"/>
                <w:color w:val="000000" w:themeColor="text1"/>
                <w:szCs w:val="21"/>
                <w14:textFill>
                  <w14:solidFill>
                    <w14:schemeClr w14:val="tx1"/>
                  </w14:solidFill>
                </w14:textFill>
              </w:rPr>
            </w:pPr>
          </w:p>
        </w:tc>
        <w:tc>
          <w:tcPr>
            <w:tcW w:w="1001" w:type="dxa"/>
          </w:tcPr>
          <w:p>
            <w:pPr>
              <w:rPr>
                <w:rFonts w:ascii="宋体" w:hAnsi="宋体" w:eastAsia="宋体" w:cs="宋体"/>
                <w:color w:val="000000" w:themeColor="text1"/>
                <w:szCs w:val="21"/>
                <w14:textFill>
                  <w14:solidFill>
                    <w14:schemeClr w14:val="tx1"/>
                  </w14:solidFill>
                </w14:textFill>
              </w:rPr>
            </w:pPr>
          </w:p>
        </w:tc>
        <w:tc>
          <w:tcPr>
            <w:tcW w:w="1393" w:type="dxa"/>
          </w:tcPr>
          <w:p>
            <w:pP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79" w:type="dxa"/>
            <w:vMerge w:val="restart"/>
            <w:tcBorders>
              <w:top w:val="single" w:color="auto" w:sz="4" w:space="0"/>
            </w:tcBorders>
          </w:tcPr>
          <w:p>
            <w:pPr>
              <w:rPr>
                <w:rFonts w:hint="eastAsia" w:ascii="宋体" w:hAnsi="宋体" w:eastAsia="宋体" w:cs="宋体"/>
                <w:color w:val="000000" w:themeColor="text1"/>
                <w:szCs w:val="21"/>
                <w:lang w:val="en-US" w:eastAsia="zh-CN"/>
                <w14:textFill>
                  <w14:solidFill>
                    <w14:schemeClr w14:val="tx1"/>
                  </w14:solidFill>
                </w14:textFill>
              </w:rPr>
            </w:pPr>
          </w:p>
          <w:p>
            <w:pPr>
              <w:rPr>
                <w:rFonts w:hint="eastAsia" w:ascii="宋体" w:hAnsi="宋体" w:eastAsia="宋体" w:cs="宋体"/>
                <w:color w:val="000000" w:themeColor="text1"/>
                <w:szCs w:val="21"/>
                <w:lang w:val="en-US" w:eastAsia="zh-CN"/>
                <w14:textFill>
                  <w14:solidFill>
                    <w14:schemeClr w14:val="tx1"/>
                  </w14:solidFill>
                </w14:textFill>
              </w:rPr>
            </w:pPr>
          </w:p>
          <w:p>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w:t>
            </w:r>
          </w:p>
        </w:tc>
        <w:tc>
          <w:tcPr>
            <w:tcW w:w="750" w:type="dxa"/>
            <w:vMerge w:val="restart"/>
            <w:tcBorders>
              <w:top w:val="single" w:color="auto" w:sz="4" w:space="0"/>
            </w:tcBorders>
          </w:tcPr>
          <w:p>
            <w:pPr>
              <w:spacing w:before="75" w:line="22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队伍</w:t>
            </w:r>
          </w:p>
          <w:p>
            <w:pPr>
              <w:spacing w:before="75" w:line="22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建设</w:t>
            </w:r>
          </w:p>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(10分)</w:t>
            </w:r>
          </w:p>
        </w:tc>
        <w:tc>
          <w:tcPr>
            <w:tcW w:w="8093" w:type="dxa"/>
          </w:tcPr>
          <w:p>
            <w:pPr>
              <w:spacing w:before="48" w:line="231" w:lineRule="auto"/>
              <w:ind w:right="129"/>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r>
              <w:rPr>
                <w:rFonts w:hint="eastAsia" w:ascii="宋体" w:hAnsi="宋体" w:eastAsia="宋体" w:cs="宋体"/>
                <w:color w:val="000000" w:themeColor="text1"/>
                <w:szCs w:val="21"/>
                <w14:textFill>
                  <w14:solidFill>
                    <w14:schemeClr w14:val="tx1"/>
                  </w14:solidFill>
                </w14:textFill>
              </w:rPr>
              <w:t>.指导教师、</w:t>
            </w:r>
            <w:r>
              <w:rPr>
                <w:rFonts w:hint="eastAsia" w:ascii="宋体" w:hAnsi="宋体" w:eastAsia="宋体" w:cs="宋体"/>
                <w:color w:val="000000" w:themeColor="text1"/>
                <w:szCs w:val="21"/>
                <w:lang w:eastAsia="zh-CN"/>
                <w14:textFill>
                  <w14:solidFill>
                    <w14:schemeClr w14:val="tx1"/>
                  </w14:solidFill>
                </w14:textFill>
              </w:rPr>
              <w:t>安全员、</w:t>
            </w:r>
            <w:r>
              <w:rPr>
                <w:rFonts w:hint="eastAsia" w:ascii="宋体" w:hAnsi="宋体" w:eastAsia="宋体" w:cs="宋体"/>
                <w:color w:val="000000" w:themeColor="text1"/>
                <w:szCs w:val="21"/>
                <w14:textFill>
                  <w14:solidFill>
                    <w14:schemeClr w14:val="tx1"/>
                  </w14:solidFill>
                </w14:textFill>
              </w:rPr>
              <w:t>专业性辅导和讲解人员数量配备充足，</w:t>
            </w:r>
            <w:r>
              <w:rPr>
                <w:rFonts w:hint="default" w:ascii="宋体" w:hAnsi="宋体" w:eastAsia="宋体" w:cs="宋体"/>
                <w:color w:val="000000" w:themeColor="text1"/>
                <w:szCs w:val="21"/>
                <w:lang w:val="en-US"/>
                <w14:textFill>
                  <w14:solidFill>
                    <w14:schemeClr w14:val="tx1"/>
                  </w14:solidFill>
                </w14:textFill>
              </w:rPr>
              <w:t>持证上岗。</w:t>
            </w:r>
            <w:r>
              <w:rPr>
                <w:rFonts w:hint="eastAsia" w:ascii="宋体" w:hAnsi="宋体" w:eastAsia="宋体" w:cs="宋体"/>
                <w:color w:val="000000" w:themeColor="text1"/>
                <w:szCs w:val="21"/>
                <w14:textFill>
                  <w14:solidFill>
                    <w14:schemeClr w14:val="tx1"/>
                  </w14:solidFill>
                </w14:textFill>
              </w:rPr>
              <w:t>能按照劳动教育要求进行教学辅导和讲解示范，提供有针对性、互动性和引导性的指导服务。(5分)</w:t>
            </w:r>
          </w:p>
        </w:tc>
        <w:tc>
          <w:tcPr>
            <w:tcW w:w="2166" w:type="dxa"/>
          </w:tcPr>
          <w:p>
            <w:pPr>
              <w:rPr>
                <w:rFonts w:ascii="宋体" w:hAnsi="宋体" w:eastAsia="宋体" w:cs="宋体"/>
                <w:color w:val="000000" w:themeColor="text1"/>
                <w:szCs w:val="21"/>
                <w14:textFill>
                  <w14:solidFill>
                    <w14:schemeClr w14:val="tx1"/>
                  </w14:solidFill>
                </w14:textFill>
              </w:rPr>
            </w:pPr>
          </w:p>
        </w:tc>
        <w:tc>
          <w:tcPr>
            <w:tcW w:w="1001" w:type="dxa"/>
          </w:tcPr>
          <w:p>
            <w:pPr>
              <w:rPr>
                <w:rFonts w:ascii="宋体" w:hAnsi="宋体" w:eastAsia="宋体" w:cs="宋体"/>
                <w:color w:val="000000" w:themeColor="text1"/>
                <w:szCs w:val="21"/>
                <w14:textFill>
                  <w14:solidFill>
                    <w14:schemeClr w14:val="tx1"/>
                  </w14:solidFill>
                </w14:textFill>
              </w:rPr>
            </w:pPr>
          </w:p>
        </w:tc>
        <w:tc>
          <w:tcPr>
            <w:tcW w:w="1393" w:type="dxa"/>
          </w:tcPr>
          <w:p>
            <w:pP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79" w:type="dxa"/>
            <w:vMerge w:val="continue"/>
          </w:tcPr>
          <w:p>
            <w:pPr>
              <w:rPr>
                <w:rFonts w:ascii="宋体" w:hAnsi="宋体" w:eastAsia="宋体" w:cs="宋体"/>
                <w:color w:val="000000" w:themeColor="text1"/>
                <w:szCs w:val="21"/>
                <w14:textFill>
                  <w14:solidFill>
                    <w14:schemeClr w14:val="tx1"/>
                  </w14:solidFill>
                </w14:textFill>
              </w:rPr>
            </w:pPr>
          </w:p>
        </w:tc>
        <w:tc>
          <w:tcPr>
            <w:tcW w:w="750" w:type="dxa"/>
            <w:vMerge w:val="continue"/>
          </w:tcPr>
          <w:p>
            <w:pPr>
              <w:rPr>
                <w:rFonts w:ascii="宋体" w:hAnsi="宋体" w:eastAsia="宋体" w:cs="宋体"/>
                <w:color w:val="000000" w:themeColor="text1"/>
                <w:szCs w:val="21"/>
                <w14:textFill>
                  <w14:solidFill>
                    <w14:schemeClr w14:val="tx1"/>
                  </w14:solidFill>
                </w14:textFill>
              </w:rPr>
            </w:pPr>
          </w:p>
        </w:tc>
        <w:tc>
          <w:tcPr>
            <w:tcW w:w="8093" w:type="dxa"/>
          </w:tcPr>
          <w:p>
            <w:pPr>
              <w:spacing w:before="48" w:line="231" w:lineRule="auto"/>
              <w:ind w:right="129"/>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r>
              <w:rPr>
                <w:rFonts w:hint="eastAsia" w:ascii="宋体" w:hAnsi="宋体" w:eastAsia="宋体" w:cs="宋体"/>
                <w:color w:val="000000" w:themeColor="text1"/>
                <w:szCs w:val="21"/>
                <w14:textFill>
                  <w14:solidFill>
                    <w14:schemeClr w14:val="tx1"/>
                  </w14:solidFill>
                </w14:textFill>
              </w:rPr>
              <w:t>.积极吸纳劳动模范、工匠人才、生产技术能手和有一技之长的社会人才、退休教师、在校大学生等参与劳动教育实践</w:t>
            </w:r>
            <w:r>
              <w:rPr>
                <w:rFonts w:hint="eastAsia" w:ascii="宋体" w:hAnsi="宋体" w:eastAsia="宋体" w:cs="宋体"/>
                <w:color w:val="000000" w:themeColor="text1"/>
                <w:szCs w:val="21"/>
                <w:lang w:eastAsia="zh-CN"/>
                <w14:textFill>
                  <w14:solidFill>
                    <w14:schemeClr w14:val="tx1"/>
                  </w14:solidFill>
                </w14:textFill>
              </w:rPr>
              <w:t>工作</w:t>
            </w:r>
            <w:r>
              <w:rPr>
                <w:rFonts w:hint="eastAsia" w:ascii="宋体" w:hAnsi="宋体" w:eastAsia="宋体" w:cs="宋体"/>
                <w:color w:val="000000" w:themeColor="text1"/>
                <w:szCs w:val="21"/>
                <w14:textFill>
                  <w14:solidFill>
                    <w14:schemeClr w14:val="tx1"/>
                  </w14:solidFill>
                </w14:textFill>
              </w:rPr>
              <w:t>。(5分)</w:t>
            </w:r>
          </w:p>
        </w:tc>
        <w:tc>
          <w:tcPr>
            <w:tcW w:w="2166" w:type="dxa"/>
          </w:tcPr>
          <w:p>
            <w:pPr>
              <w:rPr>
                <w:rFonts w:ascii="宋体" w:hAnsi="宋体" w:eastAsia="宋体" w:cs="宋体"/>
                <w:color w:val="000000" w:themeColor="text1"/>
                <w:szCs w:val="21"/>
                <w14:textFill>
                  <w14:solidFill>
                    <w14:schemeClr w14:val="tx1"/>
                  </w14:solidFill>
                </w14:textFill>
              </w:rPr>
            </w:pPr>
          </w:p>
        </w:tc>
        <w:tc>
          <w:tcPr>
            <w:tcW w:w="1001" w:type="dxa"/>
          </w:tcPr>
          <w:p>
            <w:pPr>
              <w:rPr>
                <w:rFonts w:ascii="宋体" w:hAnsi="宋体" w:eastAsia="宋体" w:cs="宋体"/>
                <w:color w:val="000000" w:themeColor="text1"/>
                <w:szCs w:val="21"/>
                <w14:textFill>
                  <w14:solidFill>
                    <w14:schemeClr w14:val="tx1"/>
                  </w14:solidFill>
                </w14:textFill>
              </w:rPr>
            </w:pPr>
          </w:p>
        </w:tc>
        <w:tc>
          <w:tcPr>
            <w:tcW w:w="1393" w:type="dxa"/>
          </w:tcPr>
          <w:p>
            <w:pPr>
              <w:rPr>
                <w:rFonts w:ascii="宋体" w:hAnsi="宋体" w:eastAsia="宋体" w:cs="宋体"/>
                <w:color w:val="000000" w:themeColor="text1"/>
                <w:szCs w:val="21"/>
                <w14:textFill>
                  <w14:solidFill>
                    <w14:schemeClr w14:val="tx1"/>
                  </w14:solidFill>
                </w14:textFill>
              </w:rPr>
            </w:pPr>
          </w:p>
        </w:tc>
      </w:tr>
    </w:tbl>
    <w:tbl>
      <w:tblPr>
        <w:tblStyle w:val="6"/>
        <w:tblpPr w:leftFromText="180" w:rightFromText="180" w:vertAnchor="text" w:horzAnchor="page" w:tblpX="1346" w:tblpY="263"/>
        <w:tblOverlap w:val="never"/>
        <w:tblW w:w="142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5"/>
        <w:gridCol w:w="945"/>
        <w:gridCol w:w="7960"/>
        <w:gridCol w:w="90"/>
        <w:gridCol w:w="2190"/>
        <w:gridCol w:w="990"/>
        <w:gridCol w:w="1320"/>
        <w:gridCol w:w="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625" w:type="dxa"/>
            <w:textDirection w:val="tbRlV"/>
          </w:tcPr>
          <w:p>
            <w:pPr>
              <w:spacing w:before="219" w:line="217" w:lineRule="auto"/>
              <w:ind w:left="63"/>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945" w:type="dxa"/>
          </w:tcPr>
          <w:p>
            <w:pPr>
              <w:spacing w:before="194" w:line="219" w:lineRule="auto"/>
              <w:ind w:left="36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内容</w:t>
            </w:r>
          </w:p>
        </w:tc>
        <w:tc>
          <w:tcPr>
            <w:tcW w:w="8050" w:type="dxa"/>
            <w:gridSpan w:val="2"/>
          </w:tcPr>
          <w:p>
            <w:pPr>
              <w:spacing w:before="198" w:line="222" w:lineRule="auto"/>
              <w:ind w:left="2932"/>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要    点</w:t>
            </w:r>
          </w:p>
        </w:tc>
        <w:tc>
          <w:tcPr>
            <w:tcW w:w="2190" w:type="dxa"/>
          </w:tcPr>
          <w:p>
            <w:pPr>
              <w:spacing w:before="195" w:line="220" w:lineRule="auto"/>
              <w:ind w:left="507"/>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自评情况</w:t>
            </w:r>
          </w:p>
        </w:tc>
        <w:tc>
          <w:tcPr>
            <w:tcW w:w="990" w:type="dxa"/>
            <w:vAlign w:val="top"/>
          </w:tcPr>
          <w:p>
            <w:pPr>
              <w:spacing w:before="194" w:line="219"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自评得分</w:t>
            </w:r>
          </w:p>
        </w:tc>
        <w:tc>
          <w:tcPr>
            <w:tcW w:w="1410" w:type="dxa"/>
            <w:gridSpan w:val="2"/>
            <w:vAlign w:val="top"/>
          </w:tcPr>
          <w:p>
            <w:pPr>
              <w:spacing w:before="193" w:line="219"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佐证材料名称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625" w:type="dxa"/>
            <w:vMerge w:val="restart"/>
            <w:tcBorders>
              <w:bottom w:val="nil"/>
            </w:tcBorders>
          </w:tcPr>
          <w:p>
            <w:pPr>
              <w:spacing w:line="271" w:lineRule="auto"/>
              <w:rPr>
                <w:rFonts w:ascii="宋体" w:hAnsi="宋体" w:eastAsia="宋体" w:cs="宋体"/>
                <w:color w:val="000000" w:themeColor="text1"/>
                <w:szCs w:val="21"/>
                <w14:textFill>
                  <w14:solidFill>
                    <w14:schemeClr w14:val="tx1"/>
                  </w14:solidFill>
                </w14:textFill>
              </w:rPr>
            </w:pPr>
          </w:p>
          <w:p>
            <w:pPr>
              <w:spacing w:line="271" w:lineRule="auto"/>
              <w:rPr>
                <w:rFonts w:ascii="宋体" w:hAnsi="宋体" w:eastAsia="宋体" w:cs="宋体"/>
                <w:color w:val="000000" w:themeColor="text1"/>
                <w:szCs w:val="21"/>
                <w14:textFill>
                  <w14:solidFill>
                    <w14:schemeClr w14:val="tx1"/>
                  </w14:solidFill>
                </w14:textFill>
              </w:rPr>
            </w:pPr>
          </w:p>
          <w:p>
            <w:pPr>
              <w:spacing w:before="74" w:line="183" w:lineRule="auto"/>
              <w:ind w:left="264"/>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945" w:type="dxa"/>
            <w:vMerge w:val="restart"/>
            <w:tcBorders>
              <w:bottom w:val="nil"/>
            </w:tcBorders>
          </w:tcPr>
          <w:p>
            <w:pPr>
              <w:spacing w:before="74" w:line="219" w:lineRule="auto"/>
              <w:ind w:left="131"/>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内部</w:t>
            </w:r>
          </w:p>
          <w:p>
            <w:pPr>
              <w:spacing w:before="74" w:line="219" w:lineRule="auto"/>
              <w:ind w:left="13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管理</w:t>
            </w:r>
          </w:p>
          <w:p>
            <w:pPr>
              <w:spacing w:before="57" w:line="220" w:lineRule="auto"/>
              <w:ind w:left="2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(15分)</w:t>
            </w:r>
          </w:p>
        </w:tc>
        <w:tc>
          <w:tcPr>
            <w:tcW w:w="8050" w:type="dxa"/>
            <w:gridSpan w:val="2"/>
          </w:tcPr>
          <w:p>
            <w:pPr>
              <w:spacing w:before="202" w:line="219"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12</w:t>
            </w:r>
            <w:r>
              <w:rPr>
                <w:rFonts w:hint="eastAsia" w:ascii="宋体" w:hAnsi="宋体" w:eastAsia="宋体" w:cs="宋体"/>
                <w:color w:val="000000" w:themeColor="text1"/>
                <w:szCs w:val="21"/>
                <w14:textFill>
                  <w14:solidFill>
                    <w14:schemeClr w14:val="tx1"/>
                  </w14:solidFill>
                </w14:textFill>
              </w:rPr>
              <w:t>.基地建设和日常运行所需经费来源稳定，</w:t>
            </w:r>
            <w:r>
              <w:rPr>
                <w:rFonts w:hint="default" w:ascii="宋体" w:hAnsi="宋体" w:eastAsia="宋体" w:cs="宋体"/>
                <w:color w:val="000000" w:themeColor="text1"/>
                <w:szCs w:val="21"/>
                <w:lang w:val="en-US"/>
                <w14:textFill>
                  <w14:solidFill>
                    <w14:schemeClr w14:val="tx1"/>
                  </w14:solidFill>
                </w14:textFill>
              </w:rPr>
              <w:t>各项规章</w:t>
            </w:r>
            <w:r>
              <w:rPr>
                <w:rFonts w:hint="eastAsia" w:ascii="宋体" w:hAnsi="宋体" w:eastAsia="宋体" w:cs="宋体"/>
                <w:color w:val="000000" w:themeColor="text1"/>
                <w:szCs w:val="21"/>
                <w14:textFill>
                  <w14:solidFill>
                    <w14:schemeClr w14:val="tx1"/>
                  </w14:solidFill>
                </w14:textFill>
              </w:rPr>
              <w:t>制度</w:t>
            </w:r>
            <w:r>
              <w:rPr>
                <w:rFonts w:hint="default" w:ascii="宋体" w:hAnsi="宋体" w:eastAsia="宋体" w:cs="宋体"/>
                <w:color w:val="000000" w:themeColor="text1"/>
                <w:szCs w:val="21"/>
                <w:lang w:val="en-US"/>
                <w14:textFill>
                  <w14:solidFill>
                    <w14:schemeClr w14:val="tx1"/>
                  </w14:solidFill>
                </w14:textFill>
              </w:rPr>
              <w:t>齐全，日常管理严格</w:t>
            </w:r>
            <w:r>
              <w:rPr>
                <w:rFonts w:hint="eastAsia" w:ascii="宋体" w:hAnsi="宋体" w:eastAsia="宋体" w:cs="宋体"/>
                <w:color w:val="000000" w:themeColor="text1"/>
                <w:szCs w:val="21"/>
                <w14:textFill>
                  <w14:solidFill>
                    <w14:schemeClr w14:val="tx1"/>
                  </w14:solidFill>
                </w14:textFill>
              </w:rPr>
              <w:t>规范。(5分)</w:t>
            </w:r>
          </w:p>
        </w:tc>
        <w:tc>
          <w:tcPr>
            <w:tcW w:w="2190" w:type="dxa"/>
          </w:tcPr>
          <w:p>
            <w:pPr>
              <w:rPr>
                <w:rFonts w:ascii="宋体" w:hAnsi="宋体" w:eastAsia="宋体" w:cs="宋体"/>
                <w:color w:val="000000" w:themeColor="text1"/>
                <w:szCs w:val="21"/>
                <w14:textFill>
                  <w14:solidFill>
                    <w14:schemeClr w14:val="tx1"/>
                  </w14:solidFill>
                </w14:textFill>
              </w:rPr>
            </w:pPr>
          </w:p>
        </w:tc>
        <w:tc>
          <w:tcPr>
            <w:tcW w:w="990" w:type="dxa"/>
          </w:tcPr>
          <w:p>
            <w:pPr>
              <w:rPr>
                <w:rFonts w:ascii="宋体" w:hAnsi="宋体" w:eastAsia="宋体" w:cs="宋体"/>
                <w:color w:val="000000" w:themeColor="text1"/>
                <w:szCs w:val="21"/>
                <w14:textFill>
                  <w14:solidFill>
                    <w14:schemeClr w14:val="tx1"/>
                  </w14:solidFill>
                </w14:textFill>
              </w:rPr>
            </w:pPr>
          </w:p>
        </w:tc>
        <w:tc>
          <w:tcPr>
            <w:tcW w:w="1410" w:type="dxa"/>
            <w:gridSpan w:val="2"/>
          </w:tcPr>
          <w:p>
            <w:pP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625" w:type="dxa"/>
            <w:vMerge w:val="continue"/>
            <w:tcBorders>
              <w:top w:val="nil"/>
              <w:bottom w:val="nil"/>
            </w:tcBorders>
          </w:tcPr>
          <w:p>
            <w:pPr>
              <w:rPr>
                <w:rFonts w:ascii="宋体" w:hAnsi="宋体" w:eastAsia="宋体" w:cs="宋体"/>
                <w:color w:val="000000" w:themeColor="text1"/>
                <w:szCs w:val="21"/>
                <w14:textFill>
                  <w14:solidFill>
                    <w14:schemeClr w14:val="tx1"/>
                  </w14:solidFill>
                </w14:textFill>
              </w:rPr>
            </w:pPr>
          </w:p>
        </w:tc>
        <w:tc>
          <w:tcPr>
            <w:tcW w:w="945" w:type="dxa"/>
            <w:vMerge w:val="continue"/>
            <w:tcBorders>
              <w:top w:val="nil"/>
              <w:bottom w:val="nil"/>
            </w:tcBorders>
          </w:tcPr>
          <w:p>
            <w:pPr>
              <w:rPr>
                <w:rFonts w:ascii="宋体" w:hAnsi="宋体" w:eastAsia="宋体" w:cs="宋体"/>
                <w:color w:val="000000" w:themeColor="text1"/>
                <w:szCs w:val="21"/>
                <w14:textFill>
                  <w14:solidFill>
                    <w14:schemeClr w14:val="tx1"/>
                  </w14:solidFill>
                </w14:textFill>
              </w:rPr>
            </w:pPr>
          </w:p>
        </w:tc>
        <w:tc>
          <w:tcPr>
            <w:tcW w:w="8050" w:type="dxa"/>
            <w:gridSpan w:val="2"/>
          </w:tcPr>
          <w:p>
            <w:pPr>
              <w:spacing w:before="202" w:line="219" w:lineRule="auto"/>
              <w:rPr>
                <w:rFonts w:ascii="宋体" w:hAnsi="宋体" w:eastAsia="宋体" w:cs="宋体"/>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13</w:t>
            </w:r>
            <w:r>
              <w:rPr>
                <w:rFonts w:hint="eastAsia" w:asciiTheme="majorEastAsia" w:hAnsiTheme="majorEastAsia" w:eastAsiaTheme="majorEastAsia" w:cstheme="majorEastAsia"/>
                <w:color w:val="000000" w:themeColor="text1"/>
                <w:sz w:val="21"/>
                <w:szCs w:val="21"/>
                <w14:textFill>
                  <w14:solidFill>
                    <w14:schemeClr w14:val="tx1"/>
                  </w14:solidFill>
                </w14:textFill>
              </w:rPr>
              <w:t>.劳动教育合同文本规范</w:t>
            </w:r>
            <w:r>
              <w:rPr>
                <w:rFonts w:hint="eastAsia" w:asciiTheme="majorEastAsia" w:hAnsiTheme="majorEastAsia" w:eastAsiaTheme="majorEastAsia" w:cstheme="majorEastAsia"/>
                <w:color w:val="000000" w:themeColor="text1"/>
                <w:sz w:val="21"/>
                <w:szCs w:val="21"/>
                <w:lang w:val="en-US"/>
                <w14:textFill>
                  <w14:solidFill>
                    <w14:schemeClr w14:val="tx1"/>
                  </w14:solidFill>
                </w14:textFill>
              </w:rPr>
              <w:t>。</w:t>
            </w:r>
            <w:r>
              <w:rPr>
                <w:rFonts w:hint="eastAsia" w:asciiTheme="majorEastAsia" w:hAnsiTheme="majorEastAsia" w:eastAsiaTheme="majorEastAsia" w:cstheme="majorEastAsia"/>
                <w:color w:val="000000" w:themeColor="text1"/>
                <w:sz w:val="21"/>
                <w:szCs w:val="21"/>
                <w14:textFill>
                  <w14:solidFill>
                    <w14:schemeClr w14:val="tx1"/>
                  </w14:solidFill>
                </w14:textFill>
              </w:rPr>
              <w:t>财务管理制度健全</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14:textFill>
                  <w14:solidFill>
                    <w14:schemeClr w14:val="tx1"/>
                  </w14:solidFill>
                </w14:textFill>
              </w:rPr>
              <w:t>会计基础工作规范，</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收费标准统一且按要求公示</w:t>
            </w:r>
            <w:r>
              <w:rPr>
                <w:rFonts w:hint="eastAsia" w:asciiTheme="majorEastAsia" w:hAnsiTheme="majorEastAsia" w:eastAsiaTheme="majorEastAsia" w:cstheme="majorEastAsia"/>
                <w:color w:val="000000" w:themeColor="text1"/>
                <w:sz w:val="21"/>
                <w:szCs w:val="21"/>
                <w14:textFill>
                  <w14:solidFill>
                    <w14:schemeClr w14:val="tx1"/>
                  </w14:solidFill>
                </w14:textFill>
              </w:rPr>
              <w:t>。   (5分)</w:t>
            </w:r>
          </w:p>
        </w:tc>
        <w:tc>
          <w:tcPr>
            <w:tcW w:w="2190" w:type="dxa"/>
          </w:tcPr>
          <w:p>
            <w:pPr>
              <w:rPr>
                <w:rFonts w:ascii="宋体" w:hAnsi="宋体" w:eastAsia="宋体" w:cs="宋体"/>
                <w:color w:val="000000" w:themeColor="text1"/>
                <w:szCs w:val="21"/>
                <w14:textFill>
                  <w14:solidFill>
                    <w14:schemeClr w14:val="tx1"/>
                  </w14:solidFill>
                </w14:textFill>
              </w:rPr>
            </w:pPr>
          </w:p>
        </w:tc>
        <w:tc>
          <w:tcPr>
            <w:tcW w:w="990" w:type="dxa"/>
          </w:tcPr>
          <w:p>
            <w:pPr>
              <w:rPr>
                <w:rFonts w:ascii="宋体" w:hAnsi="宋体" w:eastAsia="宋体" w:cs="宋体"/>
                <w:color w:val="000000" w:themeColor="text1"/>
                <w:szCs w:val="21"/>
                <w14:textFill>
                  <w14:solidFill>
                    <w14:schemeClr w14:val="tx1"/>
                  </w14:solidFill>
                </w14:textFill>
              </w:rPr>
            </w:pPr>
          </w:p>
        </w:tc>
        <w:tc>
          <w:tcPr>
            <w:tcW w:w="1410" w:type="dxa"/>
            <w:gridSpan w:val="2"/>
          </w:tcPr>
          <w:p>
            <w:pP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625" w:type="dxa"/>
            <w:vMerge w:val="continue"/>
            <w:tcBorders>
              <w:top w:val="nil"/>
            </w:tcBorders>
          </w:tcPr>
          <w:p>
            <w:pPr>
              <w:rPr>
                <w:rFonts w:ascii="宋体" w:hAnsi="宋体" w:eastAsia="宋体" w:cs="宋体"/>
                <w:color w:val="000000" w:themeColor="text1"/>
                <w:szCs w:val="21"/>
                <w14:textFill>
                  <w14:solidFill>
                    <w14:schemeClr w14:val="tx1"/>
                  </w14:solidFill>
                </w14:textFill>
              </w:rPr>
            </w:pPr>
          </w:p>
        </w:tc>
        <w:tc>
          <w:tcPr>
            <w:tcW w:w="945" w:type="dxa"/>
            <w:vMerge w:val="continue"/>
            <w:tcBorders>
              <w:top w:val="nil"/>
            </w:tcBorders>
          </w:tcPr>
          <w:p>
            <w:pPr>
              <w:rPr>
                <w:rFonts w:ascii="宋体" w:hAnsi="宋体" w:eastAsia="宋体" w:cs="宋体"/>
                <w:color w:val="000000" w:themeColor="text1"/>
                <w:szCs w:val="21"/>
                <w14:textFill>
                  <w14:solidFill>
                    <w14:schemeClr w14:val="tx1"/>
                  </w14:solidFill>
                </w14:textFill>
              </w:rPr>
            </w:pPr>
          </w:p>
        </w:tc>
        <w:tc>
          <w:tcPr>
            <w:tcW w:w="8050" w:type="dxa"/>
            <w:gridSpan w:val="2"/>
          </w:tcPr>
          <w:p>
            <w:pPr>
              <w:spacing w:before="43" w:line="231" w:lineRule="auto"/>
              <w:ind w:right="133"/>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14</w:t>
            </w:r>
            <w:r>
              <w:rPr>
                <w:rFonts w:hint="eastAsia" w:ascii="宋体" w:hAnsi="宋体" w:eastAsia="宋体" w:cs="宋体"/>
                <w:color w:val="000000" w:themeColor="text1"/>
                <w:szCs w:val="21"/>
                <w14:textFill>
                  <w14:solidFill>
                    <w14:schemeClr w14:val="tx1"/>
                  </w14:solidFill>
                </w14:textFill>
              </w:rPr>
              <w:t>.意见反馈渠道通畅，及时有效处理学校、学生和家长的投诉意见和建议。(5分)</w:t>
            </w:r>
          </w:p>
        </w:tc>
        <w:tc>
          <w:tcPr>
            <w:tcW w:w="2190" w:type="dxa"/>
          </w:tcPr>
          <w:p>
            <w:pPr>
              <w:rPr>
                <w:rFonts w:ascii="宋体" w:hAnsi="宋体" w:eastAsia="宋体" w:cs="宋体"/>
                <w:color w:val="000000" w:themeColor="text1"/>
                <w:szCs w:val="21"/>
                <w14:textFill>
                  <w14:solidFill>
                    <w14:schemeClr w14:val="tx1"/>
                  </w14:solidFill>
                </w14:textFill>
              </w:rPr>
            </w:pPr>
          </w:p>
        </w:tc>
        <w:tc>
          <w:tcPr>
            <w:tcW w:w="990" w:type="dxa"/>
          </w:tcPr>
          <w:p>
            <w:pPr>
              <w:rPr>
                <w:rFonts w:ascii="宋体" w:hAnsi="宋体" w:eastAsia="宋体" w:cs="宋体"/>
                <w:color w:val="000000" w:themeColor="text1"/>
                <w:szCs w:val="21"/>
                <w14:textFill>
                  <w14:solidFill>
                    <w14:schemeClr w14:val="tx1"/>
                  </w14:solidFill>
                </w14:textFill>
              </w:rPr>
            </w:pPr>
          </w:p>
        </w:tc>
        <w:tc>
          <w:tcPr>
            <w:tcW w:w="1410" w:type="dxa"/>
            <w:gridSpan w:val="2"/>
          </w:tcPr>
          <w:p>
            <w:pP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625" w:type="dxa"/>
            <w:vMerge w:val="restart"/>
            <w:tcBorders>
              <w:bottom w:val="nil"/>
            </w:tcBorders>
          </w:tcPr>
          <w:p>
            <w:pPr>
              <w:spacing w:line="268" w:lineRule="auto"/>
              <w:rPr>
                <w:rFonts w:ascii="宋体" w:hAnsi="宋体" w:eastAsia="宋体" w:cs="宋体"/>
                <w:color w:val="000000" w:themeColor="text1"/>
                <w:szCs w:val="21"/>
                <w14:textFill>
                  <w14:solidFill>
                    <w14:schemeClr w14:val="tx1"/>
                  </w14:solidFill>
                </w14:textFill>
              </w:rPr>
            </w:pPr>
          </w:p>
          <w:p>
            <w:pPr>
              <w:spacing w:line="268" w:lineRule="auto"/>
              <w:rPr>
                <w:rFonts w:ascii="宋体" w:hAnsi="宋体" w:eastAsia="宋体" w:cs="宋体"/>
                <w:color w:val="000000" w:themeColor="text1"/>
                <w:szCs w:val="21"/>
                <w14:textFill>
                  <w14:solidFill>
                    <w14:schemeClr w14:val="tx1"/>
                  </w14:solidFill>
                </w14:textFill>
              </w:rPr>
            </w:pPr>
          </w:p>
          <w:p>
            <w:pPr>
              <w:spacing w:line="269" w:lineRule="auto"/>
              <w:rPr>
                <w:rFonts w:ascii="宋体" w:hAnsi="宋体" w:eastAsia="宋体" w:cs="宋体"/>
                <w:color w:val="000000" w:themeColor="text1"/>
                <w:szCs w:val="21"/>
                <w14:textFill>
                  <w14:solidFill>
                    <w14:schemeClr w14:val="tx1"/>
                  </w14:solidFill>
                </w14:textFill>
              </w:rPr>
            </w:pPr>
          </w:p>
          <w:p>
            <w:pPr>
              <w:spacing w:line="269" w:lineRule="auto"/>
              <w:rPr>
                <w:rFonts w:ascii="宋体" w:hAnsi="宋体" w:eastAsia="宋体" w:cs="宋体"/>
                <w:color w:val="000000" w:themeColor="text1"/>
                <w:szCs w:val="21"/>
                <w14:textFill>
                  <w14:solidFill>
                    <w14:schemeClr w14:val="tx1"/>
                  </w14:solidFill>
                </w14:textFill>
              </w:rPr>
            </w:pPr>
          </w:p>
          <w:p>
            <w:pPr>
              <w:spacing w:before="74" w:line="182" w:lineRule="auto"/>
              <w:ind w:left="264"/>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945" w:type="dxa"/>
            <w:vMerge w:val="restart"/>
            <w:tcBorders>
              <w:bottom w:val="nil"/>
            </w:tcBorders>
          </w:tcPr>
          <w:p>
            <w:pPr>
              <w:spacing w:line="281" w:lineRule="auto"/>
              <w:rPr>
                <w:rFonts w:ascii="宋体" w:hAnsi="宋体" w:eastAsia="宋体" w:cs="宋体"/>
                <w:color w:val="000000" w:themeColor="text1"/>
                <w:szCs w:val="21"/>
                <w14:textFill>
                  <w14:solidFill>
                    <w14:schemeClr w14:val="tx1"/>
                  </w14:solidFill>
                </w14:textFill>
              </w:rPr>
            </w:pPr>
          </w:p>
          <w:p>
            <w:pPr>
              <w:spacing w:line="281" w:lineRule="auto"/>
              <w:rPr>
                <w:rFonts w:ascii="宋体" w:hAnsi="宋体" w:eastAsia="宋体" w:cs="宋体"/>
                <w:color w:val="000000" w:themeColor="text1"/>
                <w:szCs w:val="21"/>
                <w14:textFill>
                  <w14:solidFill>
                    <w14:schemeClr w14:val="tx1"/>
                  </w14:solidFill>
                </w14:textFill>
              </w:rPr>
            </w:pPr>
          </w:p>
          <w:p>
            <w:pPr>
              <w:spacing w:line="281" w:lineRule="auto"/>
              <w:rPr>
                <w:rFonts w:ascii="宋体" w:hAnsi="宋体" w:eastAsia="宋体" w:cs="宋体"/>
                <w:color w:val="000000" w:themeColor="text1"/>
                <w:szCs w:val="21"/>
                <w14:textFill>
                  <w14:solidFill>
                    <w14:schemeClr w14:val="tx1"/>
                  </w14:solidFill>
                </w14:textFill>
              </w:rPr>
            </w:pPr>
          </w:p>
          <w:p>
            <w:pPr>
              <w:spacing w:before="75" w:line="220" w:lineRule="auto"/>
              <w:ind w:left="131"/>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安全</w:t>
            </w:r>
          </w:p>
          <w:p>
            <w:pPr>
              <w:spacing w:before="75" w:line="220" w:lineRule="auto"/>
              <w:ind w:left="131"/>
              <w:rPr>
                <w:rFonts w:hint="default" w:ascii="宋体" w:hAnsi="宋体" w:eastAsia="宋体" w:cs="宋体"/>
                <w:color w:val="000000" w:themeColor="text1"/>
                <w:szCs w:val="21"/>
                <w:lang w:val="en-US"/>
                <w14:textFill>
                  <w14:solidFill>
                    <w14:schemeClr w14:val="tx1"/>
                  </w14:solidFill>
                </w14:textFill>
              </w:rPr>
            </w:pPr>
            <w:r>
              <w:rPr>
                <w:rFonts w:hint="default" w:ascii="宋体" w:hAnsi="宋体" w:eastAsia="宋体" w:cs="宋体"/>
                <w:color w:val="000000" w:themeColor="text1"/>
                <w:szCs w:val="21"/>
                <w:lang w:val="en-US"/>
                <w14:textFill>
                  <w14:solidFill>
                    <w14:schemeClr w14:val="tx1"/>
                  </w14:solidFill>
                </w14:textFill>
              </w:rPr>
              <w:t>保障</w:t>
            </w:r>
          </w:p>
          <w:p>
            <w:pPr>
              <w:spacing w:before="15" w:line="220" w:lineRule="auto"/>
              <w:ind w:left="25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(15分)</w:t>
            </w:r>
          </w:p>
        </w:tc>
        <w:tc>
          <w:tcPr>
            <w:tcW w:w="8050" w:type="dxa"/>
            <w:gridSpan w:val="2"/>
          </w:tcPr>
          <w:p>
            <w:pPr>
              <w:spacing w:before="165" w:line="219" w:lineRule="auto"/>
              <w:rPr>
                <w:rFonts w:ascii="宋体" w:hAnsi="宋体" w:eastAsia="宋体" w:cs="宋体"/>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15</w:t>
            </w:r>
            <w:r>
              <w:rPr>
                <w:rFonts w:hint="eastAsia" w:asciiTheme="majorEastAsia" w:hAnsiTheme="majorEastAsia" w:eastAsiaTheme="majorEastAsia" w:cstheme="majorEastAsia"/>
                <w:color w:val="000000" w:themeColor="text1"/>
                <w:sz w:val="21"/>
                <w:szCs w:val="21"/>
                <w14:textFill>
                  <w14:solidFill>
                    <w14:schemeClr w14:val="tx1"/>
                  </w14:solidFill>
                </w14:textFill>
              </w:rPr>
              <w:t>.</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安全管理人员专业，配备有经过正规培训的安全员。组织</w:t>
            </w:r>
            <w:r>
              <w:rPr>
                <w:rFonts w:hint="eastAsia" w:asciiTheme="majorEastAsia" w:hAnsiTheme="majorEastAsia" w:eastAsiaTheme="majorEastAsia" w:cstheme="majorEastAsia"/>
                <w:color w:val="000000" w:themeColor="text1"/>
                <w:sz w:val="21"/>
                <w:szCs w:val="21"/>
                <w14:textFill>
                  <w14:solidFill>
                    <w14:schemeClr w14:val="tx1"/>
                  </w14:solidFill>
                </w14:textFill>
              </w:rPr>
              <w:t>购买</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劳动教育责任保险和食品</w:t>
            </w:r>
            <w:r>
              <w:rPr>
                <w:rFonts w:hint="eastAsia" w:asciiTheme="majorEastAsia" w:hAnsiTheme="majorEastAsia" w:eastAsiaTheme="majorEastAsia" w:cstheme="majorEastAsia"/>
                <w:color w:val="000000" w:themeColor="text1"/>
                <w:sz w:val="21"/>
                <w:szCs w:val="21"/>
                <w14:textFill>
                  <w14:solidFill>
                    <w14:schemeClr w14:val="tx1"/>
                  </w14:solidFill>
                </w14:textFill>
              </w:rPr>
              <w:t>安全</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责任</w:t>
            </w:r>
            <w:r>
              <w:rPr>
                <w:rFonts w:hint="eastAsia" w:asciiTheme="majorEastAsia" w:hAnsiTheme="majorEastAsia" w:eastAsiaTheme="majorEastAsia" w:cstheme="majorEastAsia"/>
                <w:color w:val="000000" w:themeColor="text1"/>
                <w:sz w:val="21"/>
                <w:szCs w:val="21"/>
                <w14:textFill>
                  <w14:solidFill>
                    <w14:schemeClr w14:val="tx1"/>
                  </w14:solidFill>
                </w14:textFill>
              </w:rPr>
              <w:t>险。 (3分)</w:t>
            </w:r>
          </w:p>
        </w:tc>
        <w:tc>
          <w:tcPr>
            <w:tcW w:w="2190" w:type="dxa"/>
          </w:tcPr>
          <w:p>
            <w:pPr>
              <w:rPr>
                <w:rFonts w:ascii="宋体" w:hAnsi="宋体" w:eastAsia="宋体" w:cs="宋体"/>
                <w:color w:val="000000" w:themeColor="text1"/>
                <w:szCs w:val="21"/>
                <w14:textFill>
                  <w14:solidFill>
                    <w14:schemeClr w14:val="tx1"/>
                  </w14:solidFill>
                </w14:textFill>
              </w:rPr>
            </w:pPr>
          </w:p>
        </w:tc>
        <w:tc>
          <w:tcPr>
            <w:tcW w:w="990" w:type="dxa"/>
          </w:tcPr>
          <w:p>
            <w:pPr>
              <w:rPr>
                <w:rFonts w:ascii="宋体" w:hAnsi="宋体" w:eastAsia="宋体" w:cs="宋体"/>
                <w:color w:val="000000" w:themeColor="text1"/>
                <w:szCs w:val="21"/>
                <w14:textFill>
                  <w14:solidFill>
                    <w14:schemeClr w14:val="tx1"/>
                  </w14:solidFill>
                </w14:textFill>
              </w:rPr>
            </w:pPr>
          </w:p>
        </w:tc>
        <w:tc>
          <w:tcPr>
            <w:tcW w:w="1410" w:type="dxa"/>
            <w:gridSpan w:val="2"/>
          </w:tcPr>
          <w:p>
            <w:pP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25" w:type="dxa"/>
            <w:vMerge w:val="continue"/>
            <w:tcBorders>
              <w:top w:val="nil"/>
              <w:bottom w:val="nil"/>
            </w:tcBorders>
          </w:tcPr>
          <w:p>
            <w:pPr>
              <w:rPr>
                <w:rFonts w:ascii="宋体" w:hAnsi="宋体" w:eastAsia="宋体" w:cs="宋体"/>
                <w:color w:val="000000" w:themeColor="text1"/>
                <w:szCs w:val="21"/>
                <w14:textFill>
                  <w14:solidFill>
                    <w14:schemeClr w14:val="tx1"/>
                  </w14:solidFill>
                </w14:textFill>
              </w:rPr>
            </w:pPr>
          </w:p>
        </w:tc>
        <w:tc>
          <w:tcPr>
            <w:tcW w:w="945" w:type="dxa"/>
            <w:vMerge w:val="continue"/>
            <w:tcBorders>
              <w:top w:val="nil"/>
              <w:bottom w:val="nil"/>
            </w:tcBorders>
          </w:tcPr>
          <w:p>
            <w:pPr>
              <w:rPr>
                <w:rFonts w:ascii="宋体" w:hAnsi="宋体" w:eastAsia="宋体" w:cs="宋体"/>
                <w:color w:val="000000" w:themeColor="text1"/>
                <w:szCs w:val="21"/>
                <w14:textFill>
                  <w14:solidFill>
                    <w14:schemeClr w14:val="tx1"/>
                  </w14:solidFill>
                </w14:textFill>
              </w:rPr>
            </w:pPr>
          </w:p>
        </w:tc>
        <w:tc>
          <w:tcPr>
            <w:tcW w:w="8050" w:type="dxa"/>
            <w:gridSpan w:val="2"/>
          </w:tcPr>
          <w:p>
            <w:pPr>
              <w:spacing w:before="43" w:line="227" w:lineRule="auto"/>
              <w:ind w:right="92"/>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16</w:t>
            </w:r>
            <w:r>
              <w:rPr>
                <w:rFonts w:hint="eastAsia" w:ascii="宋体" w:hAnsi="宋体" w:eastAsia="宋体" w:cs="宋体"/>
                <w:color w:val="000000" w:themeColor="text1"/>
                <w:szCs w:val="21"/>
                <w14:textFill>
                  <w14:solidFill>
                    <w14:schemeClr w14:val="tx1"/>
                  </w14:solidFill>
                </w14:textFill>
              </w:rPr>
              <w:t>.</w:t>
            </w:r>
            <w:r>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t>安全管理制度健全，</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安全隐患排查台账详实</w:t>
            </w:r>
            <w:r>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安全防范措施到位，安全警告、危险标志等设置醒目，各类安全、防护、监控设施设备运作良好。(3分)</w:t>
            </w:r>
          </w:p>
        </w:tc>
        <w:tc>
          <w:tcPr>
            <w:tcW w:w="2190" w:type="dxa"/>
          </w:tcPr>
          <w:p>
            <w:pPr>
              <w:rPr>
                <w:rFonts w:ascii="宋体" w:hAnsi="宋体" w:eastAsia="宋体" w:cs="宋体"/>
                <w:color w:val="000000" w:themeColor="text1"/>
                <w:szCs w:val="21"/>
                <w14:textFill>
                  <w14:solidFill>
                    <w14:schemeClr w14:val="tx1"/>
                  </w14:solidFill>
                </w14:textFill>
              </w:rPr>
            </w:pPr>
          </w:p>
        </w:tc>
        <w:tc>
          <w:tcPr>
            <w:tcW w:w="990" w:type="dxa"/>
          </w:tcPr>
          <w:p>
            <w:pPr>
              <w:rPr>
                <w:rFonts w:ascii="宋体" w:hAnsi="宋体" w:eastAsia="宋体" w:cs="宋体"/>
                <w:color w:val="000000" w:themeColor="text1"/>
                <w:szCs w:val="21"/>
                <w14:textFill>
                  <w14:solidFill>
                    <w14:schemeClr w14:val="tx1"/>
                  </w14:solidFill>
                </w14:textFill>
              </w:rPr>
            </w:pPr>
          </w:p>
        </w:tc>
        <w:tc>
          <w:tcPr>
            <w:tcW w:w="1410" w:type="dxa"/>
            <w:gridSpan w:val="2"/>
          </w:tcPr>
          <w:p>
            <w:pP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625" w:type="dxa"/>
            <w:vMerge w:val="continue"/>
            <w:tcBorders>
              <w:top w:val="nil"/>
              <w:bottom w:val="nil"/>
            </w:tcBorders>
          </w:tcPr>
          <w:p>
            <w:pPr>
              <w:rPr>
                <w:rFonts w:ascii="宋体" w:hAnsi="宋体" w:eastAsia="宋体" w:cs="宋体"/>
                <w:color w:val="000000" w:themeColor="text1"/>
                <w:szCs w:val="21"/>
                <w14:textFill>
                  <w14:solidFill>
                    <w14:schemeClr w14:val="tx1"/>
                  </w14:solidFill>
                </w14:textFill>
              </w:rPr>
            </w:pPr>
          </w:p>
        </w:tc>
        <w:tc>
          <w:tcPr>
            <w:tcW w:w="945" w:type="dxa"/>
            <w:vMerge w:val="continue"/>
            <w:tcBorders>
              <w:top w:val="nil"/>
              <w:bottom w:val="nil"/>
            </w:tcBorders>
          </w:tcPr>
          <w:p>
            <w:pPr>
              <w:rPr>
                <w:rFonts w:ascii="宋体" w:hAnsi="宋体" w:eastAsia="宋体" w:cs="宋体"/>
                <w:color w:val="000000" w:themeColor="text1"/>
                <w:szCs w:val="21"/>
                <w14:textFill>
                  <w14:solidFill>
                    <w14:schemeClr w14:val="tx1"/>
                  </w14:solidFill>
                </w14:textFill>
              </w:rPr>
            </w:pPr>
          </w:p>
        </w:tc>
        <w:tc>
          <w:tcPr>
            <w:tcW w:w="8050" w:type="dxa"/>
            <w:gridSpan w:val="2"/>
          </w:tcPr>
          <w:p>
            <w:pPr>
              <w:spacing w:before="136" w:line="219"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17</w:t>
            </w:r>
            <w:r>
              <w:rPr>
                <w:rFonts w:hint="eastAsia" w:ascii="宋体" w:hAnsi="宋体" w:eastAsia="宋体" w:cs="宋体"/>
                <w:color w:val="000000" w:themeColor="text1"/>
                <w:szCs w:val="21"/>
                <w14:textFill>
                  <w14:solidFill>
                    <w14:schemeClr w14:val="tx1"/>
                  </w14:solidFill>
                </w14:textFill>
              </w:rPr>
              <w:t>.及时排查水、电、气</w:t>
            </w:r>
            <w:r>
              <w:rPr>
                <w:rFonts w:hint="eastAsia" w:ascii="宋体" w:hAnsi="宋体" w:eastAsia="宋体" w:cs="宋体"/>
                <w:color w:val="000000" w:themeColor="text1"/>
                <w:szCs w:val="21"/>
                <w:lang w:eastAsia="zh-CN"/>
                <w14:textFill>
                  <w14:solidFill>
                    <w14:schemeClr w14:val="tx1"/>
                  </w14:solidFill>
                </w14:textFill>
              </w:rPr>
              <w:t>，网络</w:t>
            </w:r>
            <w:r>
              <w:rPr>
                <w:rFonts w:hint="eastAsia" w:ascii="宋体" w:hAnsi="宋体" w:eastAsia="宋体" w:cs="宋体"/>
                <w:color w:val="000000" w:themeColor="text1"/>
                <w:szCs w:val="21"/>
                <w14:textFill>
                  <w14:solidFill>
                    <w14:schemeClr w14:val="tx1"/>
                  </w14:solidFill>
                </w14:textFill>
              </w:rPr>
              <w:t>等安全隐患，整体通过消防验收。(3分)</w:t>
            </w:r>
          </w:p>
        </w:tc>
        <w:tc>
          <w:tcPr>
            <w:tcW w:w="2190" w:type="dxa"/>
          </w:tcPr>
          <w:p>
            <w:pPr>
              <w:rPr>
                <w:rFonts w:ascii="宋体" w:hAnsi="宋体" w:eastAsia="宋体" w:cs="宋体"/>
                <w:color w:val="000000" w:themeColor="text1"/>
                <w:szCs w:val="21"/>
                <w14:textFill>
                  <w14:solidFill>
                    <w14:schemeClr w14:val="tx1"/>
                  </w14:solidFill>
                </w14:textFill>
              </w:rPr>
            </w:pPr>
          </w:p>
        </w:tc>
        <w:tc>
          <w:tcPr>
            <w:tcW w:w="990" w:type="dxa"/>
          </w:tcPr>
          <w:p>
            <w:pPr>
              <w:rPr>
                <w:rFonts w:ascii="宋体" w:hAnsi="宋体" w:eastAsia="宋体" w:cs="宋体"/>
                <w:color w:val="000000" w:themeColor="text1"/>
                <w:szCs w:val="21"/>
                <w14:textFill>
                  <w14:solidFill>
                    <w14:schemeClr w14:val="tx1"/>
                  </w14:solidFill>
                </w14:textFill>
              </w:rPr>
            </w:pPr>
          </w:p>
        </w:tc>
        <w:tc>
          <w:tcPr>
            <w:tcW w:w="1410" w:type="dxa"/>
            <w:gridSpan w:val="2"/>
          </w:tcPr>
          <w:p>
            <w:pP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25" w:type="dxa"/>
            <w:vMerge w:val="continue"/>
            <w:tcBorders>
              <w:top w:val="nil"/>
              <w:bottom w:val="nil"/>
            </w:tcBorders>
          </w:tcPr>
          <w:p>
            <w:pPr>
              <w:rPr>
                <w:rFonts w:ascii="宋体" w:hAnsi="宋体" w:eastAsia="宋体" w:cs="宋体"/>
                <w:color w:val="000000" w:themeColor="text1"/>
                <w:szCs w:val="21"/>
                <w14:textFill>
                  <w14:solidFill>
                    <w14:schemeClr w14:val="tx1"/>
                  </w14:solidFill>
                </w14:textFill>
              </w:rPr>
            </w:pPr>
          </w:p>
        </w:tc>
        <w:tc>
          <w:tcPr>
            <w:tcW w:w="945" w:type="dxa"/>
            <w:vMerge w:val="continue"/>
            <w:tcBorders>
              <w:top w:val="nil"/>
              <w:bottom w:val="nil"/>
            </w:tcBorders>
          </w:tcPr>
          <w:p>
            <w:pPr>
              <w:rPr>
                <w:rFonts w:ascii="宋体" w:hAnsi="宋体" w:eastAsia="宋体" w:cs="宋体"/>
                <w:color w:val="000000" w:themeColor="text1"/>
                <w:szCs w:val="21"/>
                <w14:textFill>
                  <w14:solidFill>
                    <w14:schemeClr w14:val="tx1"/>
                  </w14:solidFill>
                </w14:textFill>
              </w:rPr>
            </w:pPr>
          </w:p>
        </w:tc>
        <w:tc>
          <w:tcPr>
            <w:tcW w:w="8050" w:type="dxa"/>
            <w:gridSpan w:val="2"/>
          </w:tcPr>
          <w:p>
            <w:pPr>
              <w:spacing w:before="55" w:line="226" w:lineRule="auto"/>
              <w:ind w:right="48"/>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18</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具备基本的医疗保障条件，半小时车程内有二甲以上医院。</w:t>
            </w:r>
            <w:r>
              <w:rPr>
                <w:rFonts w:hint="eastAsia" w:ascii="宋体" w:hAnsi="宋体" w:eastAsia="宋体" w:cs="宋体"/>
                <w:color w:val="000000" w:themeColor="text1"/>
                <w:szCs w:val="21"/>
                <w14:textFill>
                  <w14:solidFill>
                    <w14:schemeClr w14:val="tx1"/>
                  </w14:solidFill>
                </w14:textFill>
              </w:rPr>
              <w:t>对公共卫生事件防范、传染病和常见病防治有相应措施。(3 分 )</w:t>
            </w:r>
          </w:p>
        </w:tc>
        <w:tc>
          <w:tcPr>
            <w:tcW w:w="2190" w:type="dxa"/>
          </w:tcPr>
          <w:p>
            <w:pPr>
              <w:rPr>
                <w:rFonts w:ascii="宋体" w:hAnsi="宋体" w:eastAsia="宋体" w:cs="宋体"/>
                <w:color w:val="000000" w:themeColor="text1"/>
                <w:szCs w:val="21"/>
                <w14:textFill>
                  <w14:solidFill>
                    <w14:schemeClr w14:val="tx1"/>
                  </w14:solidFill>
                </w14:textFill>
              </w:rPr>
            </w:pPr>
          </w:p>
        </w:tc>
        <w:tc>
          <w:tcPr>
            <w:tcW w:w="990" w:type="dxa"/>
          </w:tcPr>
          <w:p>
            <w:pPr>
              <w:rPr>
                <w:rFonts w:ascii="宋体" w:hAnsi="宋体" w:eastAsia="宋体" w:cs="宋体"/>
                <w:color w:val="000000" w:themeColor="text1"/>
                <w:szCs w:val="21"/>
                <w14:textFill>
                  <w14:solidFill>
                    <w14:schemeClr w14:val="tx1"/>
                  </w14:solidFill>
                </w14:textFill>
              </w:rPr>
            </w:pPr>
          </w:p>
        </w:tc>
        <w:tc>
          <w:tcPr>
            <w:tcW w:w="1410" w:type="dxa"/>
            <w:gridSpan w:val="2"/>
          </w:tcPr>
          <w:p>
            <w:pP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25" w:type="dxa"/>
            <w:vMerge w:val="continue"/>
            <w:tcBorders>
              <w:top w:val="nil"/>
            </w:tcBorders>
          </w:tcPr>
          <w:p>
            <w:pPr>
              <w:rPr>
                <w:rFonts w:ascii="宋体" w:hAnsi="宋体" w:eastAsia="宋体" w:cs="宋体"/>
                <w:color w:val="000000" w:themeColor="text1"/>
                <w:szCs w:val="21"/>
                <w14:textFill>
                  <w14:solidFill>
                    <w14:schemeClr w14:val="tx1"/>
                  </w14:solidFill>
                </w14:textFill>
              </w:rPr>
            </w:pPr>
          </w:p>
        </w:tc>
        <w:tc>
          <w:tcPr>
            <w:tcW w:w="945" w:type="dxa"/>
            <w:vMerge w:val="continue"/>
            <w:tcBorders>
              <w:top w:val="nil"/>
            </w:tcBorders>
          </w:tcPr>
          <w:p>
            <w:pPr>
              <w:rPr>
                <w:rFonts w:ascii="宋体" w:hAnsi="宋体" w:eastAsia="宋体" w:cs="宋体"/>
                <w:color w:val="000000" w:themeColor="text1"/>
                <w:szCs w:val="21"/>
                <w14:textFill>
                  <w14:solidFill>
                    <w14:schemeClr w14:val="tx1"/>
                  </w14:solidFill>
                </w14:textFill>
              </w:rPr>
            </w:pPr>
          </w:p>
        </w:tc>
        <w:tc>
          <w:tcPr>
            <w:tcW w:w="8050" w:type="dxa"/>
            <w:gridSpan w:val="2"/>
          </w:tcPr>
          <w:p>
            <w:pPr>
              <w:spacing w:before="217" w:line="219"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19</w:t>
            </w:r>
            <w:r>
              <w:rPr>
                <w:rFonts w:hint="eastAsia" w:ascii="宋体" w:hAnsi="宋体" w:eastAsia="宋体" w:cs="宋体"/>
                <w:color w:val="000000" w:themeColor="text1"/>
                <w:szCs w:val="21"/>
                <w14:textFill>
                  <w14:solidFill>
                    <w14:schemeClr w14:val="tx1"/>
                  </w14:solidFill>
                </w14:textFill>
              </w:rPr>
              <w:t>.</w:t>
            </w:r>
            <w:r>
              <w:rPr>
                <w:rFonts w:hint="eastAsia" w:asciiTheme="majorEastAsia" w:hAnsiTheme="majorEastAsia" w:eastAsiaTheme="majorEastAsia" w:cstheme="majorEastAsia"/>
                <w:color w:val="000000" w:themeColor="text1"/>
                <w:sz w:val="21"/>
                <w:szCs w:val="21"/>
                <w14:textFill>
                  <w14:solidFill>
                    <w14:schemeClr w14:val="tx1"/>
                  </w14:solidFill>
                </w14:textFill>
              </w:rPr>
              <w:t>安全</w:t>
            </w:r>
            <w:r>
              <w:rPr>
                <w:rFonts w:hint="eastAsia" w:asciiTheme="majorEastAsia" w:hAnsiTheme="majorEastAsia" w:eastAsiaTheme="majorEastAsia" w:cstheme="majorEastAsia"/>
                <w:color w:val="000000" w:themeColor="text1"/>
                <w:sz w:val="21"/>
                <w:szCs w:val="21"/>
                <w:lang w:val="en-US"/>
                <w14:textFill>
                  <w14:solidFill>
                    <w14:schemeClr w14:val="tx1"/>
                  </w14:solidFill>
                </w14:textFill>
              </w:rPr>
              <w:t>应急</w:t>
            </w:r>
            <w:r>
              <w:rPr>
                <w:rFonts w:hint="eastAsia" w:asciiTheme="majorEastAsia" w:hAnsiTheme="majorEastAsia" w:eastAsiaTheme="majorEastAsia" w:cstheme="majorEastAsia"/>
                <w:color w:val="000000" w:themeColor="text1"/>
                <w:sz w:val="21"/>
                <w:szCs w:val="21"/>
                <w14:textFill>
                  <w14:solidFill>
                    <w14:schemeClr w14:val="tx1"/>
                  </w14:solidFill>
                </w14:textFill>
              </w:rPr>
              <w:t>预案</w:t>
            </w:r>
            <w:r>
              <w:rPr>
                <w:rFonts w:hint="default" w:asciiTheme="majorEastAsia" w:hAnsiTheme="majorEastAsia" w:eastAsiaTheme="majorEastAsia" w:cstheme="majorEastAsia"/>
                <w:color w:val="000000" w:themeColor="text1"/>
                <w:sz w:val="21"/>
                <w:szCs w:val="21"/>
                <w:lang w:val="en-US"/>
                <w14:textFill>
                  <w14:solidFill>
                    <w14:schemeClr w14:val="tx1"/>
                  </w14:solidFill>
                </w14:textFill>
              </w:rPr>
              <w:t>完善</w:t>
            </w:r>
            <w:r>
              <w:rPr>
                <w:rFonts w:hint="eastAsia" w:asciiTheme="majorEastAsia" w:hAnsiTheme="majorEastAsia" w:eastAsiaTheme="majorEastAsia" w:cstheme="majorEastAsia"/>
                <w:color w:val="000000" w:themeColor="text1"/>
                <w:sz w:val="21"/>
                <w:szCs w:val="21"/>
                <w14:textFill>
                  <w14:solidFill>
                    <w14:schemeClr w14:val="tx1"/>
                  </w14:solidFill>
                </w14:textFill>
              </w:rPr>
              <w:t>，安全责任明晰。</w:t>
            </w:r>
            <w:r>
              <w:rPr>
                <w:rFonts w:hint="eastAsia" w:ascii="宋体" w:hAnsi="宋体" w:eastAsia="宋体" w:cs="宋体"/>
                <w:color w:val="000000" w:themeColor="text1"/>
                <w:szCs w:val="21"/>
                <w14:textFill>
                  <w14:solidFill>
                    <w14:schemeClr w14:val="tx1"/>
                  </w14:solidFill>
                </w14:textFill>
              </w:rPr>
              <w:t>定期组织安全演练，对突发安全事件做到妥善处置。   (3分)</w:t>
            </w:r>
          </w:p>
        </w:tc>
        <w:tc>
          <w:tcPr>
            <w:tcW w:w="2190" w:type="dxa"/>
          </w:tcPr>
          <w:p>
            <w:pPr>
              <w:rPr>
                <w:rFonts w:ascii="宋体" w:hAnsi="宋体" w:eastAsia="宋体" w:cs="宋体"/>
                <w:color w:val="000000" w:themeColor="text1"/>
                <w:szCs w:val="21"/>
                <w14:textFill>
                  <w14:solidFill>
                    <w14:schemeClr w14:val="tx1"/>
                  </w14:solidFill>
                </w14:textFill>
              </w:rPr>
            </w:pPr>
          </w:p>
        </w:tc>
        <w:tc>
          <w:tcPr>
            <w:tcW w:w="990" w:type="dxa"/>
          </w:tcPr>
          <w:p>
            <w:pPr>
              <w:rPr>
                <w:rFonts w:ascii="宋体" w:hAnsi="宋体" w:eastAsia="宋体" w:cs="宋体"/>
                <w:color w:val="000000" w:themeColor="text1"/>
                <w:szCs w:val="21"/>
                <w14:textFill>
                  <w14:solidFill>
                    <w14:schemeClr w14:val="tx1"/>
                  </w14:solidFill>
                </w14:textFill>
              </w:rPr>
            </w:pPr>
          </w:p>
        </w:tc>
        <w:tc>
          <w:tcPr>
            <w:tcW w:w="1410" w:type="dxa"/>
            <w:gridSpan w:val="2"/>
          </w:tcPr>
          <w:p>
            <w:pP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625" w:type="dxa"/>
          </w:tcPr>
          <w:p>
            <w:pPr>
              <w:spacing w:line="340" w:lineRule="auto"/>
              <w:rPr>
                <w:rFonts w:ascii="宋体" w:hAnsi="宋体" w:eastAsia="宋体" w:cs="宋体"/>
                <w:color w:val="000000" w:themeColor="text1"/>
                <w:szCs w:val="21"/>
                <w14:textFill>
                  <w14:solidFill>
                    <w14:schemeClr w14:val="tx1"/>
                  </w14:solidFill>
                </w14:textFill>
              </w:rPr>
            </w:pPr>
          </w:p>
          <w:p>
            <w:pPr>
              <w:spacing w:before="75" w:line="183" w:lineRule="auto"/>
              <w:ind w:left="264"/>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945" w:type="dxa"/>
          </w:tcPr>
          <w:p>
            <w:pPr>
              <w:keepNext w:val="0"/>
              <w:keepLines w:val="0"/>
              <w:pageBreakBefore w:val="0"/>
              <w:widowControl w:val="0"/>
              <w:tabs>
                <w:tab w:val="left" w:pos="630"/>
              </w:tabs>
              <w:kinsoku/>
              <w:wordWrap/>
              <w:overflowPunct/>
              <w:topLinePunct w:val="0"/>
              <w:autoSpaceDE/>
              <w:autoSpaceDN/>
              <w:bidi w:val="0"/>
              <w:adjustRightInd/>
              <w:snapToGrid/>
              <w:spacing w:line="300" w:lineRule="exact"/>
              <w:ind w:left="300" w:right="125" w:hanging="17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公益</w:t>
            </w:r>
          </w:p>
          <w:p>
            <w:pPr>
              <w:keepNext w:val="0"/>
              <w:keepLines w:val="0"/>
              <w:pageBreakBefore w:val="0"/>
              <w:widowControl w:val="0"/>
              <w:tabs>
                <w:tab w:val="left" w:pos="630"/>
              </w:tabs>
              <w:kinsoku/>
              <w:wordWrap/>
              <w:overflowPunct/>
              <w:topLinePunct w:val="0"/>
              <w:autoSpaceDE/>
              <w:autoSpaceDN/>
              <w:bidi w:val="0"/>
              <w:adjustRightInd/>
              <w:snapToGrid/>
              <w:spacing w:line="300" w:lineRule="exact"/>
              <w:ind w:left="300" w:right="125" w:hanging="17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原则</w:t>
            </w:r>
          </w:p>
          <w:p>
            <w:pPr>
              <w:keepNext w:val="0"/>
              <w:keepLines w:val="0"/>
              <w:pageBreakBefore w:val="0"/>
              <w:widowControl w:val="0"/>
              <w:tabs>
                <w:tab w:val="left" w:pos="630"/>
              </w:tabs>
              <w:kinsoku/>
              <w:wordWrap/>
              <w:overflowPunct/>
              <w:topLinePunct w:val="0"/>
              <w:autoSpaceDE/>
              <w:autoSpaceDN/>
              <w:bidi w:val="0"/>
              <w:adjustRightInd/>
              <w:snapToGrid/>
              <w:spacing w:line="300" w:lineRule="exact"/>
              <w:ind w:left="300" w:right="125" w:hanging="170"/>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(5分)</w:t>
            </w:r>
          </w:p>
        </w:tc>
        <w:tc>
          <w:tcPr>
            <w:tcW w:w="8050" w:type="dxa"/>
            <w:gridSpan w:val="2"/>
          </w:tcPr>
          <w:p>
            <w:pPr>
              <w:spacing w:before="35" w:line="239" w:lineRule="auto"/>
              <w:ind w:right="108"/>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20</w:t>
            </w:r>
            <w:r>
              <w:rPr>
                <w:rFonts w:hint="eastAsia" w:ascii="宋体" w:hAnsi="宋体" w:eastAsia="宋体" w:cs="宋体"/>
                <w:color w:val="000000" w:themeColor="text1"/>
                <w:szCs w:val="21"/>
                <w14:textFill>
                  <w14:solidFill>
                    <w14:schemeClr w14:val="tx1"/>
                  </w14:solidFill>
                </w14:textFill>
              </w:rPr>
              <w:t>.开展劳动实践教育依据成本收取基本费用，未面向中小学生开展以营利为目的的经营性创收，对</w:t>
            </w:r>
            <w:r>
              <w:rPr>
                <w:rFonts w:hint="eastAsia" w:ascii="宋体" w:hAnsi="宋体" w:eastAsia="宋体" w:cs="宋体"/>
                <w:color w:val="000000" w:themeColor="text1"/>
                <w:szCs w:val="21"/>
                <w:lang w:eastAsia="zh-CN"/>
                <w14:textFill>
                  <w14:solidFill>
                    <w14:schemeClr w14:val="tx1"/>
                  </w14:solidFill>
                </w14:textFill>
              </w:rPr>
              <w:t>建档立卡</w:t>
            </w:r>
            <w:r>
              <w:rPr>
                <w:rFonts w:hint="eastAsia" w:ascii="宋体" w:hAnsi="宋体" w:eastAsia="宋体" w:cs="宋体"/>
                <w:color w:val="000000" w:themeColor="text1"/>
                <w:szCs w:val="21"/>
                <w14:textFill>
                  <w14:solidFill>
                    <w14:schemeClr w14:val="tx1"/>
                  </w14:solidFill>
                </w14:textFill>
              </w:rPr>
              <w:t>贫困学生实行费用减免。(5分)</w:t>
            </w:r>
          </w:p>
        </w:tc>
        <w:tc>
          <w:tcPr>
            <w:tcW w:w="2190" w:type="dxa"/>
          </w:tcPr>
          <w:p>
            <w:pPr>
              <w:rPr>
                <w:rFonts w:ascii="宋体" w:hAnsi="宋体" w:eastAsia="宋体" w:cs="宋体"/>
                <w:color w:val="000000" w:themeColor="text1"/>
                <w:szCs w:val="21"/>
                <w14:textFill>
                  <w14:solidFill>
                    <w14:schemeClr w14:val="tx1"/>
                  </w14:solidFill>
                </w14:textFill>
              </w:rPr>
            </w:pPr>
          </w:p>
        </w:tc>
        <w:tc>
          <w:tcPr>
            <w:tcW w:w="990" w:type="dxa"/>
          </w:tcPr>
          <w:p>
            <w:pPr>
              <w:rPr>
                <w:rFonts w:ascii="宋体" w:hAnsi="宋体" w:eastAsia="宋体" w:cs="宋体"/>
                <w:color w:val="000000" w:themeColor="text1"/>
                <w:szCs w:val="21"/>
                <w14:textFill>
                  <w14:solidFill>
                    <w14:schemeClr w14:val="tx1"/>
                  </w14:solidFill>
                </w14:textFill>
              </w:rPr>
            </w:pPr>
          </w:p>
        </w:tc>
        <w:tc>
          <w:tcPr>
            <w:tcW w:w="1410" w:type="dxa"/>
            <w:gridSpan w:val="2"/>
          </w:tcPr>
          <w:p>
            <w:pP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25" w:type="dxa"/>
          </w:tcPr>
          <w:p>
            <w:pPr>
              <w:spacing w:before="180" w:line="182" w:lineRule="auto"/>
              <w:ind w:left="264"/>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945" w:type="dxa"/>
          </w:tcPr>
          <w:p>
            <w:pPr>
              <w:spacing w:before="119" w:line="219"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一票</w:t>
            </w:r>
          </w:p>
          <w:p>
            <w:pPr>
              <w:spacing w:before="119" w:line="219"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否决</w:t>
            </w:r>
          </w:p>
        </w:tc>
        <w:tc>
          <w:tcPr>
            <w:tcW w:w="8050" w:type="dxa"/>
            <w:gridSpan w:val="2"/>
          </w:tcPr>
          <w:p>
            <w:pPr>
              <w:numPr>
                <w:ilvl w:val="0"/>
                <w:numId w:val="0"/>
              </w:numPr>
              <w:jc w:val="both"/>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有下列情况之一的，一票否决：</w:t>
            </w:r>
          </w:p>
          <w:p>
            <w:pPr>
              <w:numPr>
                <w:ilvl w:val="0"/>
                <w:numId w:val="1"/>
              </w:numPr>
              <w:jc w:val="both"/>
              <w:rPr>
                <w:rFonts w:hint="eastAsia" w:asciiTheme="minorEastAsia" w:hAnsi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基地资质不达标，从业人员没有资质，没有完整的课程体系</w:t>
            </w:r>
            <w:r>
              <w:rPr>
                <w:rFonts w:hint="eastAsia" w:asciiTheme="minorEastAsia" w:hAnsiTheme="minorEastAsia" w:cstheme="minorEastAsia"/>
                <w:color w:val="000000" w:themeColor="text1"/>
                <w:sz w:val="21"/>
                <w:szCs w:val="21"/>
                <w:lang w:eastAsia="zh-CN"/>
                <w14:textFill>
                  <w14:solidFill>
                    <w14:schemeClr w14:val="tx1"/>
                  </w14:solidFill>
                </w14:textFill>
              </w:rPr>
              <w:t>。</w:t>
            </w:r>
          </w:p>
          <w:p>
            <w:pPr>
              <w:numPr>
                <w:ilvl w:val="0"/>
                <w:numId w:val="0"/>
              </w:numPr>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 w:val="21"/>
                <w:szCs w:val="21"/>
                <w14:textFill>
                  <w14:solidFill>
                    <w14:schemeClr w14:val="tx1"/>
                  </w14:solidFill>
                </w14:textFill>
              </w:rPr>
              <w:t>近</w:t>
            </w:r>
            <w:r>
              <w:rPr>
                <w:rFonts w:hint="eastAsia" w:asciiTheme="minorEastAsia" w:hAnsiTheme="minorEastAsia" w:cstheme="minorEastAsia"/>
                <w:color w:val="000000" w:themeColor="text1"/>
                <w:sz w:val="21"/>
                <w:szCs w:val="21"/>
                <w:lang w:eastAsia="zh-CN"/>
                <w14:textFill>
                  <w14:solidFill>
                    <w14:schemeClr w14:val="tx1"/>
                  </w14:solidFill>
                </w14:textFill>
              </w:rPr>
              <w:t>两</w:t>
            </w:r>
            <w:r>
              <w:rPr>
                <w:rFonts w:hint="eastAsia" w:asciiTheme="minorEastAsia" w:hAnsiTheme="minorEastAsia" w:eastAsiaTheme="minorEastAsia" w:cstheme="minorEastAsia"/>
                <w:color w:val="000000" w:themeColor="text1"/>
                <w:sz w:val="21"/>
                <w:szCs w:val="21"/>
                <w14:textFill>
                  <w14:solidFill>
                    <w14:schemeClr w14:val="tx1"/>
                  </w14:solidFill>
                </w14:textFill>
              </w:rPr>
              <w:t>年内发生过</w:t>
            </w:r>
            <w:r>
              <w:rPr>
                <w:rFonts w:hint="eastAsia" w:asciiTheme="minorEastAsia" w:hAnsiTheme="minorEastAsia" w:cstheme="minorEastAsia"/>
                <w:color w:val="000000" w:themeColor="text1"/>
                <w:sz w:val="21"/>
                <w:szCs w:val="21"/>
                <w:lang w:eastAsia="zh-CN"/>
                <w14:textFill>
                  <w14:solidFill>
                    <w14:schemeClr w14:val="tx1"/>
                  </w14:solidFill>
                </w14:textFill>
              </w:rPr>
              <w:t>较大以上</w:t>
            </w:r>
            <w:r>
              <w:rPr>
                <w:rFonts w:hint="eastAsia" w:asciiTheme="minorEastAsia" w:hAnsiTheme="minorEastAsia" w:eastAsiaTheme="minorEastAsia" w:cstheme="minorEastAsia"/>
                <w:color w:val="000000" w:themeColor="text1"/>
                <w:sz w:val="21"/>
                <w:szCs w:val="21"/>
                <w14:textFill>
                  <w14:solidFill>
                    <w14:schemeClr w14:val="tx1"/>
                  </w14:solidFill>
                </w14:textFill>
              </w:rPr>
              <w:t>安全事故、</w:t>
            </w:r>
            <w:r>
              <w:rPr>
                <w:rFonts w:hint="eastAsia" w:asciiTheme="minorEastAsia" w:hAnsiTheme="minorEastAsia" w:cstheme="minorEastAsia"/>
                <w:color w:val="000000" w:themeColor="text1"/>
                <w:sz w:val="21"/>
                <w:szCs w:val="21"/>
                <w:lang w:eastAsia="zh-CN"/>
                <w14:textFill>
                  <w14:solidFill>
                    <w14:schemeClr w14:val="tx1"/>
                  </w14:solidFill>
                </w14:textFill>
              </w:rPr>
              <w:t>较大</w:t>
            </w:r>
            <w:r>
              <w:rPr>
                <w:rFonts w:hint="eastAsia" w:asciiTheme="minorEastAsia" w:hAnsiTheme="minorEastAsia" w:eastAsiaTheme="minorEastAsia" w:cstheme="minorEastAsia"/>
                <w:color w:val="000000" w:themeColor="text1"/>
                <w:sz w:val="21"/>
                <w:szCs w:val="21"/>
                <w14:textFill>
                  <w14:solidFill>
                    <w14:schemeClr w14:val="tx1"/>
                  </w14:solidFill>
                </w14:textFill>
              </w:rPr>
              <w:t>经济纠纷和质量投诉。</w:t>
            </w:r>
          </w:p>
          <w:p>
            <w:pPr>
              <w:numPr>
                <w:ilvl w:val="0"/>
                <w:numId w:val="0"/>
              </w:numPr>
              <w:spacing w:before="118" w:line="228" w:lineRule="auto"/>
              <w:ind w:leftChars="0"/>
              <w:rPr>
                <w:rFonts w:hint="default" w:ascii="宋体" w:hAnsi="宋体" w:eastAsia="宋体" w:cs="宋体"/>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3.上报材料有明显缺陷，或有悖教育方针、政策法规。</w:t>
            </w:r>
          </w:p>
        </w:tc>
        <w:tc>
          <w:tcPr>
            <w:tcW w:w="2190" w:type="dxa"/>
          </w:tcPr>
          <w:p>
            <w:pPr>
              <w:rPr>
                <w:rFonts w:ascii="宋体" w:hAnsi="宋体" w:eastAsia="宋体" w:cs="宋体"/>
                <w:color w:val="000000" w:themeColor="text1"/>
                <w:szCs w:val="21"/>
                <w14:textFill>
                  <w14:solidFill>
                    <w14:schemeClr w14:val="tx1"/>
                  </w14:solidFill>
                </w14:textFill>
              </w:rPr>
            </w:pPr>
          </w:p>
        </w:tc>
        <w:tc>
          <w:tcPr>
            <w:tcW w:w="990" w:type="dxa"/>
          </w:tcPr>
          <w:p>
            <w:pPr>
              <w:rPr>
                <w:rFonts w:ascii="宋体" w:hAnsi="宋体" w:eastAsia="宋体" w:cs="宋体"/>
                <w:color w:val="000000" w:themeColor="text1"/>
                <w:szCs w:val="21"/>
                <w14:textFill>
                  <w14:solidFill>
                    <w14:schemeClr w14:val="tx1"/>
                  </w14:solidFill>
                </w14:textFill>
              </w:rPr>
            </w:pPr>
          </w:p>
        </w:tc>
        <w:tc>
          <w:tcPr>
            <w:tcW w:w="1410" w:type="dxa"/>
            <w:gridSpan w:val="2"/>
          </w:tcPr>
          <w:p>
            <w:pPr>
              <w:rPr>
                <w:rFonts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0" w:type="dxa"/>
          <w:trHeight w:val="470" w:hRule="atLeast"/>
        </w:trPr>
        <w:tc>
          <w:tcPr>
            <w:tcW w:w="9530" w:type="dxa"/>
            <w:gridSpan w:val="3"/>
          </w:tcPr>
          <w:p>
            <w:pPr>
              <w:spacing w:before="110" w:line="220" w:lineRule="auto"/>
              <w:ind w:left="375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自  评  总  分</w:t>
            </w:r>
          </w:p>
        </w:tc>
        <w:tc>
          <w:tcPr>
            <w:tcW w:w="4590" w:type="dxa"/>
            <w:gridSpan w:val="4"/>
          </w:tcPr>
          <w:p>
            <w:pPr>
              <w:rPr>
                <w:rFonts w:ascii="宋体" w:hAnsi="宋体" w:eastAsia="宋体" w:cs="宋体"/>
                <w:color w:val="000000" w:themeColor="text1"/>
                <w:szCs w:val="21"/>
                <w14:textFill>
                  <w14:solidFill>
                    <w14:schemeClr w14:val="tx1"/>
                  </w14:solidFill>
                </w14:textFill>
              </w:rPr>
            </w:pPr>
          </w:p>
        </w:tc>
      </w:tr>
    </w:tbl>
    <w:p>
      <w:pPr>
        <w:snapToGrid w:val="0"/>
        <w:spacing w:line="560" w:lineRule="exact"/>
        <w:textAlignment w:val="baseline"/>
        <w:rPr>
          <w:rFonts w:hint="eastAsia" w:ascii="仿宋_GB2312" w:hAnsi="仿宋_GB2312" w:eastAsia="仿宋_GB2312" w:cs="仿宋_GB2312"/>
          <w:color w:val="000000" w:themeColor="text1"/>
          <w:sz w:val="32"/>
          <w:szCs w:val="32"/>
          <w14:textFill>
            <w14:solidFill>
              <w14:schemeClr w14:val="tx1"/>
            </w14:solidFill>
          </w14:textFill>
        </w:rPr>
        <w:sectPr>
          <w:footerReference r:id="rId3" w:type="default"/>
          <w:pgSz w:w="16840" w:h="11907" w:orient="landscape"/>
          <w:pgMar w:top="1134" w:right="1431" w:bottom="1123" w:left="1731" w:header="0" w:footer="1565" w:gutter="0"/>
          <w:pgNumType w:fmt="numberInDash"/>
          <w:cols w:space="0" w:num="1"/>
          <w:rtlGutter w:val="0"/>
          <w:docGrid w:linePitch="0" w:charSpace="0"/>
        </w:sectPr>
      </w:pPr>
    </w:p>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57C48"/>
    <w:multiLevelType w:val="singleLevel"/>
    <w:tmpl w:val="0A857C48"/>
    <w:lvl w:ilvl="0" w:tentative="0">
      <w:start w:val="2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YWE1NDE0MzNmNTJhZmE4MmMwODY5MDg4NjNmZGEifQ=="/>
  </w:docVars>
  <w:rsids>
    <w:rsidRoot w:val="43BF7361"/>
    <w:rsid w:val="2B066E22"/>
    <w:rsid w:val="43BF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2024-07-19T09:01:00Z</dcterms:created>
  <dc:creator>旧时光·不见旧人</dc:creator>
  <cp:lastModifiedBy>旧时光·不见旧人</cp:lastModifiedBy>
  <dcterms:modified xsi:type="dcterms:W3CDTF">2024-07-19T09:02:43Z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575F06555DE5466F971C7FF3185FBE9E_13</vt:lpwstr>
  </property>
</Properties>
</file>