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40"/>
          <w:sz w:val="32"/>
          <w:szCs w:val="32"/>
        </w:rPr>
      </w:pPr>
      <w:r>
        <w:rPr>
          <w:rFonts w:hint="eastAsia" w:ascii="黑体" w:eastAsia="黑体"/>
          <w:spacing w:val="-40"/>
          <w:sz w:val="32"/>
          <w:szCs w:val="32"/>
        </w:rPr>
        <w:t>附件7</w:t>
      </w:r>
    </w:p>
    <w:p>
      <w:pPr>
        <w:ind w:firstLine="1800" w:firstLineChars="500"/>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洞口县烟草制品零售点布局数量规划</w:t>
      </w:r>
    </w:p>
    <w:bookmarkEnd w:id="0"/>
    <w:tbl>
      <w:tblPr>
        <w:tblStyle w:val="14"/>
        <w:tblW w:w="12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93"/>
        <w:gridCol w:w="2263"/>
        <w:gridCol w:w="1842"/>
        <w:gridCol w:w="2127"/>
        <w:gridCol w:w="425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2263"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842"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127"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2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半山片区</w:t>
            </w:r>
            <w:r>
              <w:rPr>
                <w:rFonts w:ascii="仿宋_GB2312" w:hAnsi="宋体" w:eastAsia="仿宋_GB2312" w:cs="宋体"/>
                <w:spacing w:val="-40"/>
                <w:kern w:val="0"/>
                <w:sz w:val="22"/>
                <w:szCs w:val="22"/>
              </w:rPr>
              <w:t>&amp;二家片区&amp;双桂片区管辖范围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八角山片区管辖范围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茶铺茶场管理区</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马洞村管辖范围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茶铺村管辖范围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大万村管辖范围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蓼湄片区</w:t>
            </w:r>
            <w:r>
              <w:rPr>
                <w:rFonts w:ascii="仿宋_GB2312" w:hAnsi="宋体" w:eastAsia="仿宋_GB2312" w:cs="宋体"/>
                <w:spacing w:val="-40"/>
                <w:kern w:val="0"/>
                <w:sz w:val="22"/>
                <w:szCs w:val="22"/>
              </w:rPr>
              <w:t>&amp;兴隆片区&amp;长裕片区&amp;中和片区管辖范围</w:t>
            </w:r>
          </w:p>
        </w:tc>
        <w:tc>
          <w:tcPr>
            <w:tcW w:w="1128" w:type="dxa"/>
            <w:shd w:val="clear" w:color="auto" w:fill="FFFFFF" w:themeFill="background1"/>
            <w:noWrap/>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荷星村管辖范围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洪茂村管辖范围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马鞍石堰村管辖范围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牛江村管辖范围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青元村管辖范围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青云村管辖范围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社山村管辖范围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石磁村管辖范围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双凤村管辖范围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塘前村管辖范围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温塘村管辖范围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五里村管辖范围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-029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新和村管辖范围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新世村管辖范围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樟树村管辖范围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长江村管辖范围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长青村管辖范围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峙山村管辖范围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r>
              <w:rPr>
                <w:rFonts w:ascii="仿宋_GB2312" w:hAnsi="宋体" w:eastAsia="仿宋_GB2312" w:cs="宋体"/>
                <w:spacing w:val="-40"/>
                <w:kern w:val="0"/>
                <w:sz w:val="22"/>
                <w:szCs w:val="22"/>
              </w:rPr>
              <w:t>-038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高沙镇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忠信村管辖范围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狮子村管辖范围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陶金村管辖范围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仙人村管辖范围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相山村管辖范围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古楼乡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盐井村管辖范围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洄水村管辖范围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跃龙村管辖范围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田家村</w:t>
            </w:r>
            <w:r>
              <w:rPr>
                <w:rFonts w:ascii="仿宋_GB2312" w:hAnsi="宋体" w:eastAsia="仿宋_GB2312" w:cs="宋体"/>
                <w:spacing w:val="-40"/>
                <w:kern w:val="0"/>
                <w:sz w:val="22"/>
                <w:szCs w:val="22"/>
              </w:rPr>
              <w:t>&amp;梨园片区管辖范围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花古街道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花园村</w:t>
            </w:r>
            <w:r>
              <w:rPr>
                <w:rFonts w:ascii="仿宋_GB2312" w:hAnsi="宋体" w:eastAsia="仿宋_GB2312" w:cs="宋体"/>
                <w:spacing w:val="-40"/>
                <w:kern w:val="0"/>
                <w:sz w:val="22"/>
                <w:szCs w:val="22"/>
              </w:rPr>
              <w:t>&amp;红军桥片区管辖范围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乐群村管辖范围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鸬鹚村管辖范围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马家村管辖范围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木井村管辖范围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西中片区管辖范围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燕岭村管辖范围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安乐村管辖范围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潮水村管辖范围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车轮村管辖范围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东边村管辖范围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和源村管辖范围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邻江村管辖范围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龙潭村管辖范围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马元村管辖范围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排上村管辖范围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清风村管辖范围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三角村管辖范围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石背村管辖范围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石狮村管辖范围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双竹村管辖范围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四合村管辖范围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尧王村管辖范围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永发村管辖范围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r>
              <w:rPr>
                <w:rFonts w:ascii="仿宋_GB2312" w:hAnsi="宋体" w:eastAsia="仿宋_GB2312" w:cs="宋体"/>
                <w:spacing w:val="-40"/>
                <w:kern w:val="0"/>
                <w:sz w:val="22"/>
                <w:szCs w:val="22"/>
              </w:rPr>
              <w:t>-027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黄桥镇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正山村</w:t>
            </w:r>
            <w:r>
              <w:rPr>
                <w:rFonts w:ascii="仿宋_GB2312" w:hAnsi="宋体" w:eastAsia="仿宋_GB2312" w:cs="宋体"/>
                <w:spacing w:val="-40"/>
                <w:kern w:val="0"/>
                <w:sz w:val="22"/>
                <w:szCs w:val="22"/>
              </w:rPr>
              <w:t>&amp;建设片区&amp;幸福片区管辖范围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大马排村管辖范围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畔上村管辖范围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三牛村管辖范围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江口镇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田胜村管辖范围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大波村管辖范围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凫杨村管辖范围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w:t>
            </w:r>
            <w:r>
              <w:rPr>
                <w:rFonts w:ascii="仿宋_GB2312" w:hAnsi="宋体" w:eastAsia="仿宋_GB2312" w:cs="宋体"/>
                <w:spacing w:val="-40"/>
                <w:kern w:val="0"/>
                <w:sz w:val="22"/>
                <w:szCs w:val="22"/>
              </w:rPr>
              <w:t>&amp;梅园片区管辖范围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龙江村管辖范围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文明村管辖范围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新书院村管辖范围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杨广村管辖范围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醪田镇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湛田村管辖范围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安顺村管辖范围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白椒村管辖范围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宝瑶村管辖范围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崇阳坪村管辖范围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大麻溪村管辖范围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堆上村管辖范围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仙人桥村管辖范围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小麻溪村管辖范围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宗溪中村管辖范围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罗溪瑶族乡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公溪湖村管辖范围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大合村管辖范围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大毛村管辖范围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荷竹村管辖范围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里仁村</w:t>
            </w:r>
            <w:r>
              <w:rPr>
                <w:rFonts w:ascii="仿宋_GB2312" w:hAnsi="宋体" w:eastAsia="仿宋_GB2312" w:cs="宋体"/>
                <w:spacing w:val="-40"/>
                <w:kern w:val="0"/>
                <w:sz w:val="22"/>
                <w:szCs w:val="22"/>
              </w:rPr>
              <w:t>&amp;黄泥江片区管辖范围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龙池村管辖范围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路边村管辖范围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山门村</w:t>
            </w:r>
            <w:r>
              <w:rPr>
                <w:rFonts w:ascii="仿宋_GB2312" w:hAnsi="宋体" w:eastAsia="仿宋_GB2312" w:cs="宋体"/>
                <w:spacing w:val="-40"/>
                <w:kern w:val="0"/>
                <w:sz w:val="22"/>
                <w:szCs w:val="22"/>
              </w:rPr>
              <w:t>&amp;松坡片区管辖范围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秀云村管辖范围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山门镇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白羊村管辖范围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波井村管辖范围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常乐村管辖范围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川石村管辖范围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大冲村管辖范围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拱桥村管辖范围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江潭村管辖范围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江洲村管辖范围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昆仑村管辖范围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楼场村管辖范围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马口村管辖范围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满竹村管辖范围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七姓塘片区管辖范围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土拱桥片区</w:t>
            </w:r>
            <w:r>
              <w:rPr>
                <w:rFonts w:ascii="仿宋_GB2312" w:hAnsi="宋体" w:eastAsia="仿宋_GB2312" w:cs="宋体"/>
                <w:spacing w:val="-40"/>
                <w:kern w:val="0"/>
                <w:sz w:val="22"/>
                <w:szCs w:val="22"/>
              </w:rPr>
              <w:t>&amp;振兴片区&amp;干木村管辖范围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双玉村管辖范围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-029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同庆村管辖范围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-030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贤竹村管辖范围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r>
              <w:rPr>
                <w:rFonts w:ascii="仿宋_GB2312" w:hAnsi="宋体" w:eastAsia="仿宋_GB2312" w:cs="宋体"/>
                <w:spacing w:val="-40"/>
                <w:kern w:val="0"/>
                <w:sz w:val="22"/>
                <w:szCs w:val="22"/>
              </w:rPr>
              <w:t>-031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石江镇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梓木村管辖范围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东政村管辖范围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黄双村管辖范围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坎上村管辖范围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墨砚村管辖范围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七岭村管辖范围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塘湾村管辖范围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官冲村管辖范围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刘庄村管辖范围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水东村</w:t>
            </w:r>
            <w:r>
              <w:rPr>
                <w:rFonts w:ascii="仿宋_GB2312" w:hAnsi="宋体" w:eastAsia="仿宋_GB2312" w:cs="宋体"/>
                <w:spacing w:val="-40"/>
                <w:kern w:val="0"/>
                <w:sz w:val="22"/>
                <w:szCs w:val="22"/>
              </w:rPr>
              <w:t>&amp;杨万村管辖范围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水东镇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大道村管辖范围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椒林村管辖范围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474</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马颈村管辖范围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475</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蒲溪村管辖范围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476</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市坪村管辖范围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477</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万里村管辖范围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478</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渔塘村管辖范围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479</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桐山乡</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中桃村管辖范围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480</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481</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学峰路以南</w:t>
            </w:r>
            <w:r>
              <w:rPr>
                <w:rFonts w:ascii="仿宋_GB2312" w:hAnsi="宋体" w:eastAsia="仿宋_GB2312" w:cs="宋体"/>
                <w:spacing w:val="-40"/>
                <w:kern w:val="0"/>
                <w:sz w:val="22"/>
                <w:szCs w:val="22"/>
              </w:rPr>
              <w:t>-桔城东路以西-桔城以北-桔城西路以东</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482</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高渡村管辖范围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483</w:t>
            </w:r>
          </w:p>
        </w:tc>
        <w:tc>
          <w:tcPr>
            <w:tcW w:w="2263"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spacing w:line="240" w:lineRule="exact"/>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沪昆高速以北</w:t>
            </w:r>
            <w:r>
              <w:rPr>
                <w:rFonts w:ascii="仿宋_GB2312" w:hAnsi="宋体" w:eastAsia="仿宋_GB2312" w:cs="宋体"/>
                <w:spacing w:val="-40"/>
                <w:kern w:val="0"/>
                <w:sz w:val="22"/>
                <w:szCs w:val="22"/>
              </w:rPr>
              <w:t>-248省道以东-双洲西路以南-都梁路以西-蔡锷南路以西-沪昆高速洞口收费口以西</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金武村</w:t>
            </w:r>
            <w:r>
              <w:rPr>
                <w:rFonts w:ascii="仿宋_GB2312" w:hAnsi="宋体" w:eastAsia="仿宋_GB2312" w:cs="宋体"/>
                <w:spacing w:val="-40"/>
                <w:kern w:val="0"/>
                <w:sz w:val="22"/>
                <w:szCs w:val="22"/>
              </w:rPr>
              <w:t>&amp;龙山片区管辖范围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平栋村管辖范围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平青村管辖范围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平渡村管辖范围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蔬菜村管辖范围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文昌街道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雪峰路以北</w:t>
            </w:r>
            <w:r>
              <w:rPr>
                <w:rFonts w:ascii="仿宋_GB2312" w:hAnsi="宋体" w:eastAsia="仿宋_GB2312" w:cs="宋体"/>
                <w:spacing w:val="-40"/>
                <w:kern w:val="0"/>
                <w:sz w:val="22"/>
                <w:szCs w:val="22"/>
              </w:rPr>
              <w:t>-健民路以东-洞口大道以南-蔡锷北路以西</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报木村管辖范围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大胜村管辖范围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德巷村管辖范围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华南村管辖范围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马渡村管辖范围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红卫村</w:t>
            </w:r>
            <w:r>
              <w:rPr>
                <w:rFonts w:ascii="仿宋_GB2312" w:hAnsi="宋体" w:eastAsia="仿宋_GB2312" w:cs="宋体"/>
                <w:spacing w:val="-40"/>
                <w:kern w:val="0"/>
                <w:sz w:val="22"/>
                <w:szCs w:val="22"/>
              </w:rPr>
              <w:t>&amp;阳光片区管辖范围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民丰村管辖范围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木瓜村管辖范围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平梅村管辖范围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双联村管辖范围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天井村</w:t>
            </w:r>
            <w:r>
              <w:rPr>
                <w:rFonts w:ascii="仿宋_GB2312" w:hAnsi="宋体" w:eastAsia="仿宋_GB2312" w:cs="宋体"/>
                <w:spacing w:val="-40"/>
                <w:kern w:val="0"/>
                <w:sz w:val="22"/>
                <w:szCs w:val="22"/>
              </w:rPr>
              <w:t>&amp;荷子塘片区管辖范围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袁丰村管辖范围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雪峰街道</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楂林村管辖范围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菱角村管辖范围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南景村管辖范围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石仁村管辖范围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阳家山村管辖范围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芭蕉村管辖范围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坝上村管辖范围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草塘村管辖范围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峨峰村管辖范围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破刀村管辖范围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山下村管辖范围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锁口村管辖范围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塘下村管辖范围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新合村管辖范围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赤竹村管辖范围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瓜铺村管辖范围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广育村管辖范围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候家村管辖范围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里鱼村管辖范围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联家村管辖范围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南冲村管辖范围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桥头村管辖范围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十字村管辖范围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双桂村管辖范围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四合村管辖范围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卧龙村管辖范围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新江村管辖范围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毓兰村</w:t>
            </w:r>
            <w:r>
              <w:rPr>
                <w:rFonts w:ascii="仿宋_GB2312" w:hAnsi="宋体" w:eastAsia="仿宋_GB2312" w:cs="宋体"/>
                <w:spacing w:val="-40"/>
                <w:kern w:val="0"/>
                <w:sz w:val="22"/>
                <w:szCs w:val="22"/>
              </w:rPr>
              <w:t>&amp;凤凰片区管辖范围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白羊村管辖范围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丰阁村管辖范围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管竹村管辖范围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禾力村管辖范围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黑岩村管辖范围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鸿程村管辖范围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姜支村管辖范围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欧溪村管辖范围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石家村管辖范围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大叶村管辖范围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客溪村管辖范围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少桐村管辖范围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舒家村管辖范围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下洞村管辖范围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渣坪村管辖范围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大公村管辖范围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老艾坪村管辖范围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林家村管辖范围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长塘瑶族乡</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大湖村管辖范围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管竹村管辖范围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合团村管辖范围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-009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龙潭村管辖范围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炉山村管辖范围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棉花村管辖范围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歧石村管辖范围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曲塘村管辖范围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三元村管辖范围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上桥村管辖范围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市山村管辖范围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双井村管辖范围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塘山村管辖范围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万里村管辖范围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香樟村管辖范围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600</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祥卜村管辖范围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601</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602</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603</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秀丰村管辖范围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604</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阳光村管辖范围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605</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-029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贻谷村管辖范围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606</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-030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柘溪村管辖范围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607</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-031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正田村</w:t>
            </w:r>
            <w:r>
              <w:rPr>
                <w:rFonts w:ascii="仿宋_GB2312" w:hAnsi="宋体" w:eastAsia="仿宋_GB2312" w:cs="宋体"/>
                <w:spacing w:val="-40"/>
                <w:kern w:val="0"/>
                <w:sz w:val="22"/>
                <w:szCs w:val="22"/>
              </w:rPr>
              <w:t>&amp;竹篙塘片区管辖范围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608</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-032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竹龙村管辖范围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9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609</w:t>
            </w:r>
          </w:p>
        </w:tc>
        <w:tc>
          <w:tcPr>
            <w:tcW w:w="2263"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r>
              <w:rPr>
                <w:rFonts w:ascii="仿宋_GB2312" w:hAnsi="宋体" w:eastAsia="仿宋_GB2312" w:cs="宋体"/>
                <w:spacing w:val="-40"/>
                <w:kern w:val="0"/>
                <w:sz w:val="22"/>
                <w:szCs w:val="22"/>
              </w:rPr>
              <w:t>-033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竹市镇</w:t>
            </w:r>
          </w:p>
        </w:tc>
        <w:tc>
          <w:tcPr>
            <w:tcW w:w="212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25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梓木村管辖范围</w:t>
            </w:r>
          </w:p>
        </w:tc>
        <w:tc>
          <w:tcPr>
            <w:tcW w:w="1128"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bl>
    <w:p>
      <w:pPr>
        <w:ind w:firstLine="1100" w:firstLineChars="500"/>
        <w:jc w:val="center"/>
        <w:rPr>
          <w:rFonts w:ascii="仿宋_GB2312" w:eastAsia="仿宋_GB2312"/>
          <w:spacing w:val="-40"/>
          <w:sz w:val="22"/>
          <w:szCs w:val="22"/>
        </w:rPr>
      </w:pPr>
    </w:p>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widowControl/>
        <w:rPr>
          <w:rFonts w:ascii="仿宋_GB2312" w:eastAsia="仿宋_GB2312"/>
          <w:spacing w:val="-40"/>
          <w:sz w:val="22"/>
          <w:szCs w:val="22"/>
        </w:rPr>
      </w:pPr>
    </w:p>
    <w:p>
      <w:pPr>
        <w:widowControl/>
        <w:shd w:val="clear" w:color="auto" w:fill="FFFFFF"/>
        <w:jc w:val="both"/>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r>
        <w:rPr>
          <w:rFonts w:ascii="仿宋_GB2312" w:eastAsia="仿宋_GB2312"/>
          <w:spacing w:val="-40"/>
          <w:sz w:val="22"/>
          <w:szCs w:val="22"/>
        </w:rPr>
        <w:br w:type="page"/>
      </w: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21200CED"/>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index 5"/>
    <w:basedOn w:val="1"/>
    <w:next w:val="1"/>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uiPriority w:val="99"/>
    <w:rPr>
      <w:rFonts w:asciiTheme="minorHAnsi" w:hAnsiTheme="minorHAnsi" w:eastAsiaTheme="minorEastAsia" w:cstheme="minorBidi"/>
      <w:sz w:val="21"/>
      <w:szCs w:val="22"/>
    </w:rPr>
  </w:style>
  <w:style w:type="paragraph" w:styleId="8">
    <w:name w:val="Body Text"/>
    <w:basedOn w:val="1"/>
    <w:next w:val="9"/>
    <w:uiPriority w:val="0"/>
    <w:pPr>
      <w:jc w:val="both"/>
    </w:pPr>
    <w:rPr>
      <w:rFonts w:ascii="Calibri" w:hAnsi="Calibri" w:cs="Arial"/>
      <w:sz w:val="32"/>
      <w:szCs w:val="32"/>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qFormat/>
    <w:uiPriority w:val="99"/>
    <w:pPr>
      <w:jc w:val="both"/>
    </w:pPr>
    <w:rPr>
      <w:rFonts w:asciiTheme="minorHAnsi" w:hAnsiTheme="minorHAnsi" w:eastAsiaTheme="minorEastAsia" w:cstheme="minorBidi"/>
      <w:sz w:val="18"/>
      <w:szCs w:val="18"/>
    </w:rPr>
  </w:style>
  <w:style w:type="paragraph" w:styleId="11">
    <w:name w:val="footer"/>
    <w:basedOn w:val="1"/>
    <w:link w:val="19"/>
    <w:qFormat/>
    <w:uiPriority w:val="99"/>
    <w:pPr>
      <w:tabs>
        <w:tab w:val="center" w:pos="4153"/>
        <w:tab w:val="right" w:pos="8306"/>
      </w:tabs>
      <w:snapToGrid w:val="0"/>
    </w:pPr>
    <w:rPr>
      <w:rFonts w:ascii="Calibri" w:hAnsi="Calibri" w:cs="Arial"/>
      <w:sz w:val="18"/>
      <w:szCs w:val="24"/>
    </w:rPr>
  </w:style>
  <w:style w:type="paragraph" w:styleId="12">
    <w:name w:val="Normal (Web)"/>
    <w:basedOn w:val="1"/>
    <w:qFormat/>
    <w:uiPriority w:val="0"/>
    <w:pPr>
      <w:jc w:val="both"/>
    </w:pPr>
    <w:rPr>
      <w:rFonts w:ascii="Calibri" w:hAnsi="Calibri" w:cs="宋体"/>
      <w:szCs w:val="24"/>
    </w:rPr>
  </w:style>
  <w:style w:type="paragraph" w:styleId="13">
    <w:name w:val="annotation subject"/>
    <w:basedOn w:val="7"/>
    <w:next w:val="7"/>
    <w:link w:val="21"/>
    <w:semiHidden/>
    <w:unhideWhenUsed/>
    <w:uiPriority w:val="99"/>
    <w:rPr>
      <w:b/>
      <w:bCs/>
    </w:rPr>
  </w:style>
  <w:style w:type="character" w:styleId="16">
    <w:name w:val="page number"/>
    <w:basedOn w:val="15"/>
    <w:uiPriority w:val="0"/>
  </w:style>
  <w:style w:type="character" w:styleId="17">
    <w:name w:val="annotation reference"/>
    <w:basedOn w:val="15"/>
    <w:semiHidden/>
    <w:unhideWhenUsed/>
    <w:uiPriority w:val="99"/>
    <w:rPr>
      <w:sz w:val="21"/>
      <w:szCs w:val="21"/>
    </w:rPr>
  </w:style>
  <w:style w:type="character" w:customStyle="1" w:styleId="18">
    <w:name w:val="页眉 字符"/>
    <w:basedOn w:val="15"/>
    <w:link w:val="9"/>
    <w:uiPriority w:val="99"/>
    <w:rPr>
      <w:rFonts w:ascii="宋体"/>
      <w:kern w:val="2"/>
      <w:sz w:val="18"/>
      <w:szCs w:val="18"/>
    </w:rPr>
  </w:style>
  <w:style w:type="character" w:customStyle="1" w:styleId="19">
    <w:name w:val="页脚 字符"/>
    <w:basedOn w:val="15"/>
    <w:link w:val="11"/>
    <w:qFormat/>
    <w:uiPriority w:val="99"/>
    <w:rPr>
      <w:rFonts w:ascii="Calibri" w:hAnsi="Calibri" w:cs="Arial"/>
      <w:kern w:val="2"/>
      <w:sz w:val="18"/>
      <w:szCs w:val="24"/>
    </w:rPr>
  </w:style>
  <w:style w:type="character" w:customStyle="1" w:styleId="20">
    <w:name w:val="批注文字 字符"/>
    <w:basedOn w:val="15"/>
    <w:link w:val="7"/>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qFormat/>
    <w:uiPriority w:val="99"/>
    <w:rPr>
      <w:rFonts w:asciiTheme="minorHAnsi" w:hAnsiTheme="minorHAnsi" w:eastAsiaTheme="minorEastAsia" w:cstheme="minorBidi"/>
      <w:b/>
      <w:bCs/>
      <w:kern w:val="2"/>
      <w:sz w:val="21"/>
      <w:szCs w:val="22"/>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158</Pages>
  <Words>77169</Words>
  <Characters>97238</Characters>
  <Lines>860</Lines>
  <Paragraphs>242</Paragraphs>
  <TotalTime>18</TotalTime>
  <ScaleCrop>false</ScaleCrop>
  <LinksUpToDate>false</LinksUpToDate>
  <CharactersWithSpaces>97238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2023-04-28T08:53:02Z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99EAE3163D22478F811DBB7885DD71C5_13</vt:lpwstr>
  </property>
</Properties>
</file>