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40"/>
          <w:sz w:val="32"/>
          <w:szCs w:val="32"/>
        </w:rPr>
      </w:pPr>
      <w:r>
        <w:rPr>
          <w:rFonts w:hint="eastAsia" w:ascii="黑体" w:eastAsia="黑体"/>
          <w:spacing w:val="-40"/>
          <w:sz w:val="32"/>
          <w:szCs w:val="32"/>
        </w:rPr>
        <w:t>附件</w:t>
      </w:r>
      <w:r>
        <w:rPr>
          <w:rFonts w:ascii="黑体" w:eastAsia="黑体"/>
          <w:spacing w:val="-40"/>
          <w:sz w:val="32"/>
          <w:szCs w:val="32"/>
        </w:rPr>
        <w:t>2</w:t>
      </w:r>
    </w:p>
    <w:p>
      <w:pPr>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双清区烟草制品零售点布局数量规划</w:t>
      </w:r>
    </w:p>
    <w:bookmarkEnd w:id="0"/>
    <w:tbl>
      <w:tblPr>
        <w:tblStyle w:val="14"/>
        <w:tblW w:w="12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97"/>
        <w:gridCol w:w="1980"/>
        <w:gridCol w:w="1852"/>
        <w:gridCol w:w="2126"/>
        <w:gridCol w:w="454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5" w:hRule="atLeast"/>
          <w:jc w:val="center"/>
        </w:trPr>
        <w:tc>
          <w:tcPr>
            <w:tcW w:w="997"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980"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852"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126"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20" w:type="dxa"/>
            <w:shd w:val="clear" w:color="auto" w:fill="FFFFFF" w:themeFill="background1"/>
            <w:noWrap/>
            <w:vAlign w:val="center"/>
          </w:tcPr>
          <w:p>
            <w:pPr>
              <w:widowControl/>
              <w:spacing w:line="240" w:lineRule="exact"/>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爱莲池片区管辖范围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横木片区管辖范围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砂塘村管辖范围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云十村管辖范围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爱莲街道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云水村管辖范围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洋溪桥片区</w:t>
            </w:r>
            <w:r>
              <w:rPr>
                <w:rFonts w:ascii="仿宋_GB2312" w:hAnsi="宋体" w:eastAsia="仿宋_GB2312" w:cs="宋体"/>
                <w:spacing w:val="-40"/>
                <w:kern w:val="0"/>
                <w:sz w:val="22"/>
                <w:szCs w:val="22"/>
              </w:rPr>
              <w:t>&amp;梓树片区管辖范围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2129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寒梅村管辖范围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百合村管辖范围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金台片区</w:t>
            </w:r>
            <w:r>
              <w:rPr>
                <w:rFonts w:ascii="仿宋_GB2312" w:hAnsi="宋体" w:eastAsia="仿宋_GB2312" w:cs="宋体"/>
                <w:spacing w:val="-40"/>
                <w:kern w:val="0"/>
                <w:sz w:val="22"/>
                <w:szCs w:val="22"/>
              </w:rPr>
              <w:t>&amp;长塘片区&amp;珠溪片区管辖范围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东风路以南</w:t>
            </w:r>
            <w:r>
              <w:rPr>
                <w:rFonts w:ascii="仿宋_GB2312" w:hAnsi="宋体" w:eastAsia="仿宋_GB2312" w:cs="宋体"/>
                <w:spacing w:val="-40"/>
                <w:kern w:val="0"/>
                <w:sz w:val="22"/>
                <w:szCs w:val="22"/>
              </w:rPr>
              <w:t>-G207国道以西-宝庆东路以北-资水以东管辖范围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东风路街道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宝庆东路以南</w:t>
            </w:r>
            <w:r>
              <w:rPr>
                <w:rFonts w:ascii="仿宋_GB2312" w:hAnsi="宋体" w:eastAsia="仿宋_GB2312" w:cs="宋体"/>
                <w:spacing w:val="-40"/>
                <w:kern w:val="0"/>
                <w:sz w:val="22"/>
                <w:szCs w:val="22"/>
              </w:rPr>
              <w:t>-建设南路以西-邵阳大道以北-资水以东管辖范围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新群村管辖范围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新渡村</w:t>
            </w:r>
            <w:r>
              <w:rPr>
                <w:rFonts w:ascii="仿宋_GB2312" w:hAnsi="宋体" w:eastAsia="仿宋_GB2312" w:cs="宋体"/>
                <w:spacing w:val="-40"/>
                <w:kern w:val="0"/>
                <w:sz w:val="22"/>
                <w:szCs w:val="22"/>
              </w:rPr>
              <w:t>&amp;渡头桥片区管辖范围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姚</w:t>
            </w:r>
            <w:r>
              <w:rPr>
                <w:rFonts w:hint="eastAsia" w:ascii="微软雅黑" w:hAnsi="微软雅黑" w:eastAsia="微软雅黑" w:cs="微软雅黑"/>
                <w:spacing w:val="-40"/>
                <w:kern w:val="0"/>
                <w:sz w:val="22"/>
                <w:szCs w:val="22"/>
              </w:rPr>
              <w:t>喆</w:t>
            </w:r>
            <w:r>
              <w:rPr>
                <w:rFonts w:hint="eastAsia" w:ascii="仿宋_GB2312" w:hAnsi="仿宋_GB2312" w:eastAsia="仿宋_GB2312" w:cs="仿宋_GB2312"/>
                <w:spacing w:val="-40"/>
                <w:kern w:val="0"/>
                <w:sz w:val="22"/>
                <w:szCs w:val="22"/>
              </w:rPr>
              <w:t>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两塘村管辖范围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东城村管辖范围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2139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鸡笼村管辖范围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洛湛线以南</w:t>
            </w:r>
            <w:r>
              <w:rPr>
                <w:rFonts w:ascii="仿宋_GB2312" w:hAnsi="宋体" w:eastAsia="仿宋_GB2312" w:cs="宋体"/>
                <w:spacing w:val="-40"/>
                <w:kern w:val="0"/>
                <w:sz w:val="22"/>
                <w:szCs w:val="22"/>
              </w:rPr>
              <w:t>-洛湛线以西-邵阳大道以北-大兴路以东辖范围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荷兴村管辖范围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浏阳村管辖范围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凤园村管辖范围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谢姜村管辖范围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短陂桥村管辖范围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-007</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渔长村管辖范围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-008</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-009</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马杨村管辖范围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2149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r>
              <w:rPr>
                <w:rFonts w:ascii="仿宋_GB2312" w:hAnsi="宋体" w:eastAsia="仿宋_GB2312" w:cs="宋体"/>
                <w:spacing w:val="-40"/>
                <w:kern w:val="0"/>
                <w:sz w:val="22"/>
                <w:szCs w:val="22"/>
              </w:rPr>
              <w:t>-010</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高崇山镇</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金银村管辖范围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莲荷村管辖范围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战备路以南</w:t>
            </w:r>
            <w:r>
              <w:rPr>
                <w:rFonts w:ascii="仿宋_GB2312" w:hAnsi="宋体" w:eastAsia="仿宋_GB2312" w:cs="宋体"/>
                <w:spacing w:val="-40"/>
                <w:kern w:val="0"/>
                <w:sz w:val="22"/>
                <w:szCs w:val="22"/>
              </w:rPr>
              <w:t>-龙须糖路、兴隆路以东-东大路以北-洛湛县以西管辖范围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古塘片区管辖范围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洛湛线以南</w:t>
            </w:r>
            <w:r>
              <w:rPr>
                <w:rFonts w:ascii="仿宋_GB2312" w:hAnsi="宋体" w:eastAsia="仿宋_GB2312" w:cs="宋体"/>
                <w:spacing w:val="-40"/>
                <w:kern w:val="0"/>
                <w:sz w:val="22"/>
                <w:szCs w:val="22"/>
              </w:rPr>
              <w:t>-大兴路以西-邵阳大道以北-财神路以东管辖范围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-007</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-008</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前进村管辖范围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r>
              <w:rPr>
                <w:rFonts w:ascii="仿宋_GB2312" w:hAnsi="宋体" w:eastAsia="仿宋_GB2312" w:cs="宋体"/>
                <w:spacing w:val="-40"/>
                <w:kern w:val="0"/>
                <w:sz w:val="22"/>
                <w:szCs w:val="22"/>
              </w:rPr>
              <w:t>-009</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火车站乡</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世纪新村管辖范围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2159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老船长饭庄南侧支路以南</w:t>
            </w:r>
            <w:r>
              <w:rPr>
                <w:rFonts w:ascii="仿宋_GB2312" w:hAnsi="宋体" w:eastAsia="仿宋_GB2312" w:cs="宋体"/>
                <w:spacing w:val="-40"/>
                <w:kern w:val="0"/>
                <w:sz w:val="22"/>
                <w:szCs w:val="22"/>
              </w:rPr>
              <w:t>-207国道以西-下河线路以北-资水以东管辖范围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207国道以南-兴隆路以东-东大路以北-下河线路以东管辖范围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龙须塘街道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东大路以南</w:t>
            </w:r>
            <w:r>
              <w:rPr>
                <w:rFonts w:ascii="仿宋_GB2312" w:hAnsi="宋体" w:eastAsia="仿宋_GB2312" w:cs="宋体"/>
                <w:spacing w:val="-40"/>
                <w:kern w:val="0"/>
                <w:sz w:val="22"/>
                <w:szCs w:val="22"/>
              </w:rPr>
              <w:t>-洛湛线以西-G320国道以北-双破南路以东管辖范围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汽车站街道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汽车站街道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双清片区</w:t>
            </w:r>
            <w:r>
              <w:rPr>
                <w:rFonts w:ascii="仿宋_GB2312" w:hAnsi="宋体" w:eastAsia="仿宋_GB2312" w:cs="宋体"/>
                <w:spacing w:val="-40"/>
                <w:kern w:val="0"/>
                <w:sz w:val="22"/>
                <w:szCs w:val="22"/>
              </w:rPr>
              <w:t>&amp;塔北片区&amp;五一片区&amp;晏家垅片区&amp;长岭片区&amp;棕树岭片区&amp;滨湖片区管辖范围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汽车站街道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汽车站街道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三眼井片区管辖范围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G320国道及邵阳交通学校旁支路以南-G207国道以西-东风路以北-资水以东管辖范围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邵阳大道以南</w:t>
            </w:r>
            <w:r>
              <w:rPr>
                <w:rFonts w:ascii="仿宋_GB2312" w:hAnsi="宋体" w:eastAsia="仿宋_GB2312" w:cs="宋体"/>
                <w:spacing w:val="-40"/>
                <w:kern w:val="0"/>
                <w:sz w:val="22"/>
                <w:szCs w:val="22"/>
              </w:rPr>
              <w:t>-建设南路以西-资水支流以北-资水以东管辖范围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邵阳大道以西南</w:t>
            </w:r>
            <w:r>
              <w:rPr>
                <w:rFonts w:ascii="仿宋_GB2312" w:hAnsi="宋体" w:eastAsia="仿宋_GB2312" w:cs="宋体"/>
                <w:spacing w:val="-40"/>
                <w:kern w:val="0"/>
                <w:sz w:val="22"/>
                <w:szCs w:val="22"/>
              </w:rPr>
              <w:t>-资水支流以北-建设南路以东管辖范围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金星村管辖范围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-004</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和谐路片区管辖范围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2169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-005</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白马村管辖范围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-006</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建设南路以东</w:t>
            </w:r>
            <w:r>
              <w:rPr>
                <w:rFonts w:ascii="仿宋_GB2312" w:hAnsi="宋体" w:eastAsia="仿宋_GB2312" w:cs="宋体"/>
                <w:spacing w:val="-40"/>
                <w:kern w:val="0"/>
                <w:sz w:val="22"/>
                <w:szCs w:val="22"/>
              </w:rPr>
              <w:t>-G320国道以南-邵石南路以西-洛湛线以北管辖范围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2171</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-007</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洛湛线以南</w:t>
            </w:r>
            <w:r>
              <w:rPr>
                <w:rFonts w:ascii="仿宋_GB2312" w:hAnsi="宋体" w:eastAsia="仿宋_GB2312" w:cs="宋体"/>
                <w:spacing w:val="-40"/>
                <w:kern w:val="0"/>
                <w:sz w:val="22"/>
                <w:szCs w:val="22"/>
              </w:rPr>
              <w:t>-邵石南路以西-邵阳大道以东北管辖范围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2172</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-008</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屏丰村管辖范围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2173</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-009</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G320国道以南-新华南路以西-洛湛线以北-邵石南路以东管辖范围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2174</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-010</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洛湛线以南</w:t>
            </w:r>
            <w:r>
              <w:rPr>
                <w:rFonts w:ascii="仿宋_GB2312" w:hAnsi="宋体" w:eastAsia="仿宋_GB2312" w:cs="宋体"/>
                <w:spacing w:val="-40"/>
                <w:kern w:val="0"/>
                <w:sz w:val="22"/>
                <w:szCs w:val="22"/>
              </w:rPr>
              <w:t>-新华南路以西-邵阳大道以北-邵石南路以东管辖范围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2175</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-011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立新片区</w:t>
            </w:r>
            <w:r>
              <w:rPr>
                <w:rFonts w:ascii="仿宋_GB2312" w:hAnsi="宋体" w:eastAsia="仿宋_GB2312" w:cs="宋体"/>
                <w:spacing w:val="-40"/>
                <w:kern w:val="0"/>
                <w:sz w:val="22"/>
                <w:szCs w:val="22"/>
              </w:rPr>
              <w:t>&amp;新鑫片区管辖范围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2176</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r>
              <w:rPr>
                <w:rFonts w:ascii="仿宋_GB2312" w:hAnsi="宋体" w:eastAsia="仿宋_GB2312" w:cs="宋体"/>
                <w:spacing w:val="-40"/>
                <w:kern w:val="0"/>
                <w:sz w:val="22"/>
                <w:szCs w:val="22"/>
              </w:rPr>
              <w:t>-012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2177</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小江湖街道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小江湖街道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资水以南</w:t>
            </w:r>
            <w:r>
              <w:rPr>
                <w:rFonts w:ascii="仿宋_GB2312" w:hAnsi="宋体" w:eastAsia="仿宋_GB2312" w:cs="宋体"/>
                <w:spacing w:val="-40"/>
                <w:kern w:val="0"/>
                <w:sz w:val="22"/>
                <w:szCs w:val="22"/>
              </w:rPr>
              <w:t>-下河线路以西-207国道以北-资水以东管辖范围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2178</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r>
              <w:rPr>
                <w:rFonts w:ascii="仿宋_GB2312" w:hAnsi="宋体" w:eastAsia="仿宋_GB2312" w:cs="宋体"/>
                <w:spacing w:val="-40"/>
                <w:kern w:val="0"/>
                <w:sz w:val="22"/>
                <w:szCs w:val="22"/>
              </w:rPr>
              <w:t>-001</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G320国道以南-洛湛线以西北-大坡岭隧道以东管辖范围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2179</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r>
              <w:rPr>
                <w:rFonts w:ascii="仿宋_GB2312" w:hAnsi="宋体" w:eastAsia="仿宋_GB2312" w:cs="宋体"/>
                <w:spacing w:val="-40"/>
                <w:kern w:val="0"/>
                <w:sz w:val="22"/>
                <w:szCs w:val="22"/>
              </w:rPr>
              <w:t>-002</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洛湛线以东南</w:t>
            </w:r>
            <w:r>
              <w:rPr>
                <w:rFonts w:ascii="仿宋_GB2312" w:hAnsi="宋体" w:eastAsia="仿宋_GB2312" w:cs="宋体"/>
                <w:spacing w:val="-40"/>
                <w:kern w:val="0"/>
                <w:sz w:val="22"/>
                <w:szCs w:val="22"/>
              </w:rPr>
              <w:t>-新华南路以东-邵阳大道以北-财神路以西管辖范围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99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2180</w:t>
            </w:r>
          </w:p>
        </w:tc>
        <w:tc>
          <w:tcPr>
            <w:tcW w:w="198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r>
              <w:rPr>
                <w:rFonts w:ascii="仿宋_GB2312" w:hAnsi="宋体" w:eastAsia="仿宋_GB2312" w:cs="宋体"/>
                <w:spacing w:val="-40"/>
                <w:kern w:val="0"/>
                <w:sz w:val="22"/>
                <w:szCs w:val="22"/>
              </w:rPr>
              <w:t>-003</w:t>
            </w:r>
          </w:p>
        </w:tc>
        <w:tc>
          <w:tcPr>
            <w:tcW w:w="185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兴隆街道</w:t>
            </w:r>
          </w:p>
        </w:tc>
        <w:tc>
          <w:tcPr>
            <w:tcW w:w="2126"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54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财桥村管辖范围</w:t>
            </w:r>
          </w:p>
        </w:tc>
        <w:tc>
          <w:tcPr>
            <w:tcW w:w="1120"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bl>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snapToGrid w:val="0"/>
        <w:spacing w:line="360" w:lineRule="auto"/>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171F2842"/>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qFormat/>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qFormat/>
    <w:uiPriority w:val="99"/>
    <w:rPr>
      <w:rFonts w:asciiTheme="minorHAnsi" w:hAnsiTheme="minorHAnsi" w:eastAsiaTheme="minorEastAsia" w:cstheme="minorBidi"/>
      <w:sz w:val="21"/>
      <w:szCs w:val="22"/>
    </w:rPr>
  </w:style>
  <w:style w:type="paragraph" w:styleId="8">
    <w:name w:val="Body Text"/>
    <w:basedOn w:val="1"/>
    <w:next w:val="9"/>
    <w:uiPriority w:val="0"/>
    <w:pPr>
      <w:jc w:val="both"/>
    </w:pPr>
    <w:rPr>
      <w:rFonts w:ascii="Calibri" w:hAnsi="Calibri" w:cs="Arial"/>
      <w:sz w:val="32"/>
      <w:szCs w:val="32"/>
    </w:rPr>
  </w:style>
  <w:style w:type="paragraph" w:styleId="9">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qFormat/>
    <w:uiPriority w:val="99"/>
    <w:pPr>
      <w:jc w:val="both"/>
    </w:pPr>
    <w:rPr>
      <w:rFonts w:asciiTheme="minorHAnsi" w:hAnsiTheme="minorHAnsi" w:eastAsiaTheme="minorEastAsia" w:cstheme="minorBidi"/>
      <w:sz w:val="18"/>
      <w:szCs w:val="18"/>
    </w:rPr>
  </w:style>
  <w:style w:type="paragraph" w:styleId="11">
    <w:name w:val="footer"/>
    <w:basedOn w:val="1"/>
    <w:link w:val="19"/>
    <w:qFormat/>
    <w:uiPriority w:val="99"/>
    <w:pPr>
      <w:tabs>
        <w:tab w:val="center" w:pos="4153"/>
        <w:tab w:val="right" w:pos="8306"/>
      </w:tabs>
      <w:snapToGrid w:val="0"/>
    </w:pPr>
    <w:rPr>
      <w:rFonts w:ascii="Calibri" w:hAnsi="Calibri" w:cs="Arial"/>
      <w:sz w:val="18"/>
      <w:szCs w:val="24"/>
    </w:rPr>
  </w:style>
  <w:style w:type="paragraph" w:styleId="12">
    <w:name w:val="Normal (Web)"/>
    <w:basedOn w:val="1"/>
    <w:qFormat/>
    <w:uiPriority w:val="0"/>
    <w:pPr>
      <w:jc w:val="both"/>
    </w:pPr>
    <w:rPr>
      <w:rFonts w:ascii="Calibri" w:hAnsi="Calibri" w:cs="宋体"/>
      <w:szCs w:val="24"/>
    </w:rPr>
  </w:style>
  <w:style w:type="paragraph" w:styleId="13">
    <w:name w:val="annotation subject"/>
    <w:basedOn w:val="7"/>
    <w:next w:val="7"/>
    <w:link w:val="21"/>
    <w:semiHidden/>
    <w:unhideWhenUsed/>
    <w:qFormat/>
    <w:uiPriority w:val="99"/>
    <w:rPr>
      <w:b/>
      <w:bCs/>
    </w:rPr>
  </w:style>
  <w:style w:type="character" w:styleId="16">
    <w:name w:val="page number"/>
    <w:basedOn w:val="15"/>
    <w:qFormat/>
    <w:uiPriority w:val="0"/>
  </w:style>
  <w:style w:type="character" w:styleId="17">
    <w:name w:val="annotation reference"/>
    <w:basedOn w:val="15"/>
    <w:semiHidden/>
    <w:unhideWhenUsed/>
    <w:uiPriority w:val="99"/>
    <w:rPr>
      <w:sz w:val="21"/>
      <w:szCs w:val="21"/>
    </w:rPr>
  </w:style>
  <w:style w:type="character" w:customStyle="1" w:styleId="18">
    <w:name w:val="页眉 字符"/>
    <w:basedOn w:val="15"/>
    <w:link w:val="9"/>
    <w:uiPriority w:val="99"/>
    <w:rPr>
      <w:rFonts w:ascii="宋体"/>
      <w:kern w:val="2"/>
      <w:sz w:val="18"/>
      <w:szCs w:val="18"/>
    </w:rPr>
  </w:style>
  <w:style w:type="character" w:customStyle="1" w:styleId="19">
    <w:name w:val="页脚 字符"/>
    <w:basedOn w:val="15"/>
    <w:link w:val="11"/>
    <w:qFormat/>
    <w:uiPriority w:val="99"/>
    <w:rPr>
      <w:rFonts w:ascii="Calibri" w:hAnsi="Calibri" w:cs="Arial"/>
      <w:kern w:val="2"/>
      <w:sz w:val="18"/>
      <w:szCs w:val="24"/>
    </w:rPr>
  </w:style>
  <w:style w:type="character" w:customStyle="1" w:styleId="20">
    <w:name w:val="批注文字 字符"/>
    <w:basedOn w:val="15"/>
    <w:link w:val="7"/>
    <w:semiHidden/>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qFormat/>
    <w:uiPriority w:val="99"/>
    <w:rPr>
      <w:rFonts w:asciiTheme="minorHAnsi" w:hAnsiTheme="minorHAnsi" w:eastAsiaTheme="minorEastAsia" w:cstheme="minorBidi"/>
      <w:b/>
      <w:bCs/>
      <w:kern w:val="2"/>
      <w:sz w:val="21"/>
      <w:szCs w:val="22"/>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155</Pages>
  <Words>75631</Words>
  <Characters>95379</Characters>
  <Lines>860</Lines>
  <Paragraphs>242</Paragraphs>
  <TotalTime>17</TotalTime>
  <ScaleCrop>false</ScaleCrop>
  <LinksUpToDate>false</LinksUpToDate>
  <CharactersWithSpaces>95379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2023-04-28T08:46:31Z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3B5CD2D82C5147899AB66BA91F498C0F_13</vt:lpwstr>
  </property>
</Properties>
</file>