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both"/>
        <w:outlineLvl w:val="0"/>
        <w:rPr>
          <w:rFonts w:hint="default" w:ascii="华文宋体" w:hAnsi="华文宋体" w:eastAsia="华文宋体" w:cs="华文宋体"/>
          <w:bCs/>
          <w:kern w:val="36"/>
          <w:sz w:val="32"/>
          <w:szCs w:val="32"/>
          <w:lang w:val="en"/>
        </w:rPr>
      </w:pPr>
      <w:r>
        <w:rPr>
          <w:rFonts w:hint="eastAsia" w:ascii="华文宋体" w:hAnsi="华文宋体" w:eastAsia="华文宋体" w:cs="华文宋体"/>
          <w:bCs/>
          <w:kern w:val="36"/>
          <w:sz w:val="32"/>
          <w:szCs w:val="32"/>
          <w:lang w:val="en"/>
        </w:rPr>
        <w:t>SYCR-2023-</w:t>
      </w:r>
      <w:r>
        <w:rPr>
          <w:rFonts w:hint="default" w:ascii="华文宋体" w:hAnsi="华文宋体" w:eastAsia="华文宋体" w:cs="华文宋体"/>
          <w:bCs/>
          <w:kern w:val="36"/>
          <w:sz w:val="32"/>
          <w:szCs w:val="32"/>
          <w:lang w:val="en"/>
        </w:rPr>
        <w:t>60001</w:t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hint="eastAsia" w:ascii="方正小标宋简体" w:hAnsi="微软雅黑" w:eastAsia="方正小标宋简体" w:cs="宋体"/>
          <w:bCs/>
          <w:kern w:val="36"/>
          <w:sz w:val="44"/>
          <w:szCs w:val="44"/>
        </w:rPr>
      </w:pP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ascii="方正小标宋简体" w:hAnsi="微软雅黑" w:eastAsia="方正小标宋简体" w:cs="宋体"/>
          <w:bCs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bCs/>
          <w:kern w:val="36"/>
          <w:sz w:val="44"/>
          <w:szCs w:val="44"/>
        </w:rPr>
        <w:t>关于调整烟草制品零售点布局数量规划的通知</w:t>
      </w:r>
    </w:p>
    <w:bookmarkEnd w:id="0"/>
    <w:p>
      <w:pPr>
        <w:widowControl/>
        <w:shd w:val="clear" w:color="auto" w:fill="FFFFFF"/>
        <w:spacing w:line="600" w:lineRule="atLeast"/>
        <w:jc w:val="center"/>
        <w:outlineLvl w:val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邵烟办综〔202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〕4号</w:t>
      </w:r>
    </w:p>
    <w:p>
      <w:pPr>
        <w:widowControl/>
        <w:shd w:val="clear" w:color="auto" w:fill="FFFFFF"/>
        <w:spacing w:line="560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各县（市）烟草专卖局：</w:t>
      </w:r>
    </w:p>
    <w:p>
      <w:pPr>
        <w:widowControl/>
        <w:shd w:val="clear" w:color="auto" w:fill="FFFFFF"/>
        <w:spacing w:line="560" w:lineRule="atLeas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为进一步贯彻落实《中共中央国务院关于新时代加快完善社会主义市场经济体制的意见》《烟草专卖许可证管理办法》（工业和信息化部令第37号）《中共中央国务院关于新时代加快完善社会主义市场经济体制的意见》《烟草专卖许可证管理办法实施细则》（国烟法〔2020〕205号）和《邵阳市烟草制品零售点布局规定》（邵烟办综〔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2022〕14号）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精神，充分发挥烟草制品市场资源配置基础作用，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进一步激发市场主体活力，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结合我市实际情况，现对《邵阳市烟草制品零售点布局规定》（邵烟办综〔2022〕14号）文件附件“大祥区烟草制品零售点布局数量规划表”等1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个布局数量规划进行调整，详见附件1-12。本通知自印发之日起施行。</w:t>
      </w:r>
    </w:p>
    <w:p>
      <w:pPr>
        <w:pStyle w:val="2"/>
        <w:spacing w:line="560" w:lineRule="exact"/>
        <w:ind w:left="0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附件：1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大祥区烟草制品零售点布局数量规划</w:t>
      </w:r>
    </w:p>
    <w:p>
      <w:pPr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cs="Arial"/>
          <w:color w:val="000000"/>
          <w:sz w:val="32"/>
          <w:szCs w:val="32"/>
        </w:rPr>
        <w:t>2.</w:t>
      </w:r>
      <w:r>
        <w:rPr>
          <w:rFonts w:hint="eastAsia" w:ascii="Times New Roman" w:eastAsia="仿宋_GB2312" w:cs="Arial"/>
          <w:color w:val="000000"/>
          <w:sz w:val="32"/>
          <w:szCs w:val="32"/>
        </w:rPr>
        <w:t>双清区烟草制品零售点布局数量规划</w:t>
      </w:r>
    </w:p>
    <w:p>
      <w:pPr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cs="Arial"/>
          <w:color w:val="000000"/>
          <w:sz w:val="32"/>
          <w:szCs w:val="32"/>
        </w:rPr>
        <w:t>3.</w:t>
      </w:r>
      <w:r>
        <w:rPr>
          <w:rFonts w:hint="eastAsia" w:ascii="Times New Roman" w:eastAsia="仿宋_GB2312" w:cs="Arial"/>
          <w:color w:val="000000"/>
          <w:sz w:val="32"/>
          <w:szCs w:val="32"/>
        </w:rPr>
        <w:t>北塔区烟草制品零售点布局数量规划</w:t>
      </w:r>
    </w:p>
    <w:p>
      <w:pPr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cs="Arial"/>
          <w:color w:val="000000"/>
          <w:sz w:val="32"/>
          <w:szCs w:val="32"/>
        </w:rPr>
        <w:t>4.</w:t>
      </w:r>
      <w:r>
        <w:rPr>
          <w:rFonts w:hint="eastAsia" w:ascii="Times New Roman" w:eastAsia="仿宋_GB2312" w:cs="Arial"/>
          <w:color w:val="000000"/>
          <w:sz w:val="32"/>
          <w:szCs w:val="32"/>
        </w:rPr>
        <w:t>邵东市烟草制品零售点布局数量规划</w:t>
      </w:r>
    </w:p>
    <w:p>
      <w:pPr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cs="Arial"/>
          <w:color w:val="000000"/>
          <w:sz w:val="32"/>
          <w:szCs w:val="32"/>
        </w:rPr>
        <w:t>5.</w:t>
      </w:r>
      <w:r>
        <w:rPr>
          <w:rFonts w:hint="eastAsia" w:ascii="Times New Roman" w:eastAsia="仿宋_GB2312" w:cs="Arial"/>
          <w:color w:val="000000"/>
          <w:sz w:val="32"/>
          <w:szCs w:val="32"/>
        </w:rPr>
        <w:t>新邵县烟草制品零售点布局数量规划</w:t>
      </w:r>
    </w:p>
    <w:p>
      <w:pPr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cs="Arial"/>
          <w:color w:val="000000"/>
          <w:sz w:val="32"/>
          <w:szCs w:val="32"/>
        </w:rPr>
        <w:t>6.</w:t>
      </w:r>
      <w:r>
        <w:rPr>
          <w:rFonts w:hint="eastAsia" w:ascii="Times New Roman" w:eastAsia="仿宋_GB2312" w:cs="Arial"/>
          <w:color w:val="000000"/>
          <w:sz w:val="32"/>
          <w:szCs w:val="32"/>
        </w:rPr>
        <w:t>隆回县烟草制品零售点布局数量规划</w:t>
      </w:r>
    </w:p>
    <w:p>
      <w:pPr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cs="Arial"/>
          <w:color w:val="000000"/>
          <w:sz w:val="32"/>
          <w:szCs w:val="32"/>
        </w:rPr>
        <w:t>7.</w:t>
      </w:r>
      <w:r>
        <w:rPr>
          <w:rFonts w:hint="eastAsia" w:ascii="Times New Roman" w:eastAsia="仿宋_GB2312" w:cs="Arial"/>
          <w:color w:val="000000"/>
          <w:sz w:val="32"/>
          <w:szCs w:val="32"/>
        </w:rPr>
        <w:t>洞口县烟草制品零售点布局数量规划</w:t>
      </w:r>
    </w:p>
    <w:p>
      <w:pPr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cs="Arial"/>
          <w:color w:val="000000"/>
          <w:sz w:val="32"/>
          <w:szCs w:val="32"/>
        </w:rPr>
        <w:t>8.</w:t>
      </w:r>
      <w:r>
        <w:rPr>
          <w:rFonts w:hint="eastAsia" w:ascii="Times New Roman" w:eastAsia="仿宋_GB2312" w:cs="Arial"/>
          <w:color w:val="000000"/>
          <w:sz w:val="32"/>
          <w:szCs w:val="32"/>
        </w:rPr>
        <w:t>绥宁县烟草制品零售点布局数量规划</w:t>
      </w:r>
    </w:p>
    <w:p>
      <w:pPr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cs="Arial"/>
          <w:color w:val="000000"/>
          <w:sz w:val="32"/>
          <w:szCs w:val="32"/>
        </w:rPr>
        <w:t>9.</w:t>
      </w:r>
      <w:r>
        <w:rPr>
          <w:rFonts w:hint="eastAsia" w:ascii="Times New Roman" w:eastAsia="仿宋_GB2312" w:cs="Arial"/>
          <w:color w:val="000000"/>
          <w:sz w:val="32"/>
          <w:szCs w:val="32"/>
        </w:rPr>
        <w:t>城步苗族自治县烟草制品零售点布局数量规划</w:t>
      </w:r>
    </w:p>
    <w:p>
      <w:pPr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cs="Arial"/>
          <w:color w:val="000000"/>
          <w:sz w:val="32"/>
          <w:szCs w:val="32"/>
        </w:rPr>
        <w:t>10.</w:t>
      </w:r>
      <w:r>
        <w:rPr>
          <w:rFonts w:hint="eastAsia" w:ascii="Times New Roman" w:eastAsia="仿宋_GB2312" w:cs="Arial"/>
          <w:color w:val="000000"/>
          <w:sz w:val="32"/>
          <w:szCs w:val="32"/>
        </w:rPr>
        <w:t>武冈市烟草制品零售点布局数量规划</w:t>
      </w:r>
    </w:p>
    <w:p>
      <w:pPr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cs="Arial"/>
          <w:color w:val="000000"/>
          <w:sz w:val="32"/>
          <w:szCs w:val="32"/>
        </w:rPr>
        <w:t>11.</w:t>
      </w:r>
      <w:r>
        <w:rPr>
          <w:rFonts w:hint="eastAsia" w:ascii="Times New Roman" w:eastAsia="仿宋_GB2312" w:cs="Arial"/>
          <w:color w:val="000000"/>
          <w:sz w:val="32"/>
          <w:szCs w:val="32"/>
        </w:rPr>
        <w:t>新宁县烟草制品零售点布局数量规划</w:t>
      </w:r>
    </w:p>
    <w:p>
      <w:pPr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cs="Arial"/>
          <w:color w:val="000000"/>
          <w:sz w:val="32"/>
          <w:szCs w:val="32"/>
        </w:rPr>
        <w:t>12.</w:t>
      </w:r>
      <w:r>
        <w:rPr>
          <w:rFonts w:hint="eastAsia" w:ascii="Times New Roman" w:eastAsia="仿宋_GB2312" w:cs="Arial"/>
          <w:color w:val="000000"/>
          <w:sz w:val="32"/>
          <w:szCs w:val="32"/>
        </w:rPr>
        <w:t>邵阳县烟草制品零售点布局数量规划</w:t>
      </w:r>
    </w:p>
    <w:p>
      <w:pPr>
        <w:widowControl/>
        <w:shd w:val="clear" w:color="auto" w:fill="FFFFFF"/>
        <w:spacing w:line="560" w:lineRule="atLeast"/>
        <w:ind w:firstLine="640"/>
        <w:rPr>
          <w:rFonts w:ascii="仿宋_GB2312" w:hAnsi="微软雅黑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right="320" w:firstLine="5120" w:firstLineChars="1600"/>
        <w:rPr>
          <w:rFonts w:ascii="仿宋_GB2312" w:hAnsi="仿宋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right="320" w:firstLine="5120" w:firstLineChars="1600"/>
        <w:rPr>
          <w:rFonts w:ascii="仿宋_GB2312" w:hAnsi="微软雅黑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44444"/>
          <w:kern w:val="0"/>
          <w:sz w:val="32"/>
          <w:szCs w:val="32"/>
        </w:rPr>
        <w:t>邵阳市烟草专卖局</w:t>
      </w:r>
    </w:p>
    <w:p>
      <w:pPr>
        <w:widowControl/>
        <w:shd w:val="clear" w:color="auto" w:fill="FFFFFF"/>
        <w:spacing w:line="560" w:lineRule="atLeast"/>
        <w:ind w:right="320" w:firstLine="5120" w:firstLineChars="1600"/>
        <w:rPr>
          <w:rFonts w:ascii="仿宋_GB2312" w:hAnsi="微软雅黑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44444"/>
          <w:kern w:val="0"/>
          <w:sz w:val="32"/>
          <w:szCs w:val="32"/>
        </w:rPr>
        <w:t>2023年4月28日</w:t>
      </w:r>
    </w:p>
    <w:p/>
    <w:p/>
    <w:p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2D"/>
    <w:rsid w:val="000714A9"/>
    <w:rsid w:val="00075413"/>
    <w:rsid w:val="000E3456"/>
    <w:rsid w:val="00115DA8"/>
    <w:rsid w:val="0013740E"/>
    <w:rsid w:val="00166851"/>
    <w:rsid w:val="001B021F"/>
    <w:rsid w:val="002321AA"/>
    <w:rsid w:val="00275B86"/>
    <w:rsid w:val="002907C6"/>
    <w:rsid w:val="002D512A"/>
    <w:rsid w:val="002F2F69"/>
    <w:rsid w:val="00324856"/>
    <w:rsid w:val="00371770"/>
    <w:rsid w:val="003D54CD"/>
    <w:rsid w:val="00421CAA"/>
    <w:rsid w:val="004222FC"/>
    <w:rsid w:val="00461E41"/>
    <w:rsid w:val="004852A8"/>
    <w:rsid w:val="004904E9"/>
    <w:rsid w:val="00555A8D"/>
    <w:rsid w:val="00555C13"/>
    <w:rsid w:val="005C6AA4"/>
    <w:rsid w:val="005D3411"/>
    <w:rsid w:val="006321C1"/>
    <w:rsid w:val="007911C5"/>
    <w:rsid w:val="007A7C89"/>
    <w:rsid w:val="007E685E"/>
    <w:rsid w:val="00876AE4"/>
    <w:rsid w:val="0088151F"/>
    <w:rsid w:val="009223E4"/>
    <w:rsid w:val="009340E0"/>
    <w:rsid w:val="009B2862"/>
    <w:rsid w:val="009C729B"/>
    <w:rsid w:val="00A335B3"/>
    <w:rsid w:val="00B03C98"/>
    <w:rsid w:val="00B43379"/>
    <w:rsid w:val="00BF3353"/>
    <w:rsid w:val="00C0073C"/>
    <w:rsid w:val="00CD652D"/>
    <w:rsid w:val="00D34915"/>
    <w:rsid w:val="00DC55E0"/>
    <w:rsid w:val="00E03F1F"/>
    <w:rsid w:val="00E11196"/>
    <w:rsid w:val="00E2187D"/>
    <w:rsid w:val="00E735B3"/>
    <w:rsid w:val="00EA4E7A"/>
    <w:rsid w:val="00ED0419"/>
    <w:rsid w:val="00EE4312"/>
    <w:rsid w:val="00F20A40"/>
    <w:rsid w:val="00F4494A"/>
    <w:rsid w:val="00F467A2"/>
    <w:rsid w:val="00F66E76"/>
    <w:rsid w:val="00F87635"/>
    <w:rsid w:val="1F58591F"/>
    <w:rsid w:val="9F4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Arial"/>
      <w:szCs w:val="24"/>
    </w:r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3"/>
    <w:semiHidden/>
    <w:qFormat/>
    <w:uiPriority w:val="99"/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598</Characters>
  <Lines>4</Lines>
  <Paragraphs>1</Paragraphs>
  <TotalTime>188</TotalTime>
  <ScaleCrop>false</ScaleCrop>
  <LinksUpToDate>false</LinksUpToDate>
  <CharactersWithSpaces>598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2023-04-26T10:43:00Z</dcterms:created>
  <dc:creator>Administrator</dc:creator>
  <cp:lastModifiedBy>旧时光·不见旧人</cp:lastModifiedBy>
  <dcterms:modified xsi:type="dcterms:W3CDTF">2023-04-28T08:29:02Z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44F41667006C41C5851A162DAE3F4759_13</vt:lpwstr>
  </property>
</Properties>
</file>