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0" w:lineRule="exact"/>
        <w:ind w:firstLine="964" w:firstLineChars="300"/>
        <w:jc w:val="both"/>
        <w:textAlignment w:val="auto"/>
        <w:rPr>
          <w:rFonts w:hint="default" w:ascii="仿宋" w:hAnsi="仿宋" w:eastAsia="仿宋" w:cs="仿宋"/>
          <w:b/>
          <w:bCs/>
          <w:color w:val="000000" w:themeColor="text1"/>
          <w:sz w:val="32"/>
          <w:szCs w:val="32"/>
          <w:lang w:val="en-US" w:eastAsia="zh-CN"/>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t>SYCR-2023-14002</w:t>
      </w:r>
    </w:p>
    <w:p>
      <w:pPr>
        <w:keepNext w:val="0"/>
        <w:keepLines w:val="0"/>
        <w:pageBreakBefore w:val="0"/>
        <w:widowControl w:val="0"/>
        <w:kinsoku/>
        <w:wordWrap/>
        <w:overflowPunct/>
        <w:topLinePunct w:val="0"/>
        <w:autoSpaceDE/>
        <w:autoSpaceDN/>
        <w:bidi w:val="0"/>
        <w:adjustRightInd/>
        <w:snapToGrid/>
        <w:spacing w:line="570" w:lineRule="exact"/>
        <w:ind w:firstLine="1320" w:firstLineChars="300"/>
        <w:jc w:val="both"/>
        <w:textAlignment w:val="auto"/>
        <w:rPr>
          <w:rFonts w:hint="default" w:ascii="Times New Roman" w:hAnsi="Times New Roman" w:eastAsia="方正小标宋简体" w:cs="Times New Roman"/>
          <w:b w:val="0"/>
          <w:bCs w:val="0"/>
          <w:color w:val="auto"/>
          <w:sz w:val="44"/>
          <w:szCs w:val="44"/>
          <w:lang w:val="en-US" w:eastAsia="zh-CN"/>
        </w:rPr>
      </w:pPr>
      <w:r>
        <w:rPr>
          <w:rFonts w:hint="default" w:ascii="Times New Roman" w:hAnsi="Times New Roman" w:eastAsia="方正小标宋简体" w:cs="Times New Roman"/>
          <w:b w:val="0"/>
          <w:bCs w:val="0"/>
          <w:color w:val="auto"/>
          <w:sz w:val="44"/>
          <w:szCs w:val="44"/>
          <w:lang w:val="en-US" w:eastAsia="zh-CN"/>
        </w:rPr>
        <w:t>邵阳市住房和城乡建设局</w:t>
      </w:r>
    </w:p>
    <w:p>
      <w:pPr>
        <w:keepNext w:val="0"/>
        <w:keepLines w:val="0"/>
        <w:pageBreakBefore w:val="0"/>
        <w:widowControl w:val="0"/>
        <w:kinsoku/>
        <w:wordWrap/>
        <w:overflowPunct/>
        <w:topLinePunct w:val="0"/>
        <w:autoSpaceDE/>
        <w:autoSpaceDN/>
        <w:bidi w:val="0"/>
        <w:adjustRightInd/>
        <w:snapToGrid/>
        <w:spacing w:line="570" w:lineRule="exact"/>
        <w:ind w:firstLine="1320" w:firstLineChars="300"/>
        <w:jc w:val="both"/>
        <w:textAlignment w:val="auto"/>
        <w:rPr>
          <w:rFonts w:hint="default" w:ascii="Times New Roman" w:hAnsi="Times New Roman" w:eastAsia="方正小标宋简体" w:cs="Times New Roman"/>
          <w:b w:val="0"/>
          <w:bCs w:val="0"/>
          <w:color w:val="auto"/>
          <w:spacing w:val="-11"/>
          <w:sz w:val="44"/>
          <w:szCs w:val="44"/>
          <w:lang w:val="en-US" w:eastAsia="zh-CN"/>
        </w:rPr>
      </w:pPr>
      <w:r>
        <w:rPr>
          <w:rFonts w:hint="default" w:ascii="Times New Roman" w:hAnsi="Times New Roman" w:eastAsia="方正小标宋简体" w:cs="Times New Roman"/>
          <w:b w:val="0"/>
          <w:bCs w:val="0"/>
          <w:color w:val="auto"/>
          <w:sz w:val="44"/>
          <w:szCs w:val="44"/>
          <w:lang w:val="en-US" w:eastAsia="zh-CN"/>
        </w:rPr>
        <w:t>邵阳市发展和改革</w:t>
      </w:r>
      <w:r>
        <w:rPr>
          <w:rFonts w:hint="default" w:ascii="Times New Roman" w:hAnsi="Times New Roman" w:eastAsia="方正小标宋简体" w:cs="Times New Roman"/>
          <w:b w:val="0"/>
          <w:bCs w:val="0"/>
          <w:color w:val="auto"/>
          <w:spacing w:val="-11"/>
          <w:sz w:val="44"/>
          <w:szCs w:val="44"/>
          <w:lang w:val="en-US" w:eastAsia="zh-CN"/>
        </w:rPr>
        <w:t>委员会</w:t>
      </w:r>
    </w:p>
    <w:p>
      <w:pPr>
        <w:keepNext w:val="0"/>
        <w:keepLines w:val="0"/>
        <w:pageBreakBefore w:val="0"/>
        <w:widowControl w:val="0"/>
        <w:kinsoku/>
        <w:wordWrap/>
        <w:overflowPunct/>
        <w:topLinePunct w:val="0"/>
        <w:autoSpaceDE/>
        <w:autoSpaceDN/>
        <w:bidi w:val="0"/>
        <w:adjustRightInd/>
        <w:snapToGrid/>
        <w:spacing w:line="570" w:lineRule="exact"/>
        <w:ind w:firstLine="1254" w:firstLineChars="300"/>
        <w:jc w:val="both"/>
        <w:textAlignment w:val="auto"/>
        <w:rPr>
          <w:rFonts w:hint="default" w:ascii="Times New Roman" w:hAnsi="Times New Roman" w:eastAsia="方正小标宋简体" w:cs="Times New Roman"/>
          <w:b w:val="0"/>
          <w:bCs w:val="0"/>
          <w:color w:val="auto"/>
          <w:spacing w:val="-11"/>
          <w:sz w:val="44"/>
          <w:szCs w:val="44"/>
          <w:lang w:val="en-US" w:eastAsia="zh-CN"/>
        </w:rPr>
      </w:pPr>
      <w:r>
        <w:rPr>
          <w:rFonts w:hint="default" w:ascii="Times New Roman" w:hAnsi="Times New Roman" w:eastAsia="方正小标宋简体" w:cs="Times New Roman"/>
          <w:b w:val="0"/>
          <w:bCs w:val="0"/>
          <w:color w:val="auto"/>
          <w:spacing w:val="-11"/>
          <w:sz w:val="44"/>
          <w:szCs w:val="44"/>
          <w:lang w:val="en-US" w:eastAsia="zh-CN"/>
        </w:rPr>
        <w:t xml:space="preserve">邵阳市自然资源和规划局 </w:t>
      </w:r>
    </w:p>
    <w:p>
      <w:pPr>
        <w:keepNext w:val="0"/>
        <w:keepLines w:val="0"/>
        <w:pageBreakBefore w:val="0"/>
        <w:widowControl w:val="0"/>
        <w:kinsoku/>
        <w:wordWrap/>
        <w:overflowPunct/>
        <w:topLinePunct w:val="0"/>
        <w:autoSpaceDE/>
        <w:autoSpaceDN/>
        <w:bidi w:val="0"/>
        <w:adjustRightInd/>
        <w:snapToGrid/>
        <w:spacing w:line="570" w:lineRule="exact"/>
        <w:ind w:firstLine="1254" w:firstLineChars="300"/>
        <w:jc w:val="both"/>
        <w:textAlignment w:val="auto"/>
        <w:rPr>
          <w:rFonts w:hint="default" w:ascii="Times New Roman" w:hAnsi="Times New Roman" w:eastAsia="方正小标宋简体" w:cs="Times New Roman"/>
          <w:b w:val="0"/>
          <w:bCs w:val="0"/>
          <w:color w:val="auto"/>
          <w:spacing w:val="-11"/>
          <w:sz w:val="44"/>
          <w:szCs w:val="44"/>
          <w:lang w:val="en-US" w:eastAsia="zh-CN"/>
        </w:rPr>
      </w:pPr>
      <w:r>
        <w:rPr>
          <w:rFonts w:hint="default" w:ascii="Times New Roman" w:hAnsi="Times New Roman" w:eastAsia="方正小标宋简体" w:cs="Times New Roman"/>
          <w:b w:val="0"/>
          <w:bCs w:val="0"/>
          <w:color w:val="auto"/>
          <w:spacing w:val="-11"/>
          <w:sz w:val="44"/>
          <w:szCs w:val="44"/>
          <w:lang w:val="en-US" w:eastAsia="zh-CN"/>
        </w:rPr>
        <w:t>邵阳市财政局</w:t>
      </w:r>
    </w:p>
    <w:p>
      <w:pPr>
        <w:keepNext w:val="0"/>
        <w:keepLines w:val="0"/>
        <w:pageBreakBefore w:val="0"/>
        <w:widowControl w:val="0"/>
        <w:kinsoku/>
        <w:wordWrap/>
        <w:overflowPunct/>
        <w:topLinePunct w:val="0"/>
        <w:autoSpaceDE/>
        <w:autoSpaceDN/>
        <w:bidi w:val="0"/>
        <w:adjustRightInd/>
        <w:snapToGrid/>
        <w:spacing w:line="570" w:lineRule="exact"/>
        <w:ind w:firstLine="2240" w:firstLineChars="700"/>
        <w:jc w:val="both"/>
        <w:textAlignment w:val="auto"/>
        <w:rPr>
          <w:rFonts w:hint="default" w:ascii="Times New Roman" w:hAnsi="Times New Roman" w:eastAsia="方正小标宋简体" w:cs="Times New Roman"/>
          <w:b w:val="0"/>
          <w:bCs w:val="0"/>
          <w:color w:val="auto"/>
          <w:spacing w:val="-11"/>
          <w:sz w:val="44"/>
          <w:szCs w:val="44"/>
          <w:lang w:val="en-US" w:eastAsia="zh-CN"/>
        </w:rPr>
      </w:pPr>
      <w:r>
        <w:rPr>
          <w:rFonts w:hint="eastAsia" w:ascii="仿宋" w:hAnsi="仿宋" w:eastAsia="仿宋" w:cs="仿宋"/>
          <w:color w:val="000000" w:themeColor="text1"/>
          <w:sz w:val="32"/>
          <w:szCs w:val="32"/>
          <w14:textFill>
            <w14:solidFill>
              <w14:schemeClr w14:val="tx1"/>
            </w14:solidFill>
          </w14:textFill>
        </w:rPr>
        <w:t>邵</w:t>
      </w:r>
      <w:r>
        <w:rPr>
          <w:rFonts w:hint="eastAsia" w:ascii="仿宋" w:hAnsi="仿宋" w:eastAsia="仿宋" w:cs="仿宋"/>
          <w:color w:val="000000" w:themeColor="text1"/>
          <w:sz w:val="32"/>
          <w:szCs w:val="32"/>
          <w:lang w:val="en-US" w:eastAsia="zh-CN"/>
          <w14:textFill>
            <w14:solidFill>
              <w14:schemeClr w14:val="tx1"/>
            </w14:solidFill>
          </w14:textFill>
        </w:rPr>
        <w:t>建</w:t>
      </w:r>
      <w:r>
        <w:rPr>
          <w:rFonts w:hint="eastAsia" w:ascii="仿宋" w:hAnsi="仿宋" w:eastAsia="仿宋" w:cs="仿宋"/>
          <w:color w:val="000000" w:themeColor="text1"/>
          <w:sz w:val="32"/>
          <w:szCs w:val="32"/>
          <w14:textFill>
            <w14:solidFill>
              <w14:schemeClr w14:val="tx1"/>
            </w14:solidFill>
          </w14:textFill>
        </w:rPr>
        <w:t>发〔20</w:t>
      </w:r>
      <w:r>
        <w:rPr>
          <w:rFonts w:hint="eastAsia" w:ascii="仿宋" w:hAnsi="仿宋" w:eastAsia="仿宋" w:cs="仿宋"/>
          <w:color w:val="000000" w:themeColor="text1"/>
          <w:sz w:val="32"/>
          <w:szCs w:val="32"/>
          <w:lang w:val="en-US" w:eastAsia="zh-CN"/>
          <w14:textFill>
            <w14:solidFill>
              <w14:schemeClr w14:val="tx1"/>
            </w14:solidFill>
          </w14:textFill>
        </w:rPr>
        <w:t>23</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17</w:t>
      </w:r>
      <w:r>
        <w:rPr>
          <w:rFonts w:hint="eastAsia" w:ascii="仿宋" w:hAnsi="仿宋" w:eastAsia="仿宋" w:cs="仿宋"/>
          <w:color w:val="000000" w:themeColor="text1"/>
          <w:sz w:val="32"/>
          <w:szCs w:val="32"/>
          <w14:textFill>
            <w14:solidFill>
              <w14:schemeClr w14:val="tx1"/>
            </w14:solidFill>
          </w14:textFill>
        </w:rPr>
        <w:t>号</w:t>
      </w: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default" w:ascii="Times New Roman" w:hAnsi="Times New Roman" w:eastAsia="方正小标宋简体" w:cs="Times New Roman"/>
          <w:b w:val="0"/>
          <w:bCs w:val="0"/>
          <w:color w:val="auto"/>
          <w:sz w:val="44"/>
          <w:szCs w:val="44"/>
          <w:lang w:val="en-US" w:eastAsia="zh-CN"/>
        </w:rPr>
      </w:pPr>
      <w:bookmarkStart w:id="0" w:name="_GoBack"/>
      <w:r>
        <w:rPr>
          <w:rFonts w:hint="default" w:ascii="Times New Roman" w:hAnsi="Times New Roman" w:eastAsia="方正小标宋简体" w:cs="Times New Roman"/>
          <w:b w:val="0"/>
          <w:bCs w:val="0"/>
          <w:color w:val="auto"/>
          <w:sz w:val="44"/>
          <w:szCs w:val="44"/>
          <w:lang w:val="en-US" w:eastAsia="zh-CN"/>
        </w:rPr>
        <w:t>关于进一步推进我市装配式建筑</w:t>
      </w: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default" w:ascii="Times New Roman" w:hAnsi="Times New Roman" w:eastAsia="方正小标宋简体" w:cs="Times New Roman"/>
          <w:b w:val="0"/>
          <w:bCs w:val="0"/>
          <w:color w:val="auto"/>
          <w:sz w:val="44"/>
          <w:szCs w:val="44"/>
          <w:lang w:val="en-US" w:eastAsia="zh-CN"/>
        </w:rPr>
      </w:pPr>
      <w:r>
        <w:rPr>
          <w:rFonts w:hint="default" w:ascii="Times New Roman" w:hAnsi="Times New Roman" w:eastAsia="方正小标宋简体" w:cs="Times New Roman"/>
          <w:b w:val="0"/>
          <w:bCs w:val="0"/>
          <w:color w:val="auto"/>
          <w:sz w:val="44"/>
          <w:szCs w:val="44"/>
          <w:lang w:val="en-US" w:eastAsia="zh-CN"/>
        </w:rPr>
        <w:t>发展有关工作的通知</w:t>
      </w:r>
    </w:p>
    <w:bookmarkEnd w:id="0"/>
    <w:p>
      <w:pPr>
        <w:keepNext w:val="0"/>
        <w:keepLines w:val="0"/>
        <w:pageBreakBefore w:val="0"/>
        <w:widowControl w:val="0"/>
        <w:kinsoku/>
        <w:wordWrap/>
        <w:overflowPunct/>
        <w:topLinePunct w:val="0"/>
        <w:autoSpaceDE/>
        <w:autoSpaceDN/>
        <w:bidi w:val="0"/>
        <w:adjustRightInd/>
        <w:snapToGrid/>
        <w:spacing w:line="570" w:lineRule="exact"/>
        <w:jc w:val="both"/>
        <w:textAlignment w:val="auto"/>
        <w:rPr>
          <w:rFonts w:hint="default" w:ascii="Times New Roman" w:hAnsi="Times New Roman" w:eastAsia="方正小标宋简体" w:cs="Times New Roman"/>
          <w:b w:val="0"/>
          <w:bCs w:val="0"/>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jc w:val="both"/>
        <w:textAlignment w:val="auto"/>
        <w:outlineLvl w:val="9"/>
        <w:rPr>
          <w:rFonts w:hint="default" w:ascii="Times New Roman" w:hAnsi="Times New Roman" w:eastAsia="方正小标宋简体" w:cs="Times New Roman"/>
          <w:b w:val="0"/>
          <w:bCs w:val="0"/>
          <w:color w:val="auto"/>
          <w:sz w:val="44"/>
          <w:szCs w:val="44"/>
          <w:lang w:val="en-US" w:eastAsia="zh-CN"/>
        </w:rPr>
      </w:pPr>
      <w:r>
        <w:rPr>
          <w:rFonts w:hint="eastAsia" w:ascii="仿宋" w:hAnsi="仿宋" w:eastAsia="仿宋" w:cs="仿宋"/>
          <w:b w:val="0"/>
          <w:bCs/>
          <w:color w:val="000000" w:themeColor="text1"/>
          <w:sz w:val="32"/>
          <w:szCs w:val="32"/>
          <w14:textFill>
            <w14:solidFill>
              <w14:schemeClr w14:val="tx1"/>
            </w14:solidFill>
          </w14:textFill>
        </w:rPr>
        <w:t>各县、市、区人民政府，邵阳经开区，市直各单位：</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640" w:firstLineChars="200"/>
        <w:jc w:val="both"/>
        <w:textAlignment w:val="auto"/>
        <w:outlineLvl w:val="9"/>
        <w:rPr>
          <w:rFonts w:hint="eastAsia" w:ascii="仿宋" w:hAnsi="仿宋" w:eastAsia="仿宋" w:cs="仿宋"/>
          <w:b/>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为贯彻落实</w:t>
      </w:r>
      <w:r>
        <w:rPr>
          <w:rFonts w:hint="eastAsia" w:ascii="仿宋" w:hAnsi="仿宋" w:eastAsia="仿宋" w:cs="仿宋"/>
          <w:color w:val="000000" w:themeColor="text1"/>
          <w:sz w:val="32"/>
          <w:szCs w:val="32"/>
          <w:lang w:eastAsia="zh-CN"/>
          <w14:textFill>
            <w14:solidFill>
              <w14:schemeClr w14:val="tx1"/>
            </w14:solidFill>
          </w14:textFill>
        </w:rPr>
        <w:t>《湖南省绿色建筑发展条例》</w:t>
      </w:r>
      <w:r>
        <w:rPr>
          <w:rFonts w:hint="eastAsia" w:ascii="仿宋" w:hAnsi="仿宋" w:eastAsia="仿宋" w:cs="仿宋"/>
          <w:b w:val="0"/>
          <w:bCs w:val="0"/>
          <w:color w:val="000000" w:themeColor="text1"/>
          <w:sz w:val="32"/>
          <w:szCs w:val="32"/>
          <w:lang w:eastAsia="zh-CN"/>
          <w14:textFill>
            <w14:solidFill>
              <w14:schemeClr w14:val="tx1"/>
            </w14:solidFill>
          </w14:textFill>
        </w:rPr>
        <w:t>《关于推动城乡建设绿色发展的实施意见》（湘办发</w:t>
      </w:r>
      <w:r>
        <w:rPr>
          <w:rFonts w:hint="eastAsia" w:ascii="仿宋" w:hAnsi="仿宋" w:eastAsia="仿宋" w:cs="仿宋"/>
          <w:b w:val="0"/>
          <w:bCs w:val="0"/>
          <w:color w:val="000000" w:themeColor="text1"/>
          <w:sz w:val="32"/>
          <w:szCs w:val="32"/>
          <w14:textFill>
            <w14:solidFill>
              <w14:schemeClr w14:val="tx1"/>
            </w14:solidFill>
          </w14:textFill>
        </w:rPr>
        <w:t>〔20</w:t>
      </w:r>
      <w:r>
        <w:rPr>
          <w:rFonts w:hint="eastAsia" w:ascii="仿宋" w:hAnsi="仿宋" w:eastAsia="仿宋" w:cs="仿宋"/>
          <w:b w:val="0"/>
          <w:bCs w:val="0"/>
          <w:color w:val="000000" w:themeColor="text1"/>
          <w:sz w:val="32"/>
          <w:szCs w:val="32"/>
          <w:lang w:val="en-US" w:eastAsia="zh-CN"/>
          <w14:textFill>
            <w14:solidFill>
              <w14:schemeClr w14:val="tx1"/>
            </w14:solidFill>
          </w14:textFill>
        </w:rPr>
        <w:t>23</w:t>
      </w:r>
      <w:r>
        <w:rPr>
          <w:rFonts w:hint="eastAsia" w:ascii="仿宋" w:hAnsi="仿宋" w:eastAsia="仿宋" w:cs="仿宋"/>
          <w:b w:val="0"/>
          <w:bCs w:val="0"/>
          <w:color w:val="000000" w:themeColor="text1"/>
          <w:sz w:val="32"/>
          <w:szCs w:val="32"/>
          <w14:textFill>
            <w14:solidFill>
              <w14:schemeClr w14:val="tx1"/>
            </w14:solidFill>
          </w14:textFill>
        </w:rPr>
        <w:t>〕1号</w:t>
      </w:r>
      <w:r>
        <w:rPr>
          <w:rFonts w:hint="eastAsia" w:ascii="仿宋" w:hAnsi="仿宋" w:eastAsia="仿宋" w:cs="仿宋"/>
          <w:b w:val="0"/>
          <w:bCs w:val="0"/>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《关于推进我省装配式建筑发展有关工作的通知》（湘建科〔2019〕240号）等文件精神，着力解决我市装配式建筑发展中的实际问题，进一步</w:t>
      </w:r>
      <w:r>
        <w:rPr>
          <w:rFonts w:hint="eastAsia" w:ascii="仿宋" w:hAnsi="仿宋" w:eastAsia="仿宋" w:cs="仿宋"/>
          <w:color w:val="000000" w:themeColor="text1"/>
          <w:sz w:val="32"/>
          <w:szCs w:val="32"/>
          <w:lang w:eastAsia="zh-CN"/>
          <w14:textFill>
            <w14:solidFill>
              <w14:schemeClr w14:val="tx1"/>
            </w14:solidFill>
          </w14:textFill>
        </w:rPr>
        <w:t>推进我市装配式建筑发展</w:t>
      </w:r>
      <w:r>
        <w:rPr>
          <w:rFonts w:hint="eastAsia" w:ascii="仿宋" w:hAnsi="仿宋" w:eastAsia="仿宋" w:cs="仿宋"/>
          <w:color w:val="000000" w:themeColor="text1"/>
          <w:sz w:val="32"/>
          <w:szCs w:val="32"/>
          <w14:textFill>
            <w14:solidFill>
              <w14:schemeClr w14:val="tx1"/>
            </w14:solidFill>
          </w14:textFill>
        </w:rPr>
        <w:t>，现将有关工作通知如下：</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640" w:firstLineChars="200"/>
        <w:jc w:val="both"/>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一、确</w:t>
      </w:r>
      <w:r>
        <w:rPr>
          <w:rFonts w:hint="eastAsia" w:ascii="仿宋" w:hAnsi="仿宋" w:eastAsia="仿宋" w:cs="仿宋"/>
          <w:b w:val="0"/>
          <w:bCs/>
          <w:color w:val="000000" w:themeColor="text1"/>
          <w:sz w:val="32"/>
          <w:szCs w:val="32"/>
          <w:lang w:eastAsia="zh-CN"/>
          <w14:textFill>
            <w14:solidFill>
              <w14:schemeClr w14:val="tx1"/>
            </w14:solidFill>
          </w14:textFill>
        </w:rPr>
        <w:t>定</w:t>
      </w:r>
      <w:r>
        <w:rPr>
          <w:rFonts w:hint="eastAsia" w:ascii="仿宋" w:hAnsi="仿宋" w:eastAsia="仿宋" w:cs="仿宋"/>
          <w:b w:val="0"/>
          <w:bCs/>
          <w:color w:val="000000" w:themeColor="text1"/>
          <w:sz w:val="32"/>
          <w:szCs w:val="32"/>
          <w14:textFill>
            <w14:solidFill>
              <w14:schemeClr w14:val="tx1"/>
            </w14:solidFill>
          </w14:textFill>
        </w:rPr>
        <w:t>目标任务</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640" w:firstLineChars="200"/>
        <w:jc w:val="both"/>
        <w:textAlignment w:val="auto"/>
        <w:outlineLvl w:val="9"/>
        <w:rPr>
          <w:rFonts w:hint="eastAsia" w:ascii="仿宋" w:hAnsi="仿宋" w:eastAsia="仿宋" w:cs="仿宋"/>
          <w:b/>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到</w:t>
      </w:r>
      <w:r>
        <w:rPr>
          <w:rFonts w:hint="eastAsia" w:ascii="仿宋" w:hAnsi="仿宋" w:eastAsia="仿宋" w:cs="仿宋"/>
          <w:color w:val="000000" w:themeColor="text1"/>
          <w:sz w:val="32"/>
          <w:szCs w:val="32"/>
          <w:lang w:val="en-US" w:eastAsia="zh-CN"/>
          <w14:textFill>
            <w14:solidFill>
              <w14:schemeClr w14:val="tx1"/>
            </w14:solidFill>
          </w14:textFill>
        </w:rPr>
        <w:t>2025年，全市城镇</w:t>
      </w:r>
      <w:r>
        <w:rPr>
          <w:rFonts w:hint="eastAsia" w:ascii="仿宋" w:hAnsi="仿宋" w:eastAsia="仿宋" w:cs="仿宋"/>
          <w:color w:val="000000" w:themeColor="text1"/>
          <w:sz w:val="32"/>
          <w:szCs w:val="32"/>
          <w14:textFill>
            <w14:solidFill>
              <w14:schemeClr w14:val="tx1"/>
            </w14:solidFill>
          </w14:textFill>
        </w:rPr>
        <w:t>装配式建筑占新建建筑比例达到</w:t>
      </w:r>
      <w:r>
        <w:rPr>
          <w:rFonts w:hint="eastAsia" w:ascii="仿宋" w:hAnsi="仿宋" w:eastAsia="仿宋" w:cs="仿宋"/>
          <w:color w:val="000000" w:themeColor="text1"/>
          <w:sz w:val="32"/>
          <w:szCs w:val="32"/>
          <w:lang w:val="en-US" w:eastAsia="zh-CN"/>
          <w14:textFill>
            <w14:solidFill>
              <w14:schemeClr w14:val="tx1"/>
            </w14:solidFill>
          </w14:textFill>
        </w:rPr>
        <w:t>35</w:t>
      </w:r>
      <w:r>
        <w:rPr>
          <w:rFonts w:hint="eastAsia" w:ascii="仿宋" w:hAnsi="仿宋" w:eastAsia="仿宋" w:cs="仿宋"/>
          <w:color w:val="000000" w:themeColor="text1"/>
          <w:sz w:val="32"/>
          <w:szCs w:val="32"/>
          <w14:textFill>
            <w14:solidFill>
              <w14:schemeClr w14:val="tx1"/>
            </w14:solidFill>
          </w14:textFill>
        </w:rPr>
        <w:t>%以上</w:t>
      </w:r>
      <w:r>
        <w:rPr>
          <w:rFonts w:hint="eastAsia" w:ascii="仿宋" w:hAnsi="仿宋" w:eastAsia="仿宋" w:cs="仿宋"/>
          <w:color w:val="000000" w:themeColor="text1"/>
          <w:sz w:val="32"/>
          <w:szCs w:val="32"/>
          <w:lang w:val="en-US"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装配式建筑单体建筑装配率符合《湖南省绿色装配式建筑评价标准》（DBJ43/T332-2018）《&lt;湖南省绿色装配式建筑评价标准&gt;补充规定》相关要求。</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640" w:firstLineChars="200"/>
        <w:jc w:val="both"/>
        <w:textAlignment w:val="auto"/>
        <w:outlineLvl w:val="9"/>
        <w:rPr>
          <w:rFonts w:hint="eastAsia" w:ascii="仿宋" w:hAnsi="仿宋" w:eastAsia="仿宋" w:cs="仿宋"/>
          <w:b w:val="0"/>
          <w:bCs/>
          <w:color w:val="000000" w:themeColor="text1"/>
          <w:sz w:val="32"/>
          <w:szCs w:val="32"/>
          <w:lang w:eastAsia="zh-CN"/>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二、</w:t>
      </w:r>
      <w:r>
        <w:rPr>
          <w:rFonts w:hint="eastAsia" w:ascii="仿宋" w:hAnsi="仿宋" w:eastAsia="仿宋" w:cs="仿宋"/>
          <w:b w:val="0"/>
          <w:bCs/>
          <w:color w:val="000000" w:themeColor="text1"/>
          <w:sz w:val="32"/>
          <w:szCs w:val="32"/>
          <w:lang w:eastAsia="zh-CN"/>
          <w14:textFill>
            <w14:solidFill>
              <w14:schemeClr w14:val="tx1"/>
            </w14:solidFill>
          </w14:textFill>
        </w:rPr>
        <w:t>明确</w:t>
      </w:r>
      <w:r>
        <w:rPr>
          <w:rFonts w:hint="eastAsia" w:ascii="仿宋" w:hAnsi="仿宋" w:eastAsia="仿宋" w:cs="仿宋"/>
          <w:b w:val="0"/>
          <w:bCs/>
          <w:color w:val="000000" w:themeColor="text1"/>
          <w:sz w:val="32"/>
          <w:szCs w:val="32"/>
          <w14:textFill>
            <w14:solidFill>
              <w14:schemeClr w14:val="tx1"/>
            </w14:solidFill>
          </w14:textFill>
        </w:rPr>
        <w:t>实施范围</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640" w:firstLineChars="200"/>
        <w:jc w:val="both"/>
        <w:textAlignment w:val="auto"/>
        <w:outlineLvl w:val="9"/>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（一）</w:t>
      </w:r>
      <w:r>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t>邵阳市中心老城区居民小区新建（改扩建）且建筑高度100米以下的社会投资商品房项目。</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640" w:firstLineChars="200"/>
        <w:jc w:val="both"/>
        <w:textAlignment w:val="auto"/>
        <w:outlineLvl w:val="9"/>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（二）</w:t>
      </w:r>
      <w:r>
        <w:rPr>
          <w:rFonts w:hint="eastAsia" w:ascii="仿宋" w:hAnsi="仿宋" w:eastAsia="仿宋" w:cs="仿宋"/>
          <w:color w:val="000000" w:themeColor="text1"/>
          <w:sz w:val="32"/>
          <w:szCs w:val="32"/>
          <w14:textFill>
            <w14:solidFill>
              <w14:schemeClr w14:val="tx1"/>
            </w14:solidFill>
          </w14:textFill>
        </w:rPr>
        <w:t>邵阳市中心城区(包括邵阳经开区)、各县市中心城区下列项目应当采用装配式建筑</w:t>
      </w:r>
      <w:r>
        <w:rPr>
          <w:rFonts w:hint="eastAsia" w:ascii="仿宋" w:hAnsi="仿宋" w:eastAsia="仿宋" w:cs="仿宋"/>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640" w:firstLineChars="200"/>
        <w:jc w:val="both"/>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1.</w:t>
      </w:r>
      <w:r>
        <w:rPr>
          <w:rFonts w:hint="eastAsia" w:ascii="仿宋" w:hAnsi="仿宋" w:eastAsia="仿宋" w:cs="仿宋"/>
          <w:color w:val="000000" w:themeColor="text1"/>
          <w:sz w:val="32"/>
          <w:szCs w:val="32"/>
          <w14:textFill>
            <w14:solidFill>
              <w14:schemeClr w14:val="tx1"/>
            </w14:solidFill>
          </w14:textFill>
        </w:rPr>
        <w:t>政府投资建设的新建保障性住房、学校、医院、科研、办公、酒店、综合楼、工业厂房等建筑。</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640" w:firstLineChars="200"/>
        <w:jc w:val="both"/>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2.</w:t>
      </w:r>
      <w:r>
        <w:rPr>
          <w:rFonts w:hint="eastAsia" w:ascii="仿宋" w:hAnsi="仿宋" w:eastAsia="仿宋" w:cs="仿宋"/>
          <w:color w:val="000000" w:themeColor="text1"/>
          <w:sz w:val="32"/>
          <w:szCs w:val="32"/>
          <w14:textFill>
            <w14:solidFill>
              <w14:schemeClr w14:val="tx1"/>
            </w14:solidFill>
          </w14:textFill>
        </w:rPr>
        <w:t>适合于工厂预制的地下综合管廊、城市道路和园林绿化 的辅助设施等市政公用设施工程。</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640" w:firstLineChars="200"/>
        <w:jc w:val="both"/>
        <w:textAlignment w:val="auto"/>
        <w:outlineLvl w:val="9"/>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上述项目不能按装配式建筑实施的，项目建设单位须出具不能实施的</w:t>
      </w:r>
      <w:r>
        <w:rPr>
          <w:rFonts w:hint="eastAsia" w:ascii="仿宋" w:hAnsi="仿宋" w:eastAsia="仿宋" w:cs="仿宋"/>
          <w:color w:val="000000" w:themeColor="text1"/>
          <w:sz w:val="32"/>
          <w:szCs w:val="32"/>
          <w:lang w:val="en-US" w:eastAsia="zh-CN"/>
          <w14:textFill>
            <w14:solidFill>
              <w14:schemeClr w14:val="tx1"/>
            </w14:solidFill>
          </w14:textFill>
        </w:rPr>
        <w:t>论证</w:t>
      </w:r>
      <w:r>
        <w:rPr>
          <w:rFonts w:hint="eastAsia" w:ascii="仿宋" w:hAnsi="仿宋" w:eastAsia="仿宋" w:cs="仿宋"/>
          <w:color w:val="000000" w:themeColor="text1"/>
          <w:sz w:val="32"/>
          <w:szCs w:val="32"/>
          <w:lang w:eastAsia="zh-CN"/>
          <w14:textFill>
            <w14:solidFill>
              <w14:schemeClr w14:val="tx1"/>
            </w14:solidFill>
          </w14:textFill>
        </w:rPr>
        <w:t>材料报邵阳</w:t>
      </w:r>
      <w:r>
        <w:rPr>
          <w:rFonts w:hint="eastAsia" w:ascii="仿宋" w:hAnsi="仿宋" w:eastAsia="仿宋" w:cs="仿宋"/>
          <w:color w:val="000000" w:themeColor="text1"/>
          <w:sz w:val="32"/>
          <w:szCs w:val="32"/>
          <w14:textFill>
            <w14:solidFill>
              <w14:schemeClr w14:val="tx1"/>
            </w14:solidFill>
          </w14:textFill>
        </w:rPr>
        <w:t>市装配式建筑推进工作领导小组办公室</w:t>
      </w:r>
      <w:r>
        <w:rPr>
          <w:rFonts w:hint="eastAsia" w:ascii="仿宋" w:hAnsi="仿宋" w:eastAsia="仿宋" w:cs="仿宋"/>
          <w:color w:val="000000" w:themeColor="text1"/>
          <w:sz w:val="32"/>
          <w:szCs w:val="32"/>
          <w:lang w:eastAsia="zh-CN"/>
          <w14:textFill>
            <w14:solidFill>
              <w14:schemeClr w14:val="tx1"/>
            </w14:solidFill>
          </w14:textFill>
        </w:rPr>
        <w:t>（设</w:t>
      </w:r>
      <w:r>
        <w:rPr>
          <w:rFonts w:hint="eastAsia" w:ascii="仿宋" w:hAnsi="仿宋" w:eastAsia="仿宋" w:cs="仿宋"/>
          <w:color w:val="000000" w:themeColor="text1"/>
          <w:sz w:val="32"/>
          <w:szCs w:val="32"/>
          <w:lang w:val="en-US" w:eastAsia="zh-CN"/>
          <w14:textFill>
            <w14:solidFill>
              <w14:schemeClr w14:val="tx1"/>
            </w14:solidFill>
          </w14:textFill>
        </w:rPr>
        <w:t>市</w:t>
      </w:r>
      <w:r>
        <w:rPr>
          <w:rFonts w:hint="eastAsia" w:ascii="仿宋" w:hAnsi="仿宋" w:eastAsia="仿宋" w:cs="仿宋"/>
          <w:color w:val="000000" w:themeColor="text1"/>
          <w:sz w:val="32"/>
          <w:szCs w:val="32"/>
          <w:lang w:eastAsia="zh-CN"/>
          <w14:textFill>
            <w14:solidFill>
              <w14:schemeClr w14:val="tx1"/>
            </w14:solidFill>
          </w14:textFill>
        </w:rPr>
        <w:t>住建局），由领导小组办公室组织专家评审后提出建议意见，报领导小组组长审定。</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640" w:firstLineChars="200"/>
        <w:jc w:val="both"/>
        <w:textAlignment w:val="auto"/>
        <w:outlineLvl w:val="9"/>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eastAsia="zh-CN"/>
          <w14:textFill>
            <w14:solidFill>
              <w14:schemeClr w14:val="tx1"/>
            </w14:solidFill>
          </w14:textFill>
        </w:rPr>
        <w:t>三</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eastAsia="zh-CN"/>
          <w14:textFill>
            <w14:solidFill>
              <w14:schemeClr w14:val="tx1"/>
            </w14:solidFill>
          </w14:textFill>
        </w:rPr>
        <w:t>鼓励以下项目采用装配式建筑技术建造。</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640" w:firstLineChars="200"/>
        <w:jc w:val="both"/>
        <w:textAlignment w:val="auto"/>
        <w:outlineLvl w:val="9"/>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1.社会投资的商品房住宅开发项目</w:t>
      </w:r>
      <w:r>
        <w:rPr>
          <w:rFonts w:hint="eastAsia" w:ascii="仿宋" w:hAnsi="仿宋" w:eastAsia="仿宋" w:cs="仿宋"/>
          <w:b w:val="0"/>
          <w:bCs w:val="0"/>
          <w:color w:val="000000" w:themeColor="text1"/>
          <w:sz w:val="32"/>
          <w:szCs w:val="32"/>
          <w:lang w:val="en-US" w:eastAsia="zh-CN"/>
          <w14:textFill>
            <w14:solidFill>
              <w14:schemeClr w14:val="tx1"/>
            </w14:solidFill>
          </w14:textFill>
        </w:rPr>
        <w:t>（</w:t>
      </w:r>
      <w:r>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t>中心老城区除外</w:t>
      </w:r>
      <w:r>
        <w:rPr>
          <w:rFonts w:hint="eastAsia" w:ascii="仿宋" w:hAnsi="仿宋" w:eastAsia="仿宋" w:cs="仿宋"/>
          <w:b w:val="0"/>
          <w:bCs w:val="0"/>
          <w:color w:val="000000" w:themeColor="text1"/>
          <w:sz w:val="32"/>
          <w:szCs w:val="32"/>
          <w:lang w:val="en-US"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640" w:firstLineChars="200"/>
        <w:jc w:val="both"/>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2.</w:t>
      </w:r>
      <w:r>
        <w:rPr>
          <w:rFonts w:hint="eastAsia" w:ascii="仿宋" w:hAnsi="仿宋" w:eastAsia="仿宋" w:cs="仿宋"/>
          <w:color w:val="000000" w:themeColor="text1"/>
          <w:sz w:val="32"/>
          <w:szCs w:val="32"/>
          <w:lang w:eastAsia="zh-CN"/>
          <w14:textFill>
            <w14:solidFill>
              <w14:schemeClr w14:val="tx1"/>
            </w14:solidFill>
          </w14:textFill>
        </w:rPr>
        <w:t>鼓励发展钢结构装配式住宅，市中心城区</w:t>
      </w:r>
      <w:r>
        <w:rPr>
          <w:rFonts w:hint="eastAsia" w:ascii="仿宋" w:hAnsi="仿宋" w:eastAsia="仿宋" w:cs="仿宋"/>
          <w:color w:val="000000" w:themeColor="text1"/>
          <w:sz w:val="32"/>
          <w:szCs w:val="32"/>
          <w14:textFill>
            <w14:solidFill>
              <w14:schemeClr w14:val="tx1"/>
            </w14:solidFill>
          </w14:textFill>
        </w:rPr>
        <w:t>建筑高度100米以上的新建住宅</w:t>
      </w:r>
      <w:r>
        <w:rPr>
          <w:rFonts w:hint="eastAsia" w:ascii="仿宋" w:hAnsi="仿宋" w:eastAsia="仿宋" w:cs="仿宋"/>
          <w:color w:val="000000" w:themeColor="text1"/>
          <w:sz w:val="32"/>
          <w:szCs w:val="32"/>
          <w:lang w:eastAsia="zh-CN"/>
          <w14:textFill>
            <w14:solidFill>
              <w14:schemeClr w14:val="tx1"/>
            </w14:solidFill>
          </w14:textFill>
        </w:rPr>
        <w:t>宜采用钢结构装配式建造技术，</w:t>
      </w:r>
      <w:r>
        <w:rPr>
          <w:rFonts w:hint="eastAsia" w:ascii="仿宋" w:hAnsi="仿宋" w:eastAsia="仿宋" w:cs="仿宋"/>
          <w:color w:val="000000" w:themeColor="text1"/>
          <w:sz w:val="32"/>
          <w:szCs w:val="32"/>
          <w14:textFill>
            <w14:solidFill>
              <w14:schemeClr w14:val="tx1"/>
            </w14:solidFill>
          </w14:textFill>
        </w:rPr>
        <w:t>农村统规统建的低多层住宅，</w:t>
      </w:r>
      <w:r>
        <w:rPr>
          <w:rFonts w:hint="eastAsia" w:ascii="仿宋" w:hAnsi="仿宋" w:eastAsia="仿宋" w:cs="仿宋"/>
          <w:color w:val="000000" w:themeColor="text1"/>
          <w:sz w:val="32"/>
          <w:szCs w:val="32"/>
          <w:lang w:eastAsia="zh-CN"/>
          <w14:textFill>
            <w14:solidFill>
              <w14:schemeClr w14:val="tx1"/>
            </w14:solidFill>
          </w14:textFill>
        </w:rPr>
        <w:t>鼓励</w:t>
      </w:r>
      <w:r>
        <w:rPr>
          <w:rFonts w:hint="eastAsia" w:ascii="仿宋" w:hAnsi="仿宋" w:eastAsia="仿宋" w:cs="仿宋"/>
          <w:color w:val="000000" w:themeColor="text1"/>
          <w:sz w:val="32"/>
          <w:szCs w:val="32"/>
          <w14:textFill>
            <w14:solidFill>
              <w14:schemeClr w14:val="tx1"/>
            </w14:solidFill>
          </w14:textFill>
        </w:rPr>
        <w:t>采用钢结构装配式建筑。</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640" w:firstLineChars="200"/>
        <w:jc w:val="both"/>
        <w:textAlignment w:val="auto"/>
        <w:outlineLvl w:val="9"/>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三、强化审批责任</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640" w:firstLineChars="200"/>
        <w:jc w:val="both"/>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各级住房城乡建设、发展改革、自然资源和规划及财政部门在审批工程建设项目时，要将装配式建筑要求纳入工程建设项目审批阶段的各环节，并严格把关。</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640" w:firstLineChars="200"/>
        <w:jc w:val="both"/>
        <w:textAlignment w:val="auto"/>
        <w:outlineLvl w:val="9"/>
        <w:rPr>
          <w:rFonts w:hint="eastAsia" w:ascii="仿宋" w:hAnsi="仿宋" w:eastAsia="仿宋" w:cs="仿宋"/>
          <w:color w:val="000000" w:themeColor="text1"/>
          <w:sz w:val="32"/>
          <w:szCs w:val="32"/>
          <w:u w:val="none"/>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（一）“</w:t>
      </w:r>
      <w:r>
        <w:rPr>
          <w:rFonts w:hint="eastAsia" w:ascii="仿宋" w:hAnsi="仿宋" w:eastAsia="仿宋" w:cs="仿宋"/>
          <w:color w:val="000000" w:themeColor="text1"/>
          <w:sz w:val="32"/>
          <w:szCs w:val="32"/>
          <w14:textFill>
            <w14:solidFill>
              <w14:schemeClr w14:val="tx1"/>
            </w14:solidFill>
          </w14:textFill>
        </w:rPr>
        <w:t>项目</w:t>
      </w:r>
      <w:r>
        <w:rPr>
          <w:rFonts w:hint="eastAsia" w:ascii="仿宋" w:hAnsi="仿宋" w:eastAsia="仿宋" w:cs="仿宋"/>
          <w:color w:val="000000" w:themeColor="text1"/>
          <w:sz w:val="32"/>
          <w:szCs w:val="32"/>
          <w:lang w:eastAsia="zh-CN"/>
          <w14:textFill>
            <w14:solidFill>
              <w14:schemeClr w14:val="tx1"/>
            </w14:solidFill>
          </w14:textFill>
        </w:rPr>
        <w:t>前期”</w:t>
      </w:r>
      <w:r>
        <w:rPr>
          <w:rFonts w:hint="eastAsia" w:ascii="仿宋" w:hAnsi="仿宋" w:eastAsia="仿宋" w:cs="仿宋"/>
          <w:color w:val="000000" w:themeColor="text1"/>
          <w:sz w:val="32"/>
          <w:szCs w:val="32"/>
          <w14:textFill>
            <w14:solidFill>
              <w14:schemeClr w14:val="tx1"/>
            </w14:solidFill>
          </w14:textFill>
        </w:rPr>
        <w:t>阶段</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b w:val="0"/>
          <w:bCs w:val="0"/>
          <w:i w:val="0"/>
          <w:iCs w:val="0"/>
          <w:color w:val="000000" w:themeColor="text1"/>
          <w:kern w:val="2"/>
          <w:sz w:val="32"/>
          <w:szCs w:val="32"/>
          <w:highlight w:val="none"/>
          <w:u w:val="none"/>
          <w:vertAlign w:val="baseline"/>
          <w:lang w:val="en-US" w:eastAsia="zh-CN" w:bidi="ar-SA"/>
          <w14:textFill>
            <w14:solidFill>
              <w14:schemeClr w14:val="tx1"/>
            </w14:solidFill>
          </w14:textFill>
        </w:rPr>
        <w:t>财政主管部门在出具政府投资项目资金安排意见时，应按湖南省现行装配式建筑概算定额作为项目总投资审查依据之一；</w:t>
      </w:r>
      <w:r>
        <w:rPr>
          <w:rFonts w:hint="eastAsia" w:ascii="仿宋" w:hAnsi="仿宋" w:eastAsia="仿宋" w:cs="仿宋"/>
          <w:color w:val="000000" w:themeColor="text1"/>
          <w:sz w:val="32"/>
          <w:szCs w:val="32"/>
          <w:u w:val="none"/>
          <w:lang w:eastAsia="zh-CN"/>
          <w14:textFill>
            <w14:solidFill>
              <w14:schemeClr w14:val="tx1"/>
            </w14:solidFill>
          </w14:textFill>
        </w:rPr>
        <w:t>发改部门</w:t>
      </w:r>
      <w:r>
        <w:rPr>
          <w:rFonts w:hint="eastAsia" w:ascii="仿宋" w:hAnsi="仿宋" w:eastAsia="仿宋" w:cs="仿宋"/>
          <w:color w:val="000000" w:themeColor="text1"/>
          <w:sz w:val="32"/>
          <w:szCs w:val="32"/>
          <w:u w:val="none"/>
          <w:lang w:val="en-US" w:eastAsia="zh-CN"/>
          <w14:textFill>
            <w14:solidFill>
              <w14:schemeClr w14:val="tx1"/>
            </w14:solidFill>
          </w14:textFill>
        </w:rPr>
        <w:t>应立项许可（备案）要核实建筑类型规模，应当将装配式建造要求纳入相应项目要求，纳入固定资产投资项目节能环节节能评估和审查范围；</w:t>
      </w:r>
      <w:r>
        <w:rPr>
          <w:rFonts w:hint="eastAsia" w:ascii="仿宋" w:hAnsi="仿宋" w:eastAsia="仿宋" w:cs="仿宋"/>
          <w:color w:val="000000" w:themeColor="text1"/>
          <w:sz w:val="32"/>
          <w:szCs w:val="32"/>
          <w:u w:val="none"/>
          <w14:textFill>
            <w14:solidFill>
              <w14:schemeClr w14:val="tx1"/>
            </w14:solidFill>
          </w14:textFill>
        </w:rPr>
        <w:t>自然资源和规划主管部门在</w:t>
      </w:r>
      <w:r>
        <w:rPr>
          <w:rFonts w:hint="eastAsia" w:ascii="仿宋" w:hAnsi="仿宋" w:eastAsia="仿宋" w:cs="仿宋"/>
          <w:color w:val="000000" w:themeColor="text1"/>
          <w:sz w:val="32"/>
          <w:szCs w:val="32"/>
          <w:u w:val="none"/>
          <w:lang w:eastAsia="zh-CN"/>
          <w14:textFill>
            <w14:solidFill>
              <w14:schemeClr w14:val="tx1"/>
            </w14:solidFill>
          </w14:textFill>
        </w:rPr>
        <w:t>下达选</w:t>
      </w:r>
      <w:r>
        <w:rPr>
          <w:rFonts w:hint="eastAsia" w:ascii="仿宋" w:hAnsi="仿宋" w:eastAsia="仿宋" w:cs="仿宋"/>
          <w:color w:val="000000" w:themeColor="text1"/>
          <w:sz w:val="32"/>
          <w:szCs w:val="32"/>
          <w:u w:val="none"/>
          <w:lang w:val="en-US" w:eastAsia="zh-CN"/>
          <w14:textFill>
            <w14:solidFill>
              <w14:schemeClr w14:val="tx1"/>
            </w14:solidFill>
          </w14:textFill>
        </w:rPr>
        <w:t>址意见书、</w:t>
      </w:r>
      <w:r>
        <w:rPr>
          <w:rFonts w:hint="eastAsia" w:ascii="仿宋" w:hAnsi="仿宋" w:eastAsia="仿宋" w:cs="仿宋"/>
          <w:color w:val="000000" w:themeColor="text1"/>
          <w:sz w:val="32"/>
          <w:szCs w:val="32"/>
          <w:u w:val="none"/>
          <w14:textFill>
            <w14:solidFill>
              <w14:schemeClr w14:val="tx1"/>
            </w14:solidFill>
          </w14:textFill>
        </w:rPr>
        <w:t>规划条件书</w:t>
      </w:r>
      <w:r>
        <w:rPr>
          <w:rFonts w:hint="eastAsia" w:ascii="仿宋" w:hAnsi="仿宋" w:eastAsia="仿宋" w:cs="仿宋"/>
          <w:color w:val="000000" w:themeColor="text1"/>
          <w:sz w:val="32"/>
          <w:szCs w:val="32"/>
          <w:u w:val="none"/>
          <w:lang w:eastAsia="zh-CN"/>
          <w14:textFill>
            <w14:solidFill>
              <w14:schemeClr w14:val="tx1"/>
            </w14:solidFill>
          </w14:textFill>
        </w:rPr>
        <w:t>，提出</w:t>
      </w:r>
      <w:r>
        <w:rPr>
          <w:rFonts w:hint="eastAsia" w:ascii="仿宋" w:hAnsi="仿宋" w:eastAsia="仿宋" w:cs="仿宋"/>
          <w:color w:val="000000" w:themeColor="text1"/>
          <w:sz w:val="32"/>
          <w:szCs w:val="32"/>
          <w:u w:val="none"/>
          <w14:textFill>
            <w14:solidFill>
              <w14:schemeClr w14:val="tx1"/>
            </w14:solidFill>
          </w14:textFill>
        </w:rPr>
        <w:t>装配式建筑的相关要求，</w:t>
      </w:r>
      <w:r>
        <w:rPr>
          <w:rFonts w:hint="eastAsia" w:ascii="仿宋" w:hAnsi="仿宋" w:eastAsia="仿宋" w:cs="仿宋"/>
          <w:color w:val="000000" w:themeColor="text1"/>
          <w:sz w:val="32"/>
          <w:szCs w:val="32"/>
          <w:u w:val="none"/>
          <w:lang w:eastAsia="zh-CN"/>
          <w14:textFill>
            <w14:solidFill>
              <w14:schemeClr w14:val="tx1"/>
            </w14:solidFill>
          </w14:textFill>
        </w:rPr>
        <w:t>在土地划拨或出让时纳入土地供应方案，</w:t>
      </w:r>
      <w:r>
        <w:rPr>
          <w:rFonts w:hint="eastAsia" w:ascii="仿宋" w:hAnsi="仿宋" w:eastAsia="仿宋" w:cs="仿宋"/>
          <w:color w:val="000000" w:themeColor="text1"/>
          <w:sz w:val="32"/>
          <w:szCs w:val="32"/>
          <w:u w:val="none"/>
          <w14:textFill>
            <w14:solidFill>
              <w14:schemeClr w14:val="tx1"/>
            </w14:solidFill>
          </w14:textFill>
        </w:rPr>
        <w:t>并落实到土地使用合同中。</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640" w:firstLineChars="200"/>
        <w:jc w:val="both"/>
        <w:textAlignment w:val="auto"/>
        <w:outlineLvl w:val="9"/>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（二）“用地规划许可、工程规划许可”阶段。</w:t>
      </w:r>
      <w:r>
        <w:rPr>
          <w:rFonts w:hint="eastAsia" w:ascii="仿宋" w:hAnsi="仿宋" w:eastAsia="仿宋" w:cs="仿宋"/>
          <w:color w:val="000000" w:themeColor="text1"/>
          <w:sz w:val="32"/>
          <w:szCs w:val="32"/>
          <w:lang w:val="en-US" w:eastAsia="zh-CN"/>
          <w14:textFill>
            <w14:solidFill>
              <w14:schemeClr w14:val="tx1"/>
            </w14:solidFill>
          </w14:textFill>
        </w:rPr>
        <w:t>自然资源部门在两个许可中要同步审查是否落实装配式技术建造要求，批准建筑方案中要有专门的装配式设计内容。</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640" w:firstLineChars="200"/>
        <w:jc w:val="both"/>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（三）</w:t>
      </w:r>
      <w:r>
        <w:rPr>
          <w:rFonts w:hint="eastAsia" w:ascii="仿宋" w:hAnsi="仿宋" w:eastAsia="仿宋" w:cs="仿宋"/>
          <w:color w:val="000000" w:themeColor="text1"/>
          <w:sz w:val="32"/>
          <w:szCs w:val="32"/>
          <w:lang w:eastAsia="zh-CN"/>
          <w14:textFill>
            <w14:solidFill>
              <w14:schemeClr w14:val="tx1"/>
            </w14:solidFill>
          </w14:textFill>
        </w:rPr>
        <w:t>“初步设计审查”阶段。</w:t>
      </w:r>
      <w:r>
        <w:rPr>
          <w:rFonts w:hint="eastAsia" w:ascii="仿宋" w:hAnsi="仿宋" w:eastAsia="仿宋" w:cs="仿宋"/>
          <w:color w:val="000000" w:themeColor="text1"/>
          <w:sz w:val="32"/>
          <w:szCs w:val="32"/>
          <w14:textFill>
            <w14:solidFill>
              <w14:schemeClr w14:val="tx1"/>
            </w14:solidFill>
          </w14:textFill>
        </w:rPr>
        <w:t>住房和城乡建设主管部门在受理初步设计审批时，应将装配式建筑的</w:t>
      </w:r>
      <w:r>
        <w:rPr>
          <w:rFonts w:hint="eastAsia" w:ascii="仿宋" w:hAnsi="仿宋" w:eastAsia="仿宋" w:cs="仿宋"/>
          <w:color w:val="000000" w:themeColor="text1"/>
          <w:sz w:val="32"/>
          <w:szCs w:val="32"/>
          <w:lang w:eastAsia="zh-CN"/>
          <w14:textFill>
            <w14:solidFill>
              <w14:schemeClr w14:val="tx1"/>
            </w14:solidFill>
          </w14:textFill>
        </w:rPr>
        <w:t>相关要求</w:t>
      </w:r>
      <w:r>
        <w:rPr>
          <w:rFonts w:hint="eastAsia" w:ascii="仿宋" w:hAnsi="仿宋" w:eastAsia="仿宋" w:cs="仿宋"/>
          <w:color w:val="000000" w:themeColor="text1"/>
          <w:sz w:val="32"/>
          <w:szCs w:val="32"/>
          <w14:textFill>
            <w14:solidFill>
              <w14:schemeClr w14:val="tx1"/>
            </w14:solidFill>
          </w14:textFill>
        </w:rPr>
        <w:t>纳入初步设计审查内容。</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640" w:firstLineChars="200"/>
        <w:jc w:val="both"/>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（四）“施工图审查”阶段。</w:t>
      </w:r>
      <w:r>
        <w:rPr>
          <w:rFonts w:hint="eastAsia" w:ascii="仿宋" w:hAnsi="仿宋" w:eastAsia="仿宋" w:cs="仿宋"/>
          <w:color w:val="000000" w:themeColor="text1"/>
          <w:sz w:val="32"/>
          <w:szCs w:val="32"/>
          <w14:textFill>
            <w14:solidFill>
              <w14:schemeClr w14:val="tx1"/>
            </w14:solidFill>
          </w14:textFill>
        </w:rPr>
        <w:t>图审机构应按照《湖南省绿色装配式建筑评价标准》查验装配式建筑相关要求，并将指标填写在施工图设计文件审查情况报告书上</w:t>
      </w:r>
      <w:r>
        <w:rPr>
          <w:rFonts w:hint="eastAsia" w:ascii="仿宋" w:hAnsi="仿宋" w:eastAsia="仿宋" w:cs="仿宋"/>
          <w:b w:val="0"/>
          <w:bCs w:val="0"/>
          <w:color w:val="000000" w:themeColor="text1"/>
          <w:sz w:val="32"/>
          <w:szCs w:val="32"/>
          <w:lang w:val="en-US" w:eastAsia="zh-CN"/>
          <w14:textFill>
            <w14:solidFill>
              <w14:schemeClr w14:val="tx1"/>
            </w14:solidFill>
          </w14:textFill>
        </w:rPr>
        <w:t>并报住房和城乡建设主管部门备案，</w:t>
      </w:r>
      <w:r>
        <w:rPr>
          <w:rFonts w:hint="eastAsia" w:ascii="仿宋" w:hAnsi="仿宋" w:eastAsia="仿宋" w:cs="仿宋"/>
          <w:color w:val="000000" w:themeColor="text1"/>
          <w:sz w:val="32"/>
          <w:szCs w:val="32"/>
          <w14:textFill>
            <w14:solidFill>
              <w14:schemeClr w14:val="tx1"/>
            </w14:solidFill>
          </w14:textFill>
        </w:rPr>
        <w:t>达不到装配式建筑标准指标要求的项目，不得出具施工图设计文件审查情况报告书。</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640" w:firstLineChars="200"/>
        <w:jc w:val="both"/>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（五）</w:t>
      </w:r>
      <w:r>
        <w:rPr>
          <w:rFonts w:hint="eastAsia" w:ascii="仿宋" w:hAnsi="仿宋" w:eastAsia="仿宋" w:cs="仿宋"/>
          <w:color w:val="000000" w:themeColor="text1"/>
          <w:sz w:val="32"/>
          <w:szCs w:val="32"/>
          <w:lang w:eastAsia="zh-CN"/>
          <w14:textFill>
            <w14:solidFill>
              <w14:schemeClr w14:val="tx1"/>
            </w14:solidFill>
          </w14:textFill>
        </w:rPr>
        <w:t>“建设监督和竣工验收”阶段。</w:t>
      </w:r>
      <w:r>
        <w:rPr>
          <w:rFonts w:hint="eastAsia" w:ascii="仿宋" w:hAnsi="仿宋" w:eastAsia="仿宋" w:cs="仿宋"/>
          <w:b w:val="0"/>
          <w:bCs w:val="0"/>
          <w:color w:val="000000" w:themeColor="text1"/>
          <w:sz w:val="32"/>
          <w:szCs w:val="32"/>
          <w:lang w:eastAsia="zh-CN"/>
          <w14:textFill>
            <w14:solidFill>
              <w14:schemeClr w14:val="tx1"/>
            </w14:solidFill>
          </w14:textFill>
        </w:rPr>
        <w:t>质量</w:t>
      </w:r>
      <w:r>
        <w:rPr>
          <w:rFonts w:hint="eastAsia" w:ascii="仿宋" w:hAnsi="仿宋" w:eastAsia="仿宋" w:cs="仿宋"/>
          <w:b w:val="0"/>
          <w:bCs w:val="0"/>
          <w:color w:val="000000" w:themeColor="text1"/>
          <w:sz w:val="32"/>
          <w:szCs w:val="32"/>
          <w:lang w:val="en-US" w:eastAsia="zh-CN"/>
          <w14:textFill>
            <w14:solidFill>
              <w14:schemeClr w14:val="tx1"/>
            </w14:solidFill>
          </w14:textFill>
        </w:rPr>
        <w:t>安全监督机构</w:t>
      </w:r>
      <w:r>
        <w:rPr>
          <w:rFonts w:hint="eastAsia" w:ascii="仿宋" w:hAnsi="仿宋" w:eastAsia="仿宋" w:cs="仿宋"/>
          <w:b w:val="0"/>
          <w:bCs w:val="0"/>
          <w:color w:val="000000" w:themeColor="text1"/>
          <w:sz w:val="32"/>
          <w:szCs w:val="32"/>
          <w14:textFill>
            <w14:solidFill>
              <w14:schemeClr w14:val="tx1"/>
            </w14:solidFill>
          </w14:textFill>
        </w:rPr>
        <w:t>应将装配式建筑项目是否按审查合格的施工图施工、是否达到</w:t>
      </w:r>
      <w:r>
        <w:rPr>
          <w:rFonts w:hint="eastAsia" w:ascii="仿宋" w:hAnsi="仿宋" w:eastAsia="仿宋" w:cs="仿宋"/>
          <w:b w:val="0"/>
          <w:bCs w:val="0"/>
          <w:color w:val="000000" w:themeColor="text1"/>
          <w:sz w:val="32"/>
          <w:szCs w:val="32"/>
          <w:lang w:eastAsia="zh-CN"/>
          <w14:textFill>
            <w14:solidFill>
              <w14:schemeClr w14:val="tx1"/>
            </w14:solidFill>
          </w14:textFill>
        </w:rPr>
        <w:t>装配率</w:t>
      </w:r>
      <w:r>
        <w:rPr>
          <w:rFonts w:hint="eastAsia" w:ascii="仿宋" w:hAnsi="仿宋" w:eastAsia="仿宋" w:cs="仿宋"/>
          <w:b w:val="0"/>
          <w:bCs w:val="0"/>
          <w:color w:val="000000" w:themeColor="text1"/>
          <w:sz w:val="32"/>
          <w:szCs w:val="32"/>
          <w14:textFill>
            <w14:solidFill>
              <w14:schemeClr w14:val="tx1"/>
            </w14:solidFill>
          </w14:textFill>
        </w:rPr>
        <w:t>要求纳入工程建设现场监督范围</w:t>
      </w:r>
      <w:r>
        <w:rPr>
          <w:rFonts w:hint="eastAsia" w:ascii="仿宋" w:hAnsi="仿宋" w:eastAsia="仿宋" w:cs="仿宋"/>
          <w:b w:val="0"/>
          <w:bCs w:val="0"/>
          <w:color w:val="000000" w:themeColor="text1"/>
          <w:sz w:val="32"/>
          <w:szCs w:val="32"/>
          <w:lang w:eastAsia="zh-CN"/>
          <w14:textFill>
            <w14:solidFill>
              <w14:schemeClr w14:val="tx1"/>
            </w14:solidFill>
          </w14:textFill>
        </w:rPr>
        <w:t>，</w:t>
      </w:r>
      <w:r>
        <w:rPr>
          <w:rFonts w:hint="eastAsia" w:ascii="仿宋" w:hAnsi="仿宋" w:eastAsia="仿宋" w:cs="仿宋"/>
          <w:b w:val="0"/>
          <w:bCs w:val="0"/>
          <w:color w:val="000000" w:themeColor="text1"/>
          <w:sz w:val="32"/>
          <w:szCs w:val="32"/>
          <w:lang w:val="en-US" w:eastAsia="zh-CN"/>
          <w14:textFill>
            <w14:solidFill>
              <w14:schemeClr w14:val="tx1"/>
            </w14:solidFill>
          </w14:textFill>
        </w:rPr>
        <w:t>按季度向主管部门上报装配式建筑信息，</w:t>
      </w:r>
      <w:r>
        <w:rPr>
          <w:rFonts w:hint="eastAsia" w:ascii="仿宋" w:hAnsi="仿宋" w:eastAsia="仿宋" w:cs="仿宋"/>
          <w:b w:val="0"/>
          <w:bCs w:val="0"/>
          <w:color w:val="000000" w:themeColor="text1"/>
          <w:sz w:val="32"/>
          <w:szCs w:val="32"/>
          <w14:textFill>
            <w14:solidFill>
              <w14:schemeClr w14:val="tx1"/>
            </w14:solidFill>
          </w14:textFill>
        </w:rPr>
        <w:t>对</w:t>
      </w:r>
      <w:r>
        <w:rPr>
          <w:rFonts w:hint="eastAsia" w:ascii="仿宋" w:hAnsi="仿宋" w:eastAsia="仿宋" w:cs="仿宋"/>
          <w:b w:val="0"/>
          <w:bCs w:val="0"/>
          <w:color w:val="000000" w:themeColor="text1"/>
          <w:sz w:val="32"/>
          <w:szCs w:val="32"/>
          <w:lang w:val="en-US" w:eastAsia="zh-CN"/>
          <w14:textFill>
            <w14:solidFill>
              <w14:schemeClr w14:val="tx1"/>
            </w14:solidFill>
          </w14:textFill>
        </w:rPr>
        <w:t>存在</w:t>
      </w:r>
      <w:r>
        <w:rPr>
          <w:rFonts w:hint="eastAsia" w:ascii="仿宋" w:hAnsi="仿宋" w:eastAsia="仿宋" w:cs="仿宋"/>
          <w:b w:val="0"/>
          <w:bCs w:val="0"/>
          <w:color w:val="000000" w:themeColor="text1"/>
          <w:sz w:val="32"/>
          <w:szCs w:val="32"/>
          <w14:textFill>
            <w14:solidFill>
              <w14:schemeClr w14:val="tx1"/>
            </w14:solidFill>
          </w14:textFill>
        </w:rPr>
        <w:t>擅自变更设计图纸</w:t>
      </w:r>
      <w:r>
        <w:rPr>
          <w:rFonts w:hint="eastAsia" w:ascii="仿宋" w:hAnsi="仿宋" w:eastAsia="仿宋" w:cs="仿宋"/>
          <w:b w:val="0"/>
          <w:bCs w:val="0"/>
          <w:color w:val="000000" w:themeColor="text1"/>
          <w:sz w:val="32"/>
          <w:szCs w:val="32"/>
          <w:lang w:val="en-US" w:eastAsia="zh-CN"/>
          <w14:textFill>
            <w14:solidFill>
              <w14:schemeClr w14:val="tx1"/>
            </w14:solidFill>
          </w14:textFill>
        </w:rPr>
        <w:t>等违法违规行为</w:t>
      </w:r>
      <w:r>
        <w:rPr>
          <w:rFonts w:hint="eastAsia" w:ascii="仿宋" w:hAnsi="仿宋" w:eastAsia="仿宋" w:cs="仿宋"/>
          <w:b w:val="0"/>
          <w:bCs w:val="0"/>
          <w:color w:val="000000" w:themeColor="text1"/>
          <w:sz w:val="32"/>
          <w:szCs w:val="32"/>
          <w14:textFill>
            <w14:solidFill>
              <w14:schemeClr w14:val="tx1"/>
            </w14:solidFill>
          </w14:textFill>
        </w:rPr>
        <w:t>，项目业</w:t>
      </w:r>
      <w:r>
        <w:rPr>
          <w:rFonts w:hint="eastAsia" w:ascii="仿宋" w:hAnsi="仿宋" w:eastAsia="仿宋" w:cs="仿宋"/>
          <w:color w:val="000000" w:themeColor="text1"/>
          <w:sz w:val="32"/>
          <w:szCs w:val="32"/>
          <w14:textFill>
            <w14:solidFill>
              <w14:schemeClr w14:val="tx1"/>
            </w14:solidFill>
          </w14:textFill>
        </w:rPr>
        <w:t>主单位必须整改到位</w:t>
      </w:r>
      <w:r>
        <w:rPr>
          <w:rFonts w:hint="eastAsia" w:ascii="仿宋" w:hAnsi="仿宋" w:eastAsia="仿宋" w:cs="仿宋"/>
          <w:color w:val="000000" w:themeColor="text1"/>
          <w:sz w:val="32"/>
          <w:szCs w:val="32"/>
          <w:lang w:val="en-US" w:eastAsia="zh-CN"/>
          <w14:textFill>
            <w14:solidFill>
              <w14:schemeClr w14:val="tx1"/>
            </w14:solidFill>
          </w14:textFill>
        </w:rPr>
        <w:t>后</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才</w:t>
      </w:r>
      <w:r>
        <w:rPr>
          <w:rFonts w:hint="eastAsia" w:ascii="仿宋" w:hAnsi="仿宋" w:eastAsia="仿宋" w:cs="仿宋"/>
          <w:color w:val="000000" w:themeColor="text1"/>
          <w:sz w:val="32"/>
          <w:szCs w:val="32"/>
          <w14:textFill>
            <w14:solidFill>
              <w14:schemeClr w14:val="tx1"/>
            </w14:solidFill>
          </w14:textFill>
        </w:rPr>
        <w:t>予竣工验收</w:t>
      </w:r>
      <w:r>
        <w:rPr>
          <w:rFonts w:hint="eastAsia" w:ascii="仿宋" w:hAnsi="仿宋" w:eastAsia="仿宋" w:cs="仿宋"/>
          <w:color w:val="000000" w:themeColor="text1"/>
          <w:sz w:val="32"/>
          <w:szCs w:val="32"/>
          <w:lang w:val="en-US" w:eastAsia="zh-CN"/>
          <w14:textFill>
            <w14:solidFill>
              <w14:schemeClr w14:val="tx1"/>
            </w14:solidFill>
          </w14:textFill>
        </w:rPr>
        <w:t>及</w:t>
      </w:r>
      <w:r>
        <w:rPr>
          <w:rFonts w:hint="eastAsia" w:ascii="仿宋" w:hAnsi="仿宋" w:eastAsia="仿宋" w:cs="仿宋"/>
          <w:color w:val="000000" w:themeColor="text1"/>
          <w:sz w:val="32"/>
          <w:szCs w:val="32"/>
          <w:lang w:eastAsia="zh-CN"/>
          <w14:textFill>
            <w14:solidFill>
              <w14:schemeClr w14:val="tx1"/>
            </w14:solidFill>
          </w14:textFill>
        </w:rPr>
        <w:t>竣工验收备案</w:t>
      </w:r>
      <w:r>
        <w:rPr>
          <w:rFonts w:hint="eastAsia" w:ascii="仿宋" w:hAnsi="仿宋" w:eastAsia="仿宋" w:cs="仿宋"/>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640" w:firstLineChars="200"/>
        <w:jc w:val="both"/>
        <w:textAlignment w:val="auto"/>
        <w:outlineLvl w:val="9"/>
        <w:rPr>
          <w:rFonts w:hint="eastAsia" w:ascii="仿宋" w:hAnsi="仿宋" w:eastAsia="仿宋" w:cs="仿宋"/>
          <w:b w:val="0"/>
          <w:bCs/>
          <w:color w:val="000000" w:themeColor="text1"/>
          <w:sz w:val="32"/>
          <w:szCs w:val="32"/>
          <w:lang w:eastAsia="zh-CN"/>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四、</w:t>
      </w:r>
      <w:r>
        <w:rPr>
          <w:rFonts w:hint="eastAsia" w:ascii="仿宋" w:hAnsi="仿宋" w:eastAsia="仿宋" w:cs="仿宋"/>
          <w:b w:val="0"/>
          <w:bCs/>
          <w:color w:val="000000" w:themeColor="text1"/>
          <w:sz w:val="32"/>
          <w:szCs w:val="32"/>
          <w:lang w:eastAsia="zh-CN"/>
          <w14:textFill>
            <w14:solidFill>
              <w14:schemeClr w14:val="tx1"/>
            </w14:solidFill>
          </w14:textFill>
        </w:rPr>
        <w:t>实行奖惩措施</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640" w:firstLineChars="200"/>
        <w:jc w:val="both"/>
        <w:textAlignment w:val="auto"/>
        <w:outlineLvl w:val="9"/>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（一）</w:t>
      </w:r>
      <w:r>
        <w:rPr>
          <w:rFonts w:hint="eastAsia" w:ascii="仿宋" w:hAnsi="仿宋" w:eastAsia="仿宋" w:cs="仿宋"/>
          <w:color w:val="000000" w:themeColor="text1"/>
          <w:sz w:val="32"/>
          <w:szCs w:val="32"/>
          <w:lang w:val="en-US" w:eastAsia="zh-CN"/>
          <w14:textFill>
            <w14:solidFill>
              <w14:schemeClr w14:val="tx1"/>
            </w14:solidFill>
          </w14:textFill>
        </w:rPr>
        <w:t>鼓励和支持房地产开发项目，采用装配式建造技术，凡采取装配式建筑且装配率达到50%以上的商品房项目给予以下奖励:</w:t>
      </w:r>
    </w:p>
    <w:p>
      <w:pPr>
        <w:keepNext w:val="0"/>
        <w:keepLines w:val="0"/>
        <w:pageBreakBefore w:val="0"/>
        <w:widowControl w:val="0"/>
        <w:kinsoku/>
        <w:wordWrap/>
        <w:overflowPunct/>
        <w:topLinePunct w:val="0"/>
        <w:autoSpaceDE/>
        <w:autoSpaceDN/>
        <w:bidi w:val="0"/>
        <w:adjustRightInd/>
        <w:snapToGrid/>
        <w:spacing w:line="620" w:lineRule="exact"/>
        <w:ind w:right="0" w:rightChars="0" w:firstLine="640" w:firstLineChars="200"/>
        <w:jc w:val="both"/>
        <w:textAlignment w:val="auto"/>
        <w:outlineLvl w:val="9"/>
        <w:rPr>
          <w:rFonts w:hint="eastAsia" w:ascii="仿宋" w:hAnsi="仿宋" w:eastAsia="仿宋" w:cs="仿宋"/>
          <w:color w:val="000000" w:themeColor="text1"/>
          <w:sz w:val="32"/>
          <w:szCs w:val="32"/>
          <w:u w:val="none"/>
          <w:lang w:val="en-US" w:eastAsia="zh-CN"/>
          <w14:textFill>
            <w14:solidFill>
              <w14:schemeClr w14:val="tx1"/>
            </w14:solidFill>
          </w14:textFill>
        </w:rPr>
      </w:pPr>
      <w:r>
        <w:rPr>
          <w:rFonts w:hint="eastAsia" w:ascii="仿宋" w:hAnsi="仿宋" w:eastAsia="仿宋" w:cs="仿宋"/>
          <w:b w:val="0"/>
          <w:bCs w:val="0"/>
          <w:color w:val="000000" w:themeColor="text1"/>
          <w:sz w:val="32"/>
          <w:szCs w:val="32"/>
          <w:u w:val="none"/>
          <w:lang w:val="en-US" w:eastAsia="zh-CN"/>
          <w14:textFill>
            <w14:solidFill>
              <w14:schemeClr w14:val="tx1"/>
            </w14:solidFill>
          </w14:textFill>
        </w:rPr>
        <w:t>1.</w:t>
      </w:r>
      <w:r>
        <w:rPr>
          <w:rFonts w:hint="eastAsia" w:ascii="仿宋" w:hAnsi="仿宋" w:eastAsia="仿宋" w:cs="仿宋"/>
          <w:b w:val="0"/>
          <w:bCs w:val="0"/>
          <w:color w:val="000000" w:themeColor="text1"/>
          <w:sz w:val="32"/>
          <w:szCs w:val="32"/>
          <w:u w:val="none"/>
          <w:lang w:eastAsia="zh-CN"/>
          <w14:textFill>
            <w14:solidFill>
              <w14:schemeClr w14:val="tx1"/>
            </w14:solidFill>
          </w14:textFill>
        </w:rPr>
        <w:t>容积率奖励。</w:t>
      </w:r>
      <w:r>
        <w:rPr>
          <w:rFonts w:hint="eastAsia" w:ascii="仿宋" w:hAnsi="仿宋" w:eastAsia="仿宋" w:cs="仿宋"/>
          <w:b w:val="0"/>
          <w:bCs w:val="0"/>
          <w:color w:val="000000" w:themeColor="text1"/>
          <w:sz w:val="32"/>
          <w:szCs w:val="32"/>
          <w:u w:val="none"/>
          <w:lang w:val="en-US" w:eastAsia="zh-CN"/>
          <w14:textFill>
            <w14:solidFill>
              <w14:schemeClr w14:val="tx1"/>
            </w14:solidFill>
          </w14:textFill>
        </w:rPr>
        <w:t>对主动实施装配式建筑且装配率达到50%以上的商品房项目</w:t>
      </w:r>
      <w:r>
        <w:rPr>
          <w:rFonts w:hint="eastAsia" w:ascii="仿宋" w:hAnsi="仿宋" w:eastAsia="仿宋" w:cs="仿宋"/>
          <w:b w:val="0"/>
          <w:bCs w:val="0"/>
          <w:color w:val="000000" w:themeColor="text1"/>
          <w:sz w:val="32"/>
          <w:szCs w:val="32"/>
          <w:lang w:val="en-US"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土地挂牌已明确装配式建筑要求的除外），</w:t>
      </w:r>
      <w:r>
        <w:rPr>
          <w:rFonts w:hint="eastAsia" w:ascii="仿宋" w:hAnsi="仿宋" w:eastAsia="仿宋" w:cs="仿宋"/>
          <w:color w:val="000000" w:themeColor="text1"/>
          <w:sz w:val="32"/>
          <w:szCs w:val="32"/>
          <w:u w:val="none"/>
          <w:lang w:val="en-US" w:eastAsia="zh-CN"/>
          <w14:textFill>
            <w14:solidFill>
              <w14:schemeClr w14:val="tx1"/>
            </w14:solidFill>
          </w14:textFill>
        </w:rPr>
        <w:t>给予</w:t>
      </w:r>
      <w:r>
        <w:rPr>
          <w:rFonts w:hint="eastAsia" w:ascii="仿宋" w:hAnsi="仿宋" w:eastAsia="仿宋" w:cs="仿宋"/>
          <w:color w:val="000000" w:themeColor="text1"/>
          <w:sz w:val="32"/>
          <w:szCs w:val="32"/>
          <w:u w:val="none"/>
          <w:lang w:eastAsia="zh-CN"/>
          <w14:textFill>
            <w14:solidFill>
              <w14:schemeClr w14:val="tx1"/>
            </w14:solidFill>
          </w14:textFill>
        </w:rPr>
        <w:t>5％的容积率奖励</w:t>
      </w:r>
      <w:r>
        <w:rPr>
          <w:rFonts w:hint="eastAsia" w:ascii="仿宋" w:hAnsi="仿宋" w:eastAsia="仿宋" w:cs="仿宋"/>
          <w:color w:val="000000" w:themeColor="text1"/>
          <w:sz w:val="32"/>
          <w:szCs w:val="32"/>
          <w:u w:val="none"/>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before="148" w:line="620" w:lineRule="exact"/>
        <w:ind w:right="0" w:firstLine="640" w:firstLineChars="200"/>
        <w:textAlignment w:val="auto"/>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u w:val="none"/>
          <w:lang w:val="en-US" w:eastAsia="zh-CN"/>
          <w14:textFill>
            <w14:solidFill>
              <w14:schemeClr w14:val="tx1"/>
            </w14:solidFill>
          </w14:textFill>
        </w:rPr>
        <w:t>2.</w:t>
      </w:r>
      <w:r>
        <w:rPr>
          <w:rFonts w:hint="eastAsia" w:ascii="仿宋" w:hAnsi="仿宋" w:eastAsia="仿宋" w:cs="仿宋"/>
          <w:color w:val="000000" w:themeColor="text1"/>
          <w:spacing w:val="12"/>
          <w:sz w:val="32"/>
          <w:szCs w:val="32"/>
          <w14:textFill>
            <w14:solidFill>
              <w14:schemeClr w14:val="tx1"/>
            </w14:solidFill>
          </w14:textFill>
        </w:rPr>
        <w:t>对实施装配式建筑且预制装配率达到50%以上的商品房项</w:t>
      </w:r>
      <w:r>
        <w:rPr>
          <w:rFonts w:hint="eastAsia" w:ascii="仿宋" w:hAnsi="仿宋" w:eastAsia="仿宋" w:cs="仿宋"/>
          <w:color w:val="000000" w:themeColor="text1"/>
          <w:spacing w:val="2"/>
          <w:sz w:val="32"/>
          <w:szCs w:val="32"/>
          <w14:textFill>
            <w14:solidFill>
              <w14:schemeClr w14:val="tx1"/>
            </w14:solidFill>
          </w14:textFill>
        </w:rPr>
        <w:t xml:space="preserve">目(土地挂牌已明确装配式建筑要求的除外),经建设单位申请、 </w:t>
      </w:r>
      <w:r>
        <w:rPr>
          <w:rFonts w:hint="eastAsia" w:ascii="仿宋" w:hAnsi="仿宋" w:eastAsia="仿宋" w:cs="仿宋"/>
          <w:color w:val="000000" w:themeColor="text1"/>
          <w:spacing w:val="-1"/>
          <w:sz w:val="32"/>
          <w:szCs w:val="32"/>
          <w14:textFill>
            <w14:solidFill>
              <w14:schemeClr w14:val="tx1"/>
            </w14:solidFill>
          </w14:textFill>
        </w:rPr>
        <w:t>建设主管部门审定后,在计算报建费时预制外墙板部分不计入建</w:t>
      </w:r>
      <w:r>
        <w:rPr>
          <w:rFonts w:hint="eastAsia" w:ascii="仿宋" w:hAnsi="仿宋" w:eastAsia="仿宋" w:cs="仿宋"/>
          <w:color w:val="000000" w:themeColor="text1"/>
          <w:sz w:val="32"/>
          <w:szCs w:val="32"/>
          <w14:textFill>
            <w14:solidFill>
              <w14:schemeClr w14:val="tx1"/>
            </w14:solidFill>
          </w14:textFill>
        </w:rPr>
        <w:t>筑面积,报建费中涉及到基础设施配套费等政府非税收入的可按</w:t>
      </w:r>
      <w:r>
        <w:rPr>
          <w:rFonts w:hint="eastAsia" w:ascii="仿宋" w:hAnsi="仿宋" w:eastAsia="仿宋" w:cs="仿宋"/>
          <w:color w:val="000000" w:themeColor="text1"/>
          <w:spacing w:val="-5"/>
          <w:sz w:val="32"/>
          <w:szCs w:val="32"/>
          <w14:textFill>
            <w14:solidFill>
              <w14:schemeClr w14:val="tx1"/>
            </w14:solidFill>
          </w14:textFill>
        </w:rPr>
        <w:t>非税收入缓减免程序办理审批手续后实行减半征收</w:t>
      </w:r>
      <w:r>
        <w:rPr>
          <w:rFonts w:hint="eastAsia" w:ascii="仿宋" w:hAnsi="仿宋" w:eastAsia="仿宋" w:cs="仿宋"/>
          <w:color w:val="000000" w:themeColor="text1"/>
          <w:spacing w:val="-5"/>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620" w:lineRule="exact"/>
        <w:ind w:right="0" w:rightChars="0" w:firstLine="640" w:firstLineChars="200"/>
        <w:jc w:val="both"/>
        <w:textAlignment w:val="auto"/>
        <w:outlineLvl w:val="9"/>
        <w:rPr>
          <w:rFonts w:hint="eastAsia" w:ascii="仿宋" w:hAnsi="仿宋" w:eastAsia="仿宋" w:cs="仿宋"/>
          <w:color w:val="000000" w:themeColor="text1"/>
          <w:sz w:val="32"/>
          <w:szCs w:val="32"/>
          <w:u w:val="none"/>
          <w:lang w:val="en-US" w:eastAsia="zh-CN"/>
          <w14:textFill>
            <w14:solidFill>
              <w14:schemeClr w14:val="tx1"/>
            </w14:solidFill>
          </w14:textFill>
        </w:rPr>
      </w:pPr>
      <w:r>
        <w:rPr>
          <w:rFonts w:hint="eastAsia" w:ascii="仿宋" w:hAnsi="仿宋" w:eastAsia="仿宋" w:cs="仿宋"/>
          <w:color w:val="000000" w:themeColor="text1"/>
          <w:sz w:val="32"/>
          <w:szCs w:val="32"/>
          <w:u w:val="none"/>
          <w:lang w:val="en-US" w:eastAsia="zh-CN"/>
          <w14:textFill>
            <w14:solidFill>
              <w14:schemeClr w14:val="tx1"/>
            </w14:solidFill>
          </w14:textFill>
        </w:rPr>
        <w:t>3.优先办理商品房预售。</w:t>
      </w:r>
      <w:r>
        <w:rPr>
          <w:rFonts w:hint="eastAsia" w:ascii="仿宋" w:hAnsi="仿宋" w:eastAsia="仿宋" w:cs="仿宋"/>
          <w:color w:val="000000" w:themeColor="text1"/>
          <w:spacing w:val="-3"/>
          <w:sz w:val="32"/>
          <w:szCs w:val="32"/>
          <w14:textFill>
            <w14:solidFill>
              <w14:schemeClr w14:val="tx1"/>
            </w14:solidFill>
          </w14:textFill>
        </w:rPr>
        <w:t>对满足装配式建筑的商品房,</w:t>
      </w:r>
      <w:r>
        <w:rPr>
          <w:rFonts w:hint="eastAsia" w:ascii="仿宋" w:hAnsi="仿宋" w:eastAsia="仿宋" w:cs="仿宋"/>
          <w:color w:val="000000" w:themeColor="text1"/>
          <w:spacing w:val="13"/>
          <w:sz w:val="32"/>
          <w:szCs w:val="32"/>
          <w14:textFill>
            <w14:solidFill>
              <w14:schemeClr w14:val="tx1"/>
            </w14:solidFill>
          </w14:textFill>
        </w:rPr>
        <w:t xml:space="preserve"> </w:t>
      </w:r>
      <w:r>
        <w:rPr>
          <w:rFonts w:hint="eastAsia" w:ascii="仿宋" w:hAnsi="仿宋" w:eastAsia="仿宋" w:cs="仿宋"/>
          <w:color w:val="000000" w:themeColor="text1"/>
          <w:spacing w:val="18"/>
          <w:sz w:val="32"/>
          <w:szCs w:val="32"/>
          <w14:textFill>
            <w14:solidFill>
              <w14:schemeClr w14:val="tx1"/>
            </w14:solidFill>
          </w14:textFill>
        </w:rPr>
        <w:t>在已交付全部土地使用权出让金,取得土地使用权证书,持有</w:t>
      </w:r>
      <w:r>
        <w:rPr>
          <w:rFonts w:hint="eastAsia" w:ascii="仿宋" w:hAnsi="仿宋" w:eastAsia="仿宋" w:cs="仿宋"/>
          <w:color w:val="000000" w:themeColor="text1"/>
          <w:spacing w:val="6"/>
          <w:sz w:val="32"/>
          <w:szCs w:val="32"/>
          <w14:textFill>
            <w14:solidFill>
              <w14:schemeClr w14:val="tx1"/>
            </w14:solidFill>
          </w14:textFill>
        </w:rPr>
        <w:t xml:space="preserve"> </w:t>
      </w:r>
      <w:r>
        <w:rPr>
          <w:rFonts w:hint="eastAsia" w:ascii="仿宋" w:hAnsi="仿宋" w:eastAsia="仿宋" w:cs="仿宋"/>
          <w:color w:val="000000" w:themeColor="text1"/>
          <w:spacing w:val="12"/>
          <w:sz w:val="32"/>
          <w:szCs w:val="32"/>
          <w14:textFill>
            <w14:solidFill>
              <w14:schemeClr w14:val="tx1"/>
            </w14:solidFill>
          </w14:textFill>
        </w:rPr>
        <w:t>建设工程规划许可证和施工许可证,按提供预售的商品房计算</w:t>
      </w:r>
      <w:r>
        <w:rPr>
          <w:rFonts w:hint="eastAsia" w:ascii="仿宋" w:hAnsi="仿宋" w:eastAsia="仿宋" w:cs="仿宋"/>
          <w:color w:val="000000" w:themeColor="text1"/>
          <w:spacing w:val="6"/>
          <w:sz w:val="32"/>
          <w:szCs w:val="32"/>
          <w14:textFill>
            <w14:solidFill>
              <w14:schemeClr w14:val="tx1"/>
            </w14:solidFill>
          </w14:textFill>
        </w:rPr>
        <w:t>投入开发建设的资金达到工程建设总投资的25%以上,或完成基</w:t>
      </w:r>
      <w:r>
        <w:rPr>
          <w:rFonts w:hint="eastAsia" w:ascii="仿宋" w:hAnsi="仿宋" w:eastAsia="仿宋" w:cs="仿宋"/>
          <w:color w:val="000000" w:themeColor="text1"/>
          <w:sz w:val="32"/>
          <w:szCs w:val="32"/>
          <w14:textFill>
            <w14:solidFill>
              <w14:schemeClr w14:val="tx1"/>
            </w14:solidFill>
          </w14:textFill>
        </w:rPr>
        <w:t>础工程达到正负零的标准,并已确定施工进度和竣工交付日期的</w:t>
      </w:r>
      <w:r>
        <w:rPr>
          <w:rFonts w:hint="eastAsia" w:ascii="仿宋" w:hAnsi="仿宋" w:eastAsia="仿宋" w:cs="仿宋"/>
          <w:color w:val="000000" w:themeColor="text1"/>
          <w:spacing w:val="5"/>
          <w:sz w:val="32"/>
          <w:szCs w:val="32"/>
          <w14:textFill>
            <w14:solidFill>
              <w14:schemeClr w14:val="tx1"/>
            </w14:solidFill>
          </w14:textFill>
        </w:rPr>
        <w:t>情况下,可向当地住建主管部门办理预售登记,领取商品房预售</w:t>
      </w:r>
      <w:r>
        <w:rPr>
          <w:rFonts w:hint="eastAsia" w:ascii="仿宋" w:hAnsi="仿宋" w:eastAsia="仿宋" w:cs="仿宋"/>
          <w:color w:val="000000" w:themeColor="text1"/>
          <w:spacing w:val="-5"/>
          <w:sz w:val="32"/>
          <w:szCs w:val="32"/>
          <w14:textFill>
            <w14:solidFill>
              <w14:schemeClr w14:val="tx1"/>
            </w14:solidFill>
          </w14:textFill>
        </w:rPr>
        <w:t>许可证,法律法规另有规定的除外。在办理《商品房预售许可证》</w:t>
      </w:r>
      <w:r>
        <w:rPr>
          <w:rFonts w:hint="eastAsia" w:ascii="仿宋" w:hAnsi="仿宋" w:eastAsia="仿宋" w:cs="仿宋"/>
          <w:color w:val="000000" w:themeColor="text1"/>
          <w:spacing w:val="5"/>
          <w:sz w:val="32"/>
          <w:szCs w:val="32"/>
          <w14:textFill>
            <w14:solidFill>
              <w14:schemeClr w14:val="tx1"/>
            </w14:solidFill>
          </w14:textFill>
        </w:rPr>
        <w:t>时,装配式预制构件投资计入工程建设总投资额,可纳入进度衡</w:t>
      </w:r>
      <w:r>
        <w:rPr>
          <w:rFonts w:hint="eastAsia" w:ascii="仿宋" w:hAnsi="仿宋" w:eastAsia="仿宋" w:cs="仿宋"/>
          <w:color w:val="000000" w:themeColor="text1"/>
          <w:spacing w:val="-3"/>
          <w:sz w:val="32"/>
          <w:szCs w:val="32"/>
          <w14:textFill>
            <w14:solidFill>
              <w14:schemeClr w14:val="tx1"/>
            </w14:solidFill>
          </w14:textFill>
        </w:rPr>
        <w:t>量。</w:t>
      </w:r>
    </w:p>
    <w:p>
      <w:pPr>
        <w:keepNext w:val="0"/>
        <w:keepLines w:val="0"/>
        <w:pageBreakBefore w:val="0"/>
        <w:widowControl w:val="0"/>
        <w:kinsoku/>
        <w:wordWrap/>
        <w:overflowPunct/>
        <w:topLinePunct w:val="0"/>
        <w:autoSpaceDE/>
        <w:autoSpaceDN/>
        <w:bidi w:val="0"/>
        <w:adjustRightInd/>
        <w:snapToGrid/>
        <w:spacing w:line="620" w:lineRule="exact"/>
        <w:ind w:left="0" w:right="0" w:rightChars="0" w:firstLine="640" w:firstLineChars="200"/>
        <w:jc w:val="both"/>
        <w:textAlignment w:val="auto"/>
        <w:outlineLvl w:val="9"/>
        <w:rPr>
          <w:rFonts w:hint="eastAsia" w:ascii="仿宋" w:hAnsi="仿宋" w:eastAsia="仿宋" w:cs="仿宋"/>
          <w:color w:val="000000" w:themeColor="text1"/>
          <w:sz w:val="32"/>
          <w:szCs w:val="32"/>
          <w:u w:val="single"/>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（二）</w:t>
      </w:r>
      <w:r>
        <w:rPr>
          <w:rFonts w:hint="eastAsia" w:ascii="仿宋" w:hAnsi="仿宋" w:eastAsia="仿宋" w:cs="仿宋"/>
          <w:color w:val="000000" w:themeColor="text1"/>
          <w:sz w:val="32"/>
          <w:szCs w:val="32"/>
          <w:u w:val="none"/>
          <w:lang w:val="en-US" w:eastAsia="zh-CN"/>
          <w14:textFill>
            <w14:solidFill>
              <w14:schemeClr w14:val="tx1"/>
            </w14:solidFill>
          </w14:textFill>
        </w:rPr>
        <w:t>鼓励和支持装配式建筑</w:t>
      </w:r>
      <w:r>
        <w:rPr>
          <w:rFonts w:hint="eastAsia" w:ascii="仿宋" w:hAnsi="仿宋" w:eastAsia="仿宋" w:cs="仿宋"/>
          <w:b w:val="0"/>
          <w:bCs w:val="0"/>
          <w:color w:val="000000" w:themeColor="text1"/>
          <w:sz w:val="32"/>
          <w:szCs w:val="32"/>
          <w:u w:val="none"/>
          <w:lang w:val="en-US" w:eastAsia="zh-CN"/>
          <w14:textFill>
            <w14:solidFill>
              <w14:schemeClr w14:val="tx1"/>
            </w14:solidFill>
          </w14:textFill>
        </w:rPr>
        <w:t>产业基地</w:t>
      </w:r>
      <w:r>
        <w:rPr>
          <w:rFonts w:hint="eastAsia" w:ascii="仿宋" w:hAnsi="仿宋" w:eastAsia="仿宋" w:cs="仿宋"/>
          <w:color w:val="000000" w:themeColor="text1"/>
          <w:sz w:val="32"/>
          <w:szCs w:val="32"/>
          <w:u w:val="none"/>
          <w:lang w:val="en-US" w:eastAsia="zh-CN"/>
          <w14:textFill>
            <w14:solidFill>
              <w14:schemeClr w14:val="tx1"/>
            </w14:solidFill>
          </w14:textFill>
        </w:rPr>
        <w:t>申报国家级、省级装配式建筑生产类企业，对纳入国家级、省级装配式建筑生产类企业且在本市范围内完成装配式建筑年产值或建筑面积排位靠前的企业，政府给予适当奖励。</w:t>
      </w:r>
    </w:p>
    <w:p>
      <w:pPr>
        <w:keepNext w:val="0"/>
        <w:keepLines w:val="0"/>
        <w:pageBreakBefore w:val="0"/>
        <w:widowControl w:val="0"/>
        <w:kinsoku/>
        <w:wordWrap/>
        <w:overflowPunct/>
        <w:topLinePunct w:val="0"/>
        <w:autoSpaceDE/>
        <w:autoSpaceDN/>
        <w:bidi w:val="0"/>
        <w:adjustRightInd/>
        <w:snapToGrid/>
        <w:spacing w:line="620" w:lineRule="exact"/>
        <w:ind w:left="0" w:right="0" w:rightChars="0" w:firstLine="640" w:firstLineChars="200"/>
        <w:jc w:val="both"/>
        <w:textAlignment w:val="auto"/>
        <w:outlineLvl w:val="9"/>
        <w:rPr>
          <w:rFonts w:hint="eastAsia" w:ascii="仿宋" w:hAnsi="仿宋" w:eastAsia="仿宋" w:cs="仿宋"/>
          <w:color w:val="000000" w:themeColor="text1"/>
          <w:sz w:val="32"/>
          <w:szCs w:val="32"/>
          <w:u w:val="none"/>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（三）</w:t>
      </w:r>
      <w:r>
        <w:rPr>
          <w:rFonts w:hint="eastAsia" w:ascii="仿宋" w:hAnsi="仿宋" w:eastAsia="仿宋" w:cs="仿宋"/>
          <w:color w:val="000000" w:themeColor="text1"/>
          <w:sz w:val="32"/>
          <w:szCs w:val="32"/>
          <w:u w:val="none"/>
          <w:lang w:val="en-US" w:eastAsia="zh-CN"/>
          <w14:textFill>
            <w14:solidFill>
              <w14:schemeClr w14:val="tx1"/>
            </w14:solidFill>
          </w14:textFill>
        </w:rPr>
        <w:t>按规定实施装配式建筑的施工总承包企业，在市级质量奖项评选或推荐中给予适当加分奖励，相关信息纳入建筑市场“科技创新与绿色发展”优良信息采集范围。</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640" w:firstLineChars="200"/>
        <w:jc w:val="both"/>
        <w:textAlignment w:val="auto"/>
        <w:outlineLvl w:val="9"/>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（四）对授予“湖南省装配式建筑示范项目”的工程。在市级工程建设质量奖项、勘察设计奖项推荐评选中给予适当加分。对钢结构装配式住宅试点示范项目，在新型城镇化建设专项资金安排中给予适当奖励。</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640" w:firstLineChars="200"/>
        <w:jc w:val="both"/>
        <w:textAlignment w:val="auto"/>
        <w:outlineLvl w:val="9"/>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（五）根据《湖南省人民政府办公厅关于印发</w:t>
      </w:r>
      <w:r>
        <w:rPr>
          <w:rFonts w:hint="eastAsia" w:ascii="仿宋" w:hAnsi="仿宋" w:eastAsia="仿宋" w:cs="仿宋"/>
          <w:color w:val="000000" w:themeColor="text1"/>
          <w:sz w:val="32"/>
          <w:szCs w:val="32"/>
          <w:lang w:val="en-US" w:eastAsia="zh-CN"/>
          <w14:textFill>
            <w14:solidFill>
              <w14:schemeClr w14:val="tx1"/>
            </w14:solidFill>
          </w14:textFill>
        </w:rPr>
        <w:t>&lt;2022年真抓实干督查激励措施&gt;的通知</w:t>
      </w:r>
      <w:r>
        <w:rPr>
          <w:rFonts w:hint="eastAsia" w:ascii="仿宋" w:hAnsi="仿宋" w:eastAsia="仿宋" w:cs="仿宋"/>
          <w:color w:val="000000" w:themeColor="text1"/>
          <w:sz w:val="32"/>
          <w:szCs w:val="32"/>
          <w:lang w:eastAsia="zh-CN"/>
          <w14:textFill>
            <w14:solidFill>
              <w14:schemeClr w14:val="tx1"/>
            </w14:solidFill>
          </w14:textFill>
        </w:rPr>
        <w:t>》（湘建发</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2022</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9号</w:t>
      </w:r>
      <w:r>
        <w:rPr>
          <w:rFonts w:hint="eastAsia" w:ascii="仿宋" w:hAnsi="仿宋" w:eastAsia="仿宋" w:cs="仿宋"/>
          <w:color w:val="000000" w:themeColor="text1"/>
          <w:sz w:val="32"/>
          <w:szCs w:val="32"/>
          <w:lang w:eastAsia="zh-CN"/>
          <w14:textFill>
            <w14:solidFill>
              <w14:schemeClr w14:val="tx1"/>
            </w14:solidFill>
          </w14:textFill>
        </w:rPr>
        <w:t>）要求，</w:t>
      </w:r>
      <w:r>
        <w:rPr>
          <w:rFonts w:hint="eastAsia" w:ascii="仿宋" w:hAnsi="仿宋" w:eastAsia="仿宋" w:cs="仿宋"/>
          <w:color w:val="000000" w:themeColor="text1"/>
          <w:sz w:val="32"/>
          <w:szCs w:val="32"/>
          <w14:textFill>
            <w14:solidFill>
              <w14:schemeClr w14:val="tx1"/>
            </w14:solidFill>
          </w14:textFill>
        </w:rPr>
        <w:t>对</w:t>
      </w:r>
      <w:r>
        <w:rPr>
          <w:rFonts w:hint="eastAsia" w:ascii="仿宋" w:hAnsi="仿宋" w:eastAsia="仿宋" w:cs="仿宋"/>
          <w:color w:val="000000" w:themeColor="text1"/>
          <w:sz w:val="32"/>
          <w:szCs w:val="32"/>
          <w:lang w:eastAsia="zh-CN"/>
          <w14:textFill>
            <w14:solidFill>
              <w14:schemeClr w14:val="tx1"/>
            </w14:solidFill>
          </w14:textFill>
        </w:rPr>
        <w:t>装配式建筑年度占比任务完成较好的县市区和严格执行装配式建筑审批管理的职能部门，予以通报表扬。并在新型城镇化建设专项资金安排中给予适当倾斜。</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640" w:firstLineChars="200"/>
        <w:jc w:val="both"/>
        <w:textAlignment w:val="auto"/>
        <w:outlineLvl w:val="9"/>
        <w:rPr>
          <w:rFonts w:hint="eastAsia" w:ascii="仿宋" w:hAnsi="仿宋" w:eastAsia="仿宋" w:cs="仿宋"/>
          <w:b w:val="0"/>
          <w:bCs w:val="0"/>
          <w:i w:val="0"/>
          <w:iCs w:val="0"/>
          <w:color w:val="000000" w:themeColor="text1"/>
          <w:kern w:val="2"/>
          <w:sz w:val="32"/>
          <w:szCs w:val="32"/>
          <w:highlight w:val="none"/>
          <w:u w:val="none"/>
          <w:vertAlign w:val="baseline"/>
          <w:lang w:val="en-US" w:eastAsia="zh-CN" w:bidi="ar-SA"/>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（六）</w:t>
      </w:r>
      <w:r>
        <w:rPr>
          <w:rFonts w:hint="eastAsia" w:ascii="仿宋" w:hAnsi="仿宋" w:eastAsia="仿宋" w:cs="仿宋"/>
          <w:b w:val="0"/>
          <w:bCs w:val="0"/>
          <w:i w:val="0"/>
          <w:iCs w:val="0"/>
          <w:color w:val="000000" w:themeColor="text1"/>
          <w:kern w:val="2"/>
          <w:sz w:val="32"/>
          <w:szCs w:val="32"/>
          <w:highlight w:val="none"/>
          <w:u w:val="none"/>
          <w:vertAlign w:val="baseline"/>
          <w:lang w:val="en-US" w:eastAsia="zh-CN" w:bidi="ar-SA"/>
          <w14:textFill>
            <w14:solidFill>
              <w14:schemeClr w14:val="tx1"/>
            </w14:solidFill>
          </w14:textFill>
        </w:rPr>
        <w:t>住建部门应加强对</w:t>
      </w:r>
      <w:r>
        <w:rPr>
          <w:rFonts w:hint="eastAsia" w:ascii="仿宋" w:hAnsi="仿宋" w:eastAsia="仿宋" w:cs="仿宋"/>
          <w:b w:val="0"/>
          <w:bCs w:val="0"/>
          <w:color w:val="000000" w:themeColor="text1"/>
          <w:sz w:val="32"/>
          <w:szCs w:val="32"/>
          <w:u w:val="none"/>
          <w:lang w:val="en-US" w:eastAsia="zh-CN"/>
          <w14:textFill>
            <w14:solidFill>
              <w14:schemeClr w14:val="tx1"/>
            </w14:solidFill>
          </w14:textFill>
        </w:rPr>
        <w:t>装配式建造</w:t>
      </w:r>
      <w:r>
        <w:rPr>
          <w:rFonts w:hint="eastAsia" w:ascii="仿宋" w:hAnsi="仿宋" w:eastAsia="仿宋" w:cs="仿宋"/>
          <w:b w:val="0"/>
          <w:bCs w:val="0"/>
          <w:i w:val="0"/>
          <w:iCs w:val="0"/>
          <w:color w:val="000000" w:themeColor="text1"/>
          <w:kern w:val="2"/>
          <w:sz w:val="32"/>
          <w:szCs w:val="32"/>
          <w:highlight w:val="none"/>
          <w:u w:val="none"/>
          <w:vertAlign w:val="baseline"/>
          <w:lang w:val="en-US" w:eastAsia="zh-CN" w:bidi="ar-SA"/>
          <w14:textFill>
            <w14:solidFill>
              <w14:schemeClr w14:val="tx1"/>
            </w14:solidFill>
          </w14:textFill>
        </w:rPr>
        <w:t>项目监管，竣工验收发现未达到装配率50%要求的，对建设单位严重不良行为记录，收回给予的奖励并依法依规对责任单位进行处罚。</w:t>
      </w:r>
      <w:r>
        <w:rPr>
          <w:rFonts w:hint="eastAsia" w:ascii="仿宋" w:hAnsi="仿宋" w:eastAsia="仿宋" w:cs="仿宋"/>
          <w:b w:val="0"/>
          <w:bCs w:val="0"/>
          <w:color w:val="000000" w:themeColor="text1"/>
          <w:sz w:val="32"/>
          <w:szCs w:val="32"/>
          <w14:textFill>
            <w14:solidFill>
              <w14:schemeClr w14:val="tx1"/>
            </w14:solidFill>
          </w14:textFill>
        </w:rPr>
        <w:t>不按装配式建筑要求进行建设的</w:t>
      </w:r>
      <w:r>
        <w:rPr>
          <w:rFonts w:hint="eastAsia" w:ascii="仿宋" w:hAnsi="仿宋" w:eastAsia="仿宋" w:cs="仿宋"/>
          <w:b w:val="0"/>
          <w:bCs w:val="0"/>
          <w:color w:val="000000" w:themeColor="text1"/>
          <w:sz w:val="32"/>
          <w:szCs w:val="32"/>
          <w:lang w:val="en-US" w:eastAsia="zh-CN"/>
          <w14:textFill>
            <w14:solidFill>
              <w14:schemeClr w14:val="tx1"/>
            </w14:solidFill>
          </w14:textFill>
        </w:rPr>
        <w:t>项目，对</w:t>
      </w:r>
      <w:r>
        <w:rPr>
          <w:rFonts w:hint="eastAsia" w:ascii="仿宋" w:hAnsi="仿宋" w:eastAsia="仿宋" w:cs="仿宋"/>
          <w:b w:val="0"/>
          <w:bCs w:val="0"/>
          <w:color w:val="000000" w:themeColor="text1"/>
          <w:sz w:val="32"/>
          <w:szCs w:val="32"/>
          <w14:textFill>
            <w14:solidFill>
              <w14:schemeClr w14:val="tx1"/>
            </w14:solidFill>
          </w14:textFill>
        </w:rPr>
        <w:t>设计、</w:t>
      </w:r>
      <w:r>
        <w:rPr>
          <w:rFonts w:hint="eastAsia" w:ascii="仿宋" w:hAnsi="仿宋" w:eastAsia="仿宋" w:cs="仿宋"/>
          <w:b w:val="0"/>
          <w:bCs w:val="0"/>
          <w:color w:val="000000" w:themeColor="text1"/>
          <w:sz w:val="32"/>
          <w:szCs w:val="32"/>
          <w:lang w:val="en-US" w:eastAsia="zh-CN"/>
          <w14:textFill>
            <w14:solidFill>
              <w14:schemeClr w14:val="tx1"/>
            </w14:solidFill>
          </w14:textFill>
        </w:rPr>
        <w:t>生产、</w:t>
      </w:r>
      <w:r>
        <w:rPr>
          <w:rFonts w:hint="eastAsia" w:ascii="仿宋" w:hAnsi="仿宋" w:eastAsia="仿宋" w:cs="仿宋"/>
          <w:b w:val="0"/>
          <w:bCs w:val="0"/>
          <w:color w:val="000000" w:themeColor="text1"/>
          <w:sz w:val="32"/>
          <w:szCs w:val="32"/>
          <w14:textFill>
            <w14:solidFill>
              <w14:schemeClr w14:val="tx1"/>
            </w14:solidFill>
          </w14:textFill>
        </w:rPr>
        <w:t>施工、监理等</w:t>
      </w:r>
      <w:r>
        <w:rPr>
          <w:rFonts w:hint="eastAsia" w:ascii="仿宋" w:hAnsi="仿宋" w:eastAsia="仿宋" w:cs="仿宋"/>
          <w:b w:val="0"/>
          <w:bCs w:val="0"/>
          <w:color w:val="000000" w:themeColor="text1"/>
          <w:sz w:val="32"/>
          <w:szCs w:val="32"/>
          <w:lang w:val="en-US" w:eastAsia="zh-CN"/>
          <w14:textFill>
            <w14:solidFill>
              <w14:schemeClr w14:val="tx1"/>
            </w14:solidFill>
          </w14:textFill>
        </w:rPr>
        <w:t>责任单位</w:t>
      </w:r>
      <w:r>
        <w:rPr>
          <w:rFonts w:hint="eastAsia" w:ascii="仿宋" w:hAnsi="仿宋" w:eastAsia="仿宋" w:cs="仿宋"/>
          <w:b w:val="0"/>
          <w:bCs w:val="0"/>
          <w:color w:val="000000" w:themeColor="text1"/>
          <w:sz w:val="32"/>
          <w:szCs w:val="32"/>
          <w14:textFill>
            <w14:solidFill>
              <w14:schemeClr w14:val="tx1"/>
            </w14:solidFill>
          </w14:textFill>
        </w:rPr>
        <w:t>纳入湖南省建筑市场不良信用信息采集范围，并向社会公示。</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648" w:firstLineChars="200"/>
        <w:jc w:val="both"/>
        <w:textAlignment w:val="auto"/>
        <w:outlineLvl w:val="9"/>
        <w:rPr>
          <w:rFonts w:hint="eastAsia" w:ascii="仿宋" w:hAnsi="仿宋" w:eastAsia="仿宋" w:cs="仿宋"/>
          <w:b w:val="0"/>
          <w:bCs w:val="0"/>
          <w:i w:val="0"/>
          <w:iCs w:val="0"/>
          <w:color w:val="000000" w:themeColor="text1"/>
          <w:kern w:val="2"/>
          <w:sz w:val="32"/>
          <w:szCs w:val="32"/>
          <w:highlight w:val="none"/>
          <w:u w:val="none"/>
          <w:vertAlign w:val="baseline"/>
          <w:lang w:val="en-US" w:eastAsia="zh-CN" w:bidi="ar-SA"/>
          <w14:textFill>
            <w14:solidFill>
              <w14:schemeClr w14:val="tx1"/>
            </w14:solidFill>
          </w14:textFill>
        </w:rPr>
      </w:pPr>
      <w:r>
        <w:rPr>
          <w:rFonts w:hint="eastAsia" w:ascii="仿宋" w:hAnsi="仿宋" w:eastAsia="仿宋" w:cs="仿宋"/>
          <w:color w:val="000000" w:themeColor="text1"/>
          <w:spacing w:val="2"/>
          <w:sz w:val="32"/>
          <w:szCs w:val="32"/>
          <w:lang w:eastAsia="zh-CN"/>
          <w14:textFill>
            <w14:solidFill>
              <w14:schemeClr w14:val="tx1"/>
            </w14:solidFill>
          </w14:textFill>
        </w:rPr>
        <w:t>（</w:t>
      </w:r>
      <w:r>
        <w:rPr>
          <w:rFonts w:hint="eastAsia" w:ascii="仿宋" w:hAnsi="仿宋" w:eastAsia="仿宋" w:cs="仿宋"/>
          <w:color w:val="000000" w:themeColor="text1"/>
          <w:spacing w:val="2"/>
          <w:sz w:val="32"/>
          <w:szCs w:val="32"/>
          <w:lang w:val="en-US" w:eastAsia="zh-CN"/>
          <w14:textFill>
            <w14:solidFill>
              <w14:schemeClr w14:val="tx1"/>
            </w14:solidFill>
          </w14:textFill>
        </w:rPr>
        <w:t>七</w:t>
      </w:r>
      <w:r>
        <w:rPr>
          <w:rFonts w:hint="eastAsia" w:ascii="仿宋" w:hAnsi="仿宋" w:eastAsia="仿宋" w:cs="仿宋"/>
          <w:color w:val="000000" w:themeColor="text1"/>
          <w:spacing w:val="2"/>
          <w:sz w:val="32"/>
          <w:szCs w:val="32"/>
          <w:lang w:eastAsia="zh-CN"/>
          <w14:textFill>
            <w14:solidFill>
              <w14:schemeClr w14:val="tx1"/>
            </w14:solidFill>
          </w14:textFill>
        </w:rPr>
        <w:t>）</w:t>
      </w:r>
      <w:r>
        <w:rPr>
          <w:rFonts w:hint="eastAsia" w:ascii="仿宋" w:hAnsi="仿宋" w:eastAsia="仿宋" w:cs="仿宋"/>
          <w:color w:val="000000" w:themeColor="text1"/>
          <w:spacing w:val="2"/>
          <w:sz w:val="32"/>
          <w:szCs w:val="32"/>
          <w14:textFill>
            <w14:solidFill>
              <w14:schemeClr w14:val="tx1"/>
            </w14:solidFill>
          </w14:textFill>
        </w:rPr>
        <w:t>优化工程招投标程序。装配式建筑原则上应采用工</w:t>
      </w:r>
      <w:r>
        <w:rPr>
          <w:rFonts w:hint="eastAsia" w:ascii="仿宋" w:hAnsi="仿宋" w:eastAsia="仿宋" w:cs="仿宋"/>
          <w:color w:val="000000" w:themeColor="text1"/>
          <w:spacing w:val="8"/>
          <w:sz w:val="32"/>
          <w:szCs w:val="32"/>
          <w14:textFill>
            <w14:solidFill>
              <w14:schemeClr w14:val="tx1"/>
            </w14:solidFill>
          </w14:textFill>
        </w:rPr>
        <w:t xml:space="preserve"> </w:t>
      </w:r>
      <w:r>
        <w:rPr>
          <w:rFonts w:hint="eastAsia" w:ascii="仿宋" w:hAnsi="仿宋" w:eastAsia="仿宋" w:cs="仿宋"/>
          <w:color w:val="000000" w:themeColor="text1"/>
          <w:spacing w:val="1"/>
          <w:sz w:val="32"/>
          <w:szCs w:val="32"/>
          <w14:textFill>
            <w14:solidFill>
              <w14:schemeClr w14:val="tx1"/>
            </w14:solidFill>
          </w14:textFill>
        </w:rPr>
        <w:t>程总承包模式,可按照技术复杂类工程项目招投标。装配式建筑</w:t>
      </w:r>
      <w:r>
        <w:rPr>
          <w:rFonts w:hint="eastAsia" w:ascii="仿宋" w:hAnsi="仿宋" w:eastAsia="仿宋" w:cs="仿宋"/>
          <w:color w:val="000000" w:themeColor="text1"/>
          <w:spacing w:val="19"/>
          <w:sz w:val="32"/>
          <w:szCs w:val="32"/>
          <w14:textFill>
            <w14:solidFill>
              <w14:schemeClr w14:val="tx1"/>
            </w14:solidFill>
          </w14:textFill>
        </w:rPr>
        <w:t xml:space="preserve"> </w:t>
      </w:r>
      <w:r>
        <w:rPr>
          <w:rFonts w:hint="eastAsia" w:ascii="仿宋" w:hAnsi="仿宋" w:eastAsia="仿宋" w:cs="仿宋"/>
          <w:color w:val="000000" w:themeColor="text1"/>
          <w:spacing w:val="3"/>
          <w:sz w:val="32"/>
          <w:szCs w:val="32"/>
          <w14:textFill>
            <w14:solidFill>
              <w14:schemeClr w14:val="tx1"/>
            </w14:solidFill>
          </w14:textFill>
        </w:rPr>
        <w:t>项目工程总承包招标后,总包范围内涵盖的勘察、设计、采购、</w:t>
      </w:r>
      <w:r>
        <w:rPr>
          <w:rFonts w:hint="eastAsia" w:ascii="仿宋" w:hAnsi="仿宋" w:eastAsia="仿宋" w:cs="仿宋"/>
          <w:color w:val="000000" w:themeColor="text1"/>
          <w:spacing w:val="15"/>
          <w:sz w:val="32"/>
          <w:szCs w:val="32"/>
          <w14:textFill>
            <w14:solidFill>
              <w14:schemeClr w14:val="tx1"/>
            </w14:solidFill>
          </w14:textFill>
        </w:rPr>
        <w:t xml:space="preserve"> </w:t>
      </w:r>
      <w:r>
        <w:rPr>
          <w:rFonts w:hint="eastAsia" w:ascii="仿宋" w:hAnsi="仿宋" w:eastAsia="仿宋" w:cs="仿宋"/>
          <w:color w:val="000000" w:themeColor="text1"/>
          <w:spacing w:val="-6"/>
          <w:sz w:val="32"/>
          <w:szCs w:val="32"/>
          <w14:textFill>
            <w14:solidFill>
              <w14:schemeClr w14:val="tx1"/>
            </w14:solidFill>
          </w14:textFill>
        </w:rPr>
        <w:t>施工可不再通过招标形式确定分包单位</w:t>
      </w:r>
      <w:r>
        <w:rPr>
          <w:rFonts w:hint="eastAsia" w:ascii="仿宋" w:hAnsi="仿宋" w:eastAsia="仿宋" w:cs="仿宋"/>
          <w:color w:val="000000" w:themeColor="text1"/>
          <w:spacing w:val="-2"/>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640" w:firstLineChars="200"/>
        <w:jc w:val="both"/>
        <w:textAlignment w:val="auto"/>
        <w:outlineLvl w:val="9"/>
        <w:rPr>
          <w:rFonts w:hint="eastAsia" w:ascii="仿宋" w:hAnsi="仿宋" w:eastAsia="仿宋" w:cs="仿宋"/>
          <w:b w:val="0"/>
          <w:bCs/>
          <w:color w:val="000000" w:themeColor="text1"/>
          <w:sz w:val="32"/>
          <w:szCs w:val="32"/>
          <w:lang w:val="en-US" w:eastAsia="zh-CN"/>
          <w14:textFill>
            <w14:solidFill>
              <w14:schemeClr w14:val="tx1"/>
            </w14:solidFill>
          </w14:textFill>
        </w:rPr>
      </w:pPr>
      <w:r>
        <w:rPr>
          <w:rFonts w:hint="eastAsia" w:ascii="仿宋" w:hAnsi="仿宋" w:eastAsia="仿宋" w:cs="仿宋"/>
          <w:b w:val="0"/>
          <w:bCs/>
          <w:color w:val="000000" w:themeColor="text1"/>
          <w:sz w:val="32"/>
          <w:szCs w:val="32"/>
          <w:lang w:val="en-US" w:eastAsia="zh-CN"/>
          <w14:textFill>
            <w14:solidFill>
              <w14:schemeClr w14:val="tx1"/>
            </w14:solidFill>
          </w14:textFill>
        </w:rPr>
        <w:t>五、落实保障措施</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640" w:firstLineChars="200"/>
        <w:jc w:val="both"/>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（一）严格目标管理。</w:t>
      </w:r>
      <w:r>
        <w:rPr>
          <w:rFonts w:hint="eastAsia" w:ascii="仿宋" w:hAnsi="仿宋" w:eastAsia="仿宋" w:cs="仿宋"/>
          <w:color w:val="000000" w:themeColor="text1"/>
          <w:sz w:val="32"/>
          <w:szCs w:val="32"/>
          <w14:textFill>
            <w14:solidFill>
              <w14:schemeClr w14:val="tx1"/>
            </w14:solidFill>
          </w14:textFill>
        </w:rPr>
        <w:t>各县（市）区政府、经开区和市直相关部门，要根据工程项目审批权限落实推进装配式建筑发展的主体责任，</w:t>
      </w:r>
      <w:r>
        <w:rPr>
          <w:rFonts w:hint="eastAsia" w:ascii="仿宋" w:hAnsi="仿宋" w:eastAsia="仿宋" w:cs="仿宋"/>
          <w:color w:val="000000" w:themeColor="text1"/>
          <w:sz w:val="32"/>
          <w:szCs w:val="32"/>
          <w:lang w:eastAsia="zh-CN"/>
          <w14:textFill>
            <w14:solidFill>
              <w14:schemeClr w14:val="tx1"/>
            </w14:solidFill>
          </w14:textFill>
        </w:rPr>
        <w:t>将</w:t>
      </w:r>
      <w:r>
        <w:rPr>
          <w:rFonts w:hint="eastAsia" w:ascii="仿宋" w:hAnsi="仿宋" w:eastAsia="仿宋" w:cs="仿宋"/>
          <w:color w:val="000000" w:themeColor="text1"/>
          <w:sz w:val="32"/>
          <w:szCs w:val="32"/>
          <w:u w:val="none"/>
          <w:lang w:val="en-US" w:eastAsia="zh-CN"/>
          <w14:textFill>
            <w14:solidFill>
              <w14:schemeClr w14:val="tx1"/>
            </w14:solidFill>
          </w14:textFill>
        </w:rPr>
        <w:t>装配式建筑工程纳入工程审批绿色通道，</w:t>
      </w:r>
      <w:r>
        <w:rPr>
          <w:rFonts w:hint="eastAsia" w:ascii="仿宋" w:hAnsi="仿宋" w:eastAsia="仿宋" w:cs="仿宋"/>
          <w:color w:val="000000" w:themeColor="text1"/>
          <w:sz w:val="32"/>
          <w:szCs w:val="32"/>
          <w14:textFill>
            <w14:solidFill>
              <w14:schemeClr w14:val="tx1"/>
            </w14:solidFill>
          </w14:textFill>
        </w:rPr>
        <w:t>建立健全工作机制，完善配套措施，加强对所审批的装配式建筑的监管。每</w:t>
      </w:r>
      <w:r>
        <w:rPr>
          <w:rFonts w:hint="eastAsia" w:ascii="仿宋" w:hAnsi="仿宋" w:eastAsia="仿宋" w:cs="仿宋"/>
          <w:color w:val="000000" w:themeColor="text1"/>
          <w:sz w:val="32"/>
          <w:szCs w:val="32"/>
          <w:lang w:eastAsia="zh-CN"/>
          <w14:textFill>
            <w14:solidFill>
              <w14:schemeClr w14:val="tx1"/>
            </w14:solidFill>
          </w14:textFill>
        </w:rPr>
        <w:t>季</w:t>
      </w:r>
      <w:r>
        <w:rPr>
          <w:rFonts w:hint="eastAsia" w:ascii="仿宋" w:hAnsi="仿宋" w:eastAsia="仿宋" w:cs="仿宋"/>
          <w:color w:val="000000" w:themeColor="text1"/>
          <w:sz w:val="32"/>
          <w:szCs w:val="32"/>
          <w14:textFill>
            <w14:solidFill>
              <w14:schemeClr w14:val="tx1"/>
            </w14:solidFill>
          </w14:textFill>
        </w:rPr>
        <w:t>应将新建的工程项目清单和新开工的装配式建筑项目清单报送</w:t>
      </w:r>
      <w:r>
        <w:rPr>
          <w:rFonts w:hint="eastAsia" w:ascii="仿宋" w:hAnsi="仿宋" w:eastAsia="仿宋" w:cs="仿宋"/>
          <w:color w:val="000000" w:themeColor="text1"/>
          <w:sz w:val="32"/>
          <w:szCs w:val="32"/>
          <w:lang w:eastAsia="zh-CN"/>
          <w14:textFill>
            <w14:solidFill>
              <w14:schemeClr w14:val="tx1"/>
            </w14:solidFill>
          </w14:textFill>
        </w:rPr>
        <w:t>邵阳</w:t>
      </w:r>
      <w:r>
        <w:rPr>
          <w:rFonts w:hint="eastAsia" w:ascii="仿宋" w:hAnsi="仿宋" w:eastAsia="仿宋" w:cs="仿宋"/>
          <w:color w:val="000000" w:themeColor="text1"/>
          <w:sz w:val="32"/>
          <w:szCs w:val="32"/>
          <w14:textFill>
            <w14:solidFill>
              <w14:schemeClr w14:val="tx1"/>
            </w14:solidFill>
          </w14:textFill>
        </w:rPr>
        <w:t>市装配式建筑工作领导小组办公室。领导小组办公室将县（市）区及经开区年度装配式建筑占比目标任务完成情况和市直相关职能部门执行省市推进高质量高品质建筑发展相关文件规定情况，作为其综合绩效考核评估的重要内容。</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640" w:firstLineChars="200"/>
        <w:jc w:val="both"/>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（二）</w:t>
      </w:r>
      <w:r>
        <w:rPr>
          <w:rFonts w:hint="eastAsia" w:ascii="仿宋" w:hAnsi="仿宋" w:eastAsia="仿宋" w:cs="仿宋"/>
          <w:color w:val="000000" w:themeColor="text1"/>
          <w:sz w:val="32"/>
          <w:szCs w:val="32"/>
          <w:u w:val="none"/>
          <w:lang w:val="en-US" w:eastAsia="zh-CN"/>
          <w14:textFill>
            <w14:solidFill>
              <w14:schemeClr w14:val="tx1"/>
            </w14:solidFill>
          </w14:textFill>
        </w:rPr>
        <w:t>根据《湖南省绿色建筑发展条例》规定，县级以上人民政府应当推广应用装配式建筑全产业链智能建造平台，提高新建民用建筑项目的标准化设计、工厂化生产、装配式施工、一体化装修、智能化管理水平，推动建筑产业现代化发展。</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640" w:firstLineChars="200"/>
        <w:jc w:val="both"/>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eastAsia="zh-CN"/>
          <w14:textFill>
            <w14:solidFill>
              <w14:schemeClr w14:val="tx1"/>
            </w14:solidFill>
          </w14:textFill>
        </w:rPr>
        <w:t>三</w:t>
      </w:r>
      <w:r>
        <w:rPr>
          <w:rFonts w:hint="eastAsia" w:ascii="仿宋" w:hAnsi="仿宋" w:eastAsia="仿宋" w:cs="仿宋"/>
          <w:color w:val="000000" w:themeColor="text1"/>
          <w:sz w:val="32"/>
          <w:szCs w:val="32"/>
          <w14:textFill>
            <w14:solidFill>
              <w14:schemeClr w14:val="tx1"/>
            </w14:solidFill>
          </w14:textFill>
        </w:rPr>
        <w:t>）加强宣传培训。各相关部门及绿色建筑服务机构要大力加强宣传普及装配式建筑相关知识，大力推介装配式建筑示范工程和先进企业管理经验，加快我市相关建筑设计、技术、管理、施工图审查等专业人员的人才培训，以满足我市装配式建筑对各类人才的需求。</w:t>
      </w:r>
    </w:p>
    <w:p>
      <w:pPr>
        <w:keepNext w:val="0"/>
        <w:keepLines w:val="0"/>
        <w:pageBreakBefore w:val="0"/>
        <w:widowControl w:val="0"/>
        <w:kinsoku/>
        <w:wordWrap/>
        <w:overflowPunct/>
        <w:topLinePunct w:val="0"/>
        <w:autoSpaceDE/>
        <w:autoSpaceDN/>
        <w:bidi w:val="0"/>
        <w:adjustRightInd/>
        <w:snapToGrid/>
        <w:spacing w:line="620" w:lineRule="exact"/>
        <w:ind w:left="0" w:right="0" w:rightChars="0" w:firstLine="640" w:firstLineChars="200"/>
        <w:jc w:val="both"/>
        <w:textAlignment w:val="auto"/>
        <w:outlineLvl w:val="9"/>
        <w:rPr>
          <w:rFonts w:hint="eastAsia" w:ascii="仿宋" w:hAnsi="仿宋" w:eastAsia="仿宋" w:cs="仿宋"/>
          <w:b w:val="0"/>
          <w:bCs w:val="0"/>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本通知自202</w:t>
      </w:r>
      <w:r>
        <w:rPr>
          <w:rFonts w:hint="eastAsia" w:ascii="仿宋" w:hAnsi="仿宋" w:eastAsia="仿宋" w:cs="仿宋"/>
          <w:color w:val="000000" w:themeColor="text1"/>
          <w:sz w:val="32"/>
          <w:szCs w:val="32"/>
          <w:lang w:val="en-US" w:eastAsia="zh-CN"/>
          <w14:textFill>
            <w14:solidFill>
              <w14:schemeClr w14:val="tx1"/>
            </w14:solidFill>
          </w14:textFill>
        </w:rPr>
        <w:t>3</w:t>
      </w:r>
      <w:r>
        <w:rPr>
          <w:rFonts w:hint="eastAsia" w:ascii="仿宋" w:hAnsi="仿宋" w:eastAsia="仿宋" w:cs="仿宋"/>
          <w:color w:val="000000" w:themeColor="text1"/>
          <w:sz w:val="32"/>
          <w:szCs w:val="32"/>
          <w14:textFill>
            <w14:solidFill>
              <w14:schemeClr w14:val="tx1"/>
            </w14:solidFill>
          </w14:textFill>
        </w:rPr>
        <w:t>年</w:t>
      </w:r>
      <w:r>
        <w:rPr>
          <w:rFonts w:hint="eastAsia" w:ascii="仿宋" w:hAnsi="仿宋" w:eastAsia="仿宋" w:cs="仿宋"/>
          <w:color w:val="000000" w:themeColor="text1"/>
          <w:sz w:val="32"/>
          <w:szCs w:val="32"/>
          <w:lang w:val="en-US" w:eastAsia="zh-CN"/>
          <w14:textFill>
            <w14:solidFill>
              <w14:schemeClr w14:val="tx1"/>
            </w14:solidFill>
          </w14:textFill>
        </w:rPr>
        <w:t>3</w:t>
      </w:r>
      <w:r>
        <w:rPr>
          <w:rFonts w:hint="eastAsia" w:ascii="仿宋" w:hAnsi="仿宋" w:eastAsia="仿宋" w:cs="仿宋"/>
          <w:color w:val="000000" w:themeColor="text1"/>
          <w:sz w:val="32"/>
          <w:szCs w:val="32"/>
          <w14:textFill>
            <w14:solidFill>
              <w14:schemeClr w14:val="tx1"/>
            </w14:solidFill>
          </w14:textFill>
        </w:rPr>
        <w:t>月</w:t>
      </w:r>
      <w:r>
        <w:rPr>
          <w:rFonts w:hint="eastAsia" w:ascii="仿宋" w:hAnsi="仿宋" w:eastAsia="仿宋" w:cs="仿宋"/>
          <w:color w:val="000000" w:themeColor="text1"/>
          <w:sz w:val="32"/>
          <w:szCs w:val="32"/>
          <w:lang w:val="en-US" w:eastAsia="zh-CN"/>
          <w14:textFill>
            <w14:solidFill>
              <w14:schemeClr w14:val="tx1"/>
            </w14:solidFill>
          </w14:textFill>
        </w:rPr>
        <w:t xml:space="preserve"> 8</w:t>
      </w:r>
      <w:r>
        <w:rPr>
          <w:rFonts w:hint="eastAsia" w:ascii="仿宋" w:hAnsi="仿宋" w:eastAsia="仿宋" w:cs="仿宋"/>
          <w:color w:val="000000" w:themeColor="text1"/>
          <w:sz w:val="32"/>
          <w:szCs w:val="32"/>
          <w14:textFill>
            <w14:solidFill>
              <w14:schemeClr w14:val="tx1"/>
            </w14:solidFill>
          </w14:textFill>
        </w:rPr>
        <w:t>日起</w:t>
      </w:r>
      <w:r>
        <w:rPr>
          <w:rFonts w:hint="eastAsia" w:ascii="仿宋" w:hAnsi="仿宋" w:eastAsia="仿宋" w:cs="仿宋"/>
          <w:b w:val="0"/>
          <w:bCs w:val="0"/>
          <w:color w:val="000000" w:themeColor="text1"/>
          <w:sz w:val="32"/>
          <w:szCs w:val="32"/>
          <w14:textFill>
            <w14:solidFill>
              <w14:schemeClr w14:val="tx1"/>
            </w14:solidFill>
          </w14:textFill>
        </w:rPr>
        <w:t>施行。</w:t>
      </w:r>
      <w:r>
        <w:rPr>
          <w:rFonts w:hint="eastAsia" w:ascii="仿宋" w:hAnsi="仿宋" w:eastAsia="仿宋" w:cs="仿宋"/>
          <w:b w:val="0"/>
          <w:bCs w:val="0"/>
          <w:i w:val="0"/>
          <w:iCs w:val="0"/>
          <w:caps w:val="0"/>
          <w:color w:val="000000" w:themeColor="text1"/>
          <w:spacing w:val="0"/>
          <w:sz w:val="32"/>
          <w:szCs w:val="32"/>
          <w:shd w:val="clear" w:fill="FFFFFF"/>
          <w14:textFill>
            <w14:solidFill>
              <w14:schemeClr w14:val="tx1"/>
            </w14:solidFill>
          </w14:textFill>
        </w:rPr>
        <w:t>各县市区可以根据本地实际，参照本通知精神明确本行政区域推进装配式建筑的要求。</w:t>
      </w:r>
    </w:p>
    <w:p>
      <w:pPr>
        <w:keepNext w:val="0"/>
        <w:keepLines w:val="0"/>
        <w:pageBreakBefore w:val="0"/>
        <w:widowControl w:val="0"/>
        <w:kinsoku/>
        <w:wordWrap/>
        <w:overflowPunct/>
        <w:topLinePunct w:val="0"/>
        <w:autoSpaceDE/>
        <w:autoSpaceDN/>
        <w:bidi w:val="0"/>
        <w:adjustRightInd/>
        <w:snapToGrid/>
        <w:spacing w:line="620" w:lineRule="exact"/>
        <w:ind w:right="0" w:rightChars="0"/>
        <w:jc w:val="center"/>
        <w:textAlignment w:val="auto"/>
        <w:outlineLvl w:val="9"/>
        <w:rPr>
          <w:rFonts w:hint="eastAsia" w:ascii="仿宋" w:hAnsi="仿宋" w:eastAsia="仿宋" w:cs="仿宋"/>
          <w:color w:val="000000" w:themeColor="text1"/>
          <w:sz w:val="32"/>
          <w:szCs w:val="32"/>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20" w:lineRule="exact"/>
        <w:ind w:right="0" w:rightChars="0"/>
        <w:jc w:val="center"/>
        <w:textAlignment w:val="auto"/>
        <w:outlineLvl w:val="9"/>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邵阳市住房和城乡建设局</w:t>
      </w:r>
      <w:r>
        <w:rPr>
          <w:rFonts w:hint="eastAsia" w:ascii="仿宋" w:hAnsi="仿宋" w:eastAsia="仿宋" w:cs="仿宋"/>
          <w:color w:val="000000" w:themeColor="text1"/>
          <w:sz w:val="32"/>
          <w:szCs w:val="32"/>
          <w:lang w:val="en-US" w:eastAsia="zh-CN"/>
          <w14:textFill>
            <w14:solidFill>
              <w14:schemeClr w14:val="tx1"/>
            </w14:solidFill>
          </w14:textFill>
        </w:rPr>
        <w:t xml:space="preserve">           邵阳市发展和改革委员会</w:t>
      </w:r>
    </w:p>
    <w:p>
      <w:pPr>
        <w:keepNext w:val="0"/>
        <w:keepLines w:val="0"/>
        <w:pageBreakBefore w:val="0"/>
        <w:widowControl w:val="0"/>
        <w:kinsoku/>
        <w:wordWrap/>
        <w:overflowPunct/>
        <w:topLinePunct w:val="0"/>
        <w:autoSpaceDE/>
        <w:autoSpaceDN/>
        <w:bidi w:val="0"/>
        <w:adjustRightInd/>
        <w:snapToGrid/>
        <w:spacing w:line="620" w:lineRule="exact"/>
        <w:ind w:right="0" w:rightChars="0"/>
        <w:jc w:val="both"/>
        <w:textAlignment w:val="auto"/>
        <w:outlineLvl w:val="9"/>
        <w:rPr>
          <w:rFonts w:hint="eastAsia" w:ascii="仿宋" w:hAnsi="仿宋" w:eastAsia="仿宋" w:cs="仿宋"/>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20" w:lineRule="exact"/>
        <w:ind w:right="0" w:rightChars="0"/>
        <w:jc w:val="both"/>
        <w:textAlignment w:val="auto"/>
        <w:outlineLvl w:val="9"/>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邵阳市自然资源和规划局                  邵阳市财政局</w:t>
      </w:r>
    </w:p>
    <w:p>
      <w:pPr>
        <w:keepNext w:val="0"/>
        <w:keepLines w:val="0"/>
        <w:pageBreakBefore w:val="0"/>
        <w:widowControl w:val="0"/>
        <w:kinsoku/>
        <w:wordWrap/>
        <w:overflowPunct/>
        <w:topLinePunct w:val="0"/>
        <w:autoSpaceDE/>
        <w:autoSpaceDN/>
        <w:bidi w:val="0"/>
        <w:adjustRightInd/>
        <w:snapToGrid/>
        <w:spacing w:line="620" w:lineRule="exact"/>
        <w:ind w:right="0" w:rightChars="0" w:firstLine="5760" w:firstLineChars="1800"/>
        <w:jc w:val="both"/>
        <w:textAlignment w:val="auto"/>
        <w:outlineLvl w:val="9"/>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2023年3月8日</w:t>
      </w:r>
    </w:p>
    <w:sectPr>
      <w:footerReference r:id="rId3" w:type="default"/>
      <w:pgSz w:w="11906" w:h="16838"/>
      <w:pgMar w:top="2098" w:right="1531" w:bottom="1984" w:left="1531" w:header="708" w:footer="1587" w:gutter="0"/>
      <w:pgNumType w:fmt="decimal"/>
      <w:cols w:space="0" w:num="1"/>
      <w:rtlGutter w:val="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1" w:fontKey="{3FFF6F62-B796-4238-9B4A-48A583AD7361}"/>
  </w:font>
  <w:font w:name="仿宋">
    <w:panose1 w:val="02010609060101010101"/>
    <w:charset w:val="86"/>
    <w:family w:val="auto"/>
    <w:pitch w:val="default"/>
    <w:sig w:usb0="800002BF" w:usb1="38CF7CFA" w:usb2="00000016" w:usb3="00000000" w:csb0="00040001" w:csb1="00000000"/>
    <w:embedRegular r:id="rId2" w:fontKey="{12DD6021-204B-4E31-9410-D360C01543A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0" distR="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097"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3"/>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wps:txbx>
                    <wps:bodyPr vert="horz" wrap="none" lIns="0" tIns="0" rIns="0" bIns="0" anchor="t" upright="0">
                      <a:spAutoFit/>
                    </wps:bodyPr>
                  </wps:wsp>
                </a:graphicData>
              </a:graphic>
            </wp:anchor>
          </w:drawing>
        </mc:Choice>
        <mc:Fallback>
          <w:pict>
            <v:rect id="文本框 3" o:spid="_x0000_s1026" o:spt="1"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uXW5UtAAAAAFAQAADwAAAAAAAAABACAAAAAiAAAAZHJz&#10;L2Rvd25yZXYueG1sUEsBAhQAFAAAAAgAh07iQFasDMHTAQAAngMAAA4AAAAAAAAAAQAgAAAAHwEA&#10;AGRycy9lMm9Eb2MueG1sUEsFBgAAAAAGAAYAWQEAAGQFAAAAAA==&#10;">
              <v:fill on="f" focussize="0,0"/>
              <v:stroke on="f"/>
              <v:imagedata o:title=""/>
              <o:lock v:ext="edit" aspectratio="f"/>
              <v:textbox inset="0mm,0mm,0mm,0mm" style="mso-fit-shape-to-text:t;">
                <w:txbxContent>
                  <w:p>
                    <w:pPr>
                      <w:pStyle w:val="3"/>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ZkZGI4ZDEyZTY1YzU1NjkyYTA1NDE0YjMwNTQ0MzkifQ=="/>
  </w:docVars>
  <w:rsids>
    <w:rsidRoot w:val="40F70AA1"/>
    <w:rsid w:val="0034223D"/>
    <w:rsid w:val="01FD03C4"/>
    <w:rsid w:val="02A916E9"/>
    <w:rsid w:val="02FB6CDA"/>
    <w:rsid w:val="03A2193E"/>
    <w:rsid w:val="03DE72F4"/>
    <w:rsid w:val="05D93DA9"/>
    <w:rsid w:val="07A70F85"/>
    <w:rsid w:val="0966246F"/>
    <w:rsid w:val="0AFE3890"/>
    <w:rsid w:val="10A12D16"/>
    <w:rsid w:val="1DF601D8"/>
    <w:rsid w:val="22425461"/>
    <w:rsid w:val="24343749"/>
    <w:rsid w:val="244B45EE"/>
    <w:rsid w:val="28C4698F"/>
    <w:rsid w:val="2B8732F4"/>
    <w:rsid w:val="2DEC4A56"/>
    <w:rsid w:val="30561FF0"/>
    <w:rsid w:val="33F6642D"/>
    <w:rsid w:val="342D5ABF"/>
    <w:rsid w:val="36311C98"/>
    <w:rsid w:val="3CEB3E3A"/>
    <w:rsid w:val="3EC8249D"/>
    <w:rsid w:val="40F70AA1"/>
    <w:rsid w:val="4358785B"/>
    <w:rsid w:val="447C741E"/>
    <w:rsid w:val="45966E20"/>
    <w:rsid w:val="46413AFB"/>
    <w:rsid w:val="46433C7B"/>
    <w:rsid w:val="4850181E"/>
    <w:rsid w:val="49DE18DD"/>
    <w:rsid w:val="4B9E340E"/>
    <w:rsid w:val="4F4D7377"/>
    <w:rsid w:val="51A91CB0"/>
    <w:rsid w:val="52590953"/>
    <w:rsid w:val="52774AFC"/>
    <w:rsid w:val="5B231B2E"/>
    <w:rsid w:val="5B887E3A"/>
    <w:rsid w:val="5EE96902"/>
    <w:rsid w:val="60106940"/>
    <w:rsid w:val="60681DB1"/>
    <w:rsid w:val="62AF1D66"/>
    <w:rsid w:val="62D95196"/>
    <w:rsid w:val="648A329F"/>
    <w:rsid w:val="65A25EB1"/>
    <w:rsid w:val="66B20411"/>
    <w:rsid w:val="6D177D9D"/>
    <w:rsid w:val="726C5429"/>
    <w:rsid w:val="760C21C3"/>
    <w:rsid w:val="76430D38"/>
    <w:rsid w:val="765F31DF"/>
    <w:rsid w:val="76BE497B"/>
    <w:rsid w:val="77454D48"/>
    <w:rsid w:val="7B811F45"/>
    <w:rsid w:val="7CE107C1"/>
    <w:rsid w:val="7E5C17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rFonts w:eastAsia="方正小标宋简体" w:asciiTheme="minorAscii" w:hAnsiTheme="minorAscii"/>
      <w:b/>
      <w:kern w:val="44"/>
      <w:sz w:val="44"/>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footer"/>
    <w:basedOn w:val="1"/>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3034</Words>
  <Characters>3114</Characters>
  <Lines>0</Lines>
  <Paragraphs>0</Paragraphs>
  <TotalTime>16</TotalTime>
  <ScaleCrop>false</ScaleCrop>
  <LinksUpToDate>false</LinksUpToDate>
  <CharactersWithSpaces>3152</CharactersWithSpaces>
  <Application>WPS Office_11.1.0.14018_F1E327BC-269C-435d-A152-05C5408002CA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2023-03-02T07:17:00Z</dcterms:created>
  <dc:creator>Administrator</dc:creator>
  <cp:lastModifiedBy>旧时光·不见旧人</cp:lastModifiedBy>
  <cp:lastPrinted>2023-03-06T04:12:00Z</cp:lastPrinted>
  <dcterms:modified xsi:type="dcterms:W3CDTF">2023-03-21T06:52:57Z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2052-11.1.0.14018</vt:lpwstr>
  </property>
  <property fmtid="{D5CDD505-2E9C-101B-9397-08002B2CF9AE}" pid="3" name="ICV">
    <vt:lpwstr>C1CF3EA96A274282B567363385D0728E_13</vt:lpwstr>
  </property>
</Properties>
</file>