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b w:val="0"/>
          <w:bCs w:val="0"/>
          <w:sz w:val="36"/>
          <w:szCs w:val="36"/>
        </w:rPr>
      </w:pPr>
      <w:r>
        <w:rPr>
          <w:rFonts w:hint="eastAsia" w:ascii="仿宋" w:hAnsi="仿宋" w:eastAsia="仿宋" w:cs="仿宋"/>
          <w:spacing w:val="0"/>
          <w:position w:val="0"/>
          <w:sz w:val="32"/>
          <w:szCs w:val="32"/>
          <w:lang w:val="en-US" w:eastAsia="zh-CN"/>
        </w:rPr>
        <w:t>SYCR-2022-15001</w:t>
      </w:r>
    </w:p>
    <w:p>
      <w:pPr>
        <w:pStyle w:val="3"/>
        <w:rPr>
          <w:rFonts w:ascii="黑体"/>
          <w:b w:val="0"/>
          <w:bCs w:val="0"/>
          <w:sz w:val="36"/>
          <w:szCs w:val="36"/>
        </w:rPr>
      </w:pPr>
    </w:p>
    <w:p>
      <w:pPr>
        <w:pStyle w:val="3"/>
        <w:rPr>
          <w:rFonts w:ascii="黑体"/>
          <w:b w:val="0"/>
          <w:bCs w:val="0"/>
          <w:sz w:val="36"/>
          <w:szCs w:val="36"/>
        </w:rPr>
      </w:pPr>
    </w:p>
    <w:p>
      <w:pPr>
        <w:pStyle w:val="3"/>
        <w:rPr>
          <w:rFonts w:ascii="黑体"/>
          <w:b w:val="0"/>
          <w:bCs w:val="0"/>
          <w:sz w:val="36"/>
          <w:szCs w:val="36"/>
        </w:rPr>
      </w:pPr>
    </w:p>
    <w:p>
      <w:pPr>
        <w:pStyle w:val="3"/>
        <w:rPr>
          <w:rFonts w:ascii="黑体"/>
          <w:b w:val="0"/>
          <w:bCs w:val="0"/>
          <w:sz w:val="36"/>
          <w:szCs w:val="36"/>
        </w:rPr>
      </w:pPr>
    </w:p>
    <w:p>
      <w:pPr>
        <w:pStyle w:val="3"/>
        <w:rPr>
          <w:rFonts w:ascii="黑体"/>
          <w:b w:val="0"/>
          <w:bCs w:val="0"/>
          <w:sz w:val="36"/>
          <w:szCs w:val="36"/>
        </w:rPr>
      </w:pPr>
    </w:p>
    <w:p>
      <w:pPr>
        <w:pStyle w:val="3"/>
        <w:rPr>
          <w:rFonts w:ascii="黑体"/>
          <w:b w:val="0"/>
          <w:bCs w:val="0"/>
          <w:sz w:val="36"/>
          <w:szCs w:val="36"/>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640" w:lineRule="exact"/>
        <w:jc w:val="center"/>
        <w:textAlignment w:val="auto"/>
        <w:rPr>
          <w:rFonts w:hint="eastAsia" w:ascii="仿宋_GB2312" w:eastAsia="仿宋_GB2312"/>
          <w:sz w:val="32"/>
          <w:szCs w:val="32"/>
        </w:rPr>
      </w:pPr>
      <w:r>
        <w:rPr>
          <w:rFonts w:hint="eastAsia" w:ascii="仿宋" w:hAnsi="仿宋" w:eastAsia="仿宋" w:cs="仿宋"/>
          <w:sz w:val="32"/>
          <w:szCs w:val="32"/>
          <w:lang w:val="en-US" w:eastAsia="zh-CN"/>
        </w:rPr>
        <w:t>邵市交农〔2022〕27号</w:t>
      </w:r>
    </w:p>
    <w:p>
      <w:pPr>
        <w:spacing w:line="242" w:lineRule="auto"/>
        <w:rPr>
          <w:rFonts w:ascii="Arial"/>
          <w:spacing w:val="0"/>
          <w:position w:val="0"/>
          <w:sz w:val="21"/>
        </w:rPr>
      </w:pPr>
    </w:p>
    <w:p>
      <w:pPr>
        <w:spacing w:line="346" w:lineRule="auto"/>
        <w:rPr>
          <w:rFonts w:ascii="Arial"/>
          <w:spacing w:val="0"/>
          <w:position w:val="0"/>
          <w:sz w:val="21"/>
        </w:rPr>
      </w:pPr>
    </w:p>
    <w:p>
      <w:pPr>
        <w:spacing w:before="147" w:line="219" w:lineRule="auto"/>
        <w:jc w:val="center"/>
        <w:rPr>
          <w:rFonts w:hint="eastAsia" w:ascii="方正大标宋简体" w:hAnsi="方正大标宋简体" w:eastAsia="方正大标宋简体" w:cs="方正大标宋简体"/>
          <w:snapToGrid/>
          <w:spacing w:val="0"/>
          <w:kern w:val="2"/>
          <w:position w:val="0"/>
          <w:sz w:val="44"/>
          <w:szCs w:val="44"/>
          <w:lang w:val="en-US" w:eastAsia="zh-CN" w:bidi="ar-SA"/>
        </w:rPr>
      </w:pPr>
      <w:r>
        <w:rPr>
          <w:rFonts w:hint="eastAsia" w:ascii="方正大标宋简体" w:hAnsi="方正大标宋简体" w:eastAsia="方正大标宋简体" w:cs="方正大标宋简体"/>
          <w:snapToGrid/>
          <w:spacing w:val="0"/>
          <w:kern w:val="2"/>
          <w:position w:val="0"/>
          <w:sz w:val="44"/>
          <w:szCs w:val="44"/>
          <w:lang w:val="en-US" w:eastAsia="zh-CN" w:bidi="ar-SA"/>
        </w:rPr>
        <w:t>邵阳市交通运输局</w:t>
      </w:r>
    </w:p>
    <w:p>
      <w:pPr>
        <w:spacing w:before="31" w:line="218" w:lineRule="auto"/>
        <w:ind w:left="376"/>
        <w:jc w:val="center"/>
        <w:rPr>
          <w:rFonts w:hint="eastAsia" w:ascii="方正大标宋简体" w:hAnsi="方正大标宋简体" w:eastAsia="方正大标宋简体" w:cs="方正大标宋简体"/>
          <w:snapToGrid/>
          <w:spacing w:val="-20"/>
          <w:kern w:val="2"/>
          <w:position w:val="0"/>
          <w:sz w:val="44"/>
          <w:szCs w:val="44"/>
          <w:lang w:val="en-US" w:eastAsia="zh-CN" w:bidi="ar-SA"/>
        </w:rPr>
      </w:pPr>
      <w:r>
        <w:rPr>
          <w:rFonts w:hint="eastAsia" w:ascii="方正大标宋简体" w:hAnsi="方正大标宋简体" w:eastAsia="方正大标宋简体" w:cs="方正大标宋简体"/>
          <w:snapToGrid/>
          <w:spacing w:val="-20"/>
          <w:kern w:val="2"/>
          <w:position w:val="0"/>
          <w:sz w:val="44"/>
          <w:szCs w:val="44"/>
          <w:lang w:val="en-US" w:eastAsia="zh-CN" w:bidi="ar-SA"/>
        </w:rPr>
        <w:t>关于印发《邵阳市农村公路施工企业信用评价</w:t>
      </w:r>
    </w:p>
    <w:p>
      <w:pPr>
        <w:spacing w:before="31" w:line="218" w:lineRule="auto"/>
        <w:ind w:left="376"/>
        <w:jc w:val="center"/>
        <w:rPr>
          <w:rFonts w:hint="eastAsia" w:ascii="方正大标宋简体" w:hAnsi="方正大标宋简体" w:eastAsia="方正大标宋简体" w:cs="方正大标宋简体"/>
          <w:spacing w:val="-20"/>
          <w:position w:val="0"/>
          <w:sz w:val="44"/>
          <w:szCs w:val="44"/>
        </w:rPr>
      </w:pPr>
      <w:r>
        <w:rPr>
          <w:rFonts w:hint="eastAsia" w:ascii="方正大标宋简体" w:hAnsi="方正大标宋简体" w:eastAsia="方正大标宋简体" w:cs="方正大标宋简体"/>
          <w:snapToGrid/>
          <w:spacing w:val="-20"/>
          <w:kern w:val="2"/>
          <w:position w:val="0"/>
          <w:sz w:val="44"/>
          <w:szCs w:val="44"/>
          <w:lang w:val="en-US" w:eastAsia="zh-CN" w:bidi="ar-SA"/>
        </w:rPr>
        <w:t>实施细则(试行)》的通知</w:t>
      </w:r>
    </w:p>
    <w:p>
      <w:pPr>
        <w:spacing w:line="302" w:lineRule="auto"/>
        <w:rPr>
          <w:rFonts w:ascii="Arial"/>
          <w:spacing w:val="0"/>
          <w:position w:val="0"/>
          <w:sz w:val="21"/>
        </w:rPr>
      </w:pPr>
    </w:p>
    <w:p>
      <w:pPr>
        <w:spacing w:line="303" w:lineRule="auto"/>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before="108" w:line="560" w:lineRule="exact"/>
        <w:ind w:left="306" w:right="171"/>
        <w:textAlignment w:val="baseline"/>
        <w:rPr>
          <w:rFonts w:ascii="仿宋" w:hAnsi="仿宋" w:eastAsia="仿宋" w:cs="仿宋"/>
          <w:spacing w:val="0"/>
          <w:position w:val="0"/>
          <w:sz w:val="33"/>
          <w:szCs w:val="33"/>
        </w:rPr>
      </w:pPr>
      <w:r>
        <w:rPr>
          <w:rFonts w:ascii="仿宋" w:hAnsi="仿宋" w:eastAsia="仿宋" w:cs="仿宋"/>
          <w:spacing w:val="0"/>
          <w:position w:val="0"/>
          <w:sz w:val="33"/>
          <w:szCs w:val="33"/>
        </w:rPr>
        <w:t>各县(市</w:t>
      </w:r>
      <w:r>
        <w:rPr>
          <w:rFonts w:hint="eastAsia" w:ascii="仿宋" w:hAnsi="仿宋" w:eastAsia="仿宋" w:cs="仿宋"/>
          <w:spacing w:val="0"/>
          <w:position w:val="0"/>
          <w:sz w:val="33"/>
          <w:szCs w:val="33"/>
          <w:lang w:eastAsia="zh-CN"/>
        </w:rPr>
        <w:t>、</w:t>
      </w:r>
      <w:r>
        <w:rPr>
          <w:rFonts w:ascii="仿宋" w:hAnsi="仿宋" w:eastAsia="仿宋" w:cs="仿宋"/>
          <w:spacing w:val="0"/>
          <w:position w:val="0"/>
          <w:sz w:val="33"/>
          <w:szCs w:val="33"/>
        </w:rPr>
        <w:t>区)交通运输局</w:t>
      </w:r>
      <w:r>
        <w:rPr>
          <w:rFonts w:hint="eastAsia" w:ascii="仿宋" w:hAnsi="仿宋" w:eastAsia="仿宋" w:cs="仿宋"/>
          <w:spacing w:val="0"/>
          <w:position w:val="0"/>
          <w:sz w:val="33"/>
          <w:szCs w:val="33"/>
          <w:lang w:val="en-US" w:eastAsia="zh-CN"/>
        </w:rPr>
        <w:t>,邵阳经开区交通办，局直相关单位</w:t>
      </w:r>
      <w:r>
        <w:rPr>
          <w:rFonts w:ascii="仿宋" w:hAnsi="仿宋" w:eastAsia="仿宋" w:cs="仿宋"/>
          <w:spacing w:val="0"/>
          <w:position w:val="0"/>
          <w:sz w:val="33"/>
          <w:szCs w:val="33"/>
        </w:rPr>
        <w:t>：</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06" w:firstLine="660"/>
        <w:textAlignment w:val="baseline"/>
        <w:rPr>
          <w:rFonts w:ascii="仿宋" w:hAnsi="仿宋" w:eastAsia="仿宋" w:cs="仿宋"/>
          <w:spacing w:val="0"/>
          <w:position w:val="0"/>
          <w:sz w:val="33"/>
          <w:szCs w:val="33"/>
        </w:rPr>
      </w:pPr>
      <w:r>
        <w:rPr>
          <w:rFonts w:ascii="仿宋" w:hAnsi="仿宋" w:eastAsia="仿宋" w:cs="仿宋"/>
          <w:spacing w:val="0"/>
          <w:position w:val="0"/>
          <w:sz w:val="33"/>
          <w:szCs w:val="33"/>
        </w:rPr>
        <w:t>现将《</w:t>
      </w:r>
      <w:r>
        <w:rPr>
          <w:rFonts w:hint="eastAsia" w:ascii="仿宋" w:hAnsi="仿宋" w:eastAsia="仿宋" w:cs="仿宋"/>
          <w:spacing w:val="0"/>
          <w:position w:val="0"/>
          <w:sz w:val="33"/>
          <w:szCs w:val="33"/>
          <w:lang w:eastAsia="zh-CN"/>
        </w:rPr>
        <w:t>邵阳市</w:t>
      </w:r>
      <w:r>
        <w:rPr>
          <w:rFonts w:ascii="仿宋" w:hAnsi="仿宋" w:eastAsia="仿宋" w:cs="仿宋"/>
          <w:spacing w:val="0"/>
          <w:position w:val="0"/>
          <w:sz w:val="33"/>
          <w:szCs w:val="33"/>
        </w:rPr>
        <w:t>农村公路施工企业信用评价实施细则(试行)》印发给你们</w:t>
      </w:r>
      <w:r>
        <w:rPr>
          <w:rFonts w:hint="eastAsia" w:ascii="仿宋" w:hAnsi="仿宋" w:eastAsia="仿宋" w:cs="仿宋"/>
          <w:spacing w:val="0"/>
          <w:position w:val="0"/>
          <w:sz w:val="33"/>
          <w:szCs w:val="33"/>
          <w:lang w:eastAsia="zh-CN"/>
        </w:rPr>
        <w:t>，</w:t>
      </w:r>
      <w:r>
        <w:rPr>
          <w:rFonts w:ascii="仿宋" w:hAnsi="仿宋" w:eastAsia="仿宋" w:cs="仿宋"/>
          <w:spacing w:val="0"/>
          <w:position w:val="0"/>
          <w:sz w:val="33"/>
          <w:szCs w:val="33"/>
        </w:rPr>
        <w:t>请认真遵照执行。</w:t>
      </w:r>
    </w:p>
    <w:p>
      <w:pPr>
        <w:spacing w:line="257" w:lineRule="auto"/>
        <w:rPr>
          <w:rFonts w:ascii="Arial"/>
          <w:spacing w:val="0"/>
          <w:position w:val="0"/>
          <w:sz w:val="21"/>
        </w:rPr>
      </w:pPr>
    </w:p>
    <w:p>
      <w:pPr>
        <w:spacing w:line="257" w:lineRule="auto"/>
        <w:rPr>
          <w:rFonts w:ascii="Arial"/>
          <w:spacing w:val="0"/>
          <w:position w:val="0"/>
          <w:sz w:val="21"/>
        </w:rPr>
      </w:pPr>
    </w:p>
    <w:p>
      <w:pPr>
        <w:spacing w:line="258" w:lineRule="auto"/>
        <w:rPr>
          <w:rFonts w:ascii="Arial"/>
          <w:spacing w:val="0"/>
          <w:position w:val="0"/>
          <w:sz w:val="21"/>
        </w:rPr>
      </w:pPr>
    </w:p>
    <w:p>
      <w:pPr>
        <w:spacing w:line="258" w:lineRule="auto"/>
        <w:rPr>
          <w:rFonts w:ascii="Arial"/>
          <w:spacing w:val="0"/>
          <w:position w:val="0"/>
          <w:sz w:val="21"/>
        </w:rPr>
      </w:pPr>
    </w:p>
    <w:p>
      <w:pPr>
        <w:spacing w:before="108" w:line="325" w:lineRule="auto"/>
        <w:ind w:right="171" w:firstLine="4950" w:firstLineChars="1500"/>
        <w:rPr>
          <w:rFonts w:ascii="仿宋" w:hAnsi="仿宋" w:eastAsia="仿宋" w:cs="仿宋"/>
          <w:spacing w:val="0"/>
          <w:position w:val="0"/>
          <w:sz w:val="33"/>
          <w:szCs w:val="33"/>
        </w:rPr>
      </w:pPr>
      <w:r>
        <w:rPr>
          <w:rFonts w:hint="eastAsia" w:ascii="仿宋" w:hAnsi="仿宋" w:eastAsia="仿宋" w:cs="仿宋"/>
          <w:spacing w:val="0"/>
          <w:position w:val="0"/>
          <w:sz w:val="33"/>
          <w:szCs w:val="33"/>
          <w:lang w:eastAsia="zh-CN"/>
        </w:rPr>
        <w:t>邵阳</w:t>
      </w:r>
      <w:r>
        <w:rPr>
          <w:rFonts w:ascii="仿宋" w:hAnsi="仿宋" w:eastAsia="仿宋" w:cs="仿宋"/>
          <w:spacing w:val="0"/>
          <w:position w:val="0"/>
          <w:sz w:val="33"/>
          <w:szCs w:val="33"/>
        </w:rPr>
        <w:t>市</w:t>
      </w:r>
      <w:r>
        <w:rPr>
          <w:rFonts w:hint="eastAsia" w:ascii="仿宋" w:hAnsi="仿宋" w:eastAsia="仿宋" w:cs="仿宋"/>
          <w:spacing w:val="0"/>
          <w:position w:val="0"/>
          <w:sz w:val="33"/>
          <w:szCs w:val="33"/>
          <w:lang w:eastAsia="zh-CN"/>
        </w:rPr>
        <w:t>交</w:t>
      </w:r>
      <w:r>
        <w:rPr>
          <w:rFonts w:ascii="仿宋" w:hAnsi="仿宋" w:eastAsia="仿宋" w:cs="仿宋"/>
          <w:spacing w:val="0"/>
          <w:position w:val="0"/>
          <w:sz w:val="33"/>
          <w:szCs w:val="33"/>
        </w:rPr>
        <w:t xml:space="preserve">通运输局 </w:t>
      </w:r>
    </w:p>
    <w:p>
      <w:pPr>
        <w:spacing w:before="108" w:line="325" w:lineRule="auto"/>
        <w:ind w:right="171" w:firstLine="5280" w:firstLineChars="1600"/>
        <w:rPr>
          <w:rFonts w:ascii="仿宋" w:hAnsi="仿宋" w:eastAsia="仿宋" w:cs="仿宋"/>
          <w:spacing w:val="0"/>
          <w:position w:val="0"/>
          <w:sz w:val="33"/>
          <w:szCs w:val="33"/>
        </w:rPr>
      </w:pPr>
      <w:r>
        <w:rPr>
          <w:rFonts w:ascii="仿宋" w:hAnsi="仿宋" w:eastAsia="仿宋" w:cs="仿宋"/>
          <w:spacing w:val="0"/>
          <w:position w:val="0"/>
          <w:sz w:val="33"/>
          <w:szCs w:val="33"/>
        </w:rPr>
        <w:t>2022年</w:t>
      </w:r>
      <w:r>
        <w:rPr>
          <w:rFonts w:hint="eastAsia" w:ascii="仿宋" w:hAnsi="仿宋" w:eastAsia="仿宋" w:cs="仿宋"/>
          <w:spacing w:val="0"/>
          <w:position w:val="0"/>
          <w:sz w:val="33"/>
          <w:szCs w:val="33"/>
          <w:lang w:val="en-US" w:eastAsia="zh-CN"/>
        </w:rPr>
        <w:t>9</w:t>
      </w:r>
      <w:r>
        <w:rPr>
          <w:rFonts w:ascii="仿宋" w:hAnsi="仿宋" w:eastAsia="仿宋" w:cs="仿宋"/>
          <w:spacing w:val="0"/>
          <w:position w:val="0"/>
          <w:sz w:val="33"/>
          <w:szCs w:val="33"/>
        </w:rPr>
        <w:t>月</w:t>
      </w:r>
      <w:r>
        <w:rPr>
          <w:rFonts w:hint="eastAsia" w:ascii="仿宋" w:hAnsi="仿宋" w:eastAsia="仿宋" w:cs="仿宋"/>
          <w:spacing w:val="0"/>
          <w:position w:val="0"/>
          <w:sz w:val="33"/>
          <w:szCs w:val="33"/>
          <w:lang w:val="en-US" w:eastAsia="zh-CN"/>
        </w:rPr>
        <w:t>16</w:t>
      </w:r>
      <w:r>
        <w:rPr>
          <w:rFonts w:ascii="仿宋" w:hAnsi="仿宋" w:eastAsia="仿宋" w:cs="仿宋"/>
          <w:spacing w:val="0"/>
          <w:position w:val="0"/>
          <w:sz w:val="33"/>
          <w:szCs w:val="33"/>
        </w:rPr>
        <w:t>日</w:t>
      </w:r>
    </w:p>
    <w:p>
      <w:pPr>
        <w:rPr>
          <w:spacing w:val="0"/>
          <w:position w:val="0"/>
        </w:rPr>
        <w:sectPr>
          <w:footerReference r:id="rId5" w:type="default"/>
          <w:pgSz w:w="11920" w:h="16840"/>
          <w:pgMar w:top="2098" w:right="1531" w:bottom="1814" w:left="1531" w:header="0" w:footer="986" w:gutter="0"/>
          <w:pgNumType w:fmt="decimal"/>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620" w:lineRule="exact"/>
        <w:jc w:val="center"/>
        <w:textAlignment w:val="baseline"/>
        <w:rPr>
          <w:rFonts w:hint="eastAsia" w:ascii="方正小标宋简体" w:hAnsi="方正小标宋简体" w:eastAsia="方正小标宋简体" w:cs="方正小标宋简体"/>
          <w:spacing w:val="0"/>
          <w:position w:val="0"/>
          <w:sz w:val="44"/>
          <w:szCs w:val="44"/>
        </w:rPr>
      </w:pPr>
      <w:r>
        <w:rPr>
          <w:rFonts w:hint="eastAsia" w:ascii="方正小标宋简体" w:hAnsi="方正小标宋简体" w:eastAsia="方正小标宋简体" w:cs="方正小标宋简体"/>
          <w:spacing w:val="0"/>
          <w:position w:val="0"/>
          <w:sz w:val="44"/>
          <w:szCs w:val="44"/>
        </w:rPr>
        <w:t>邵阳市农村公路施工企业信用评价</w:t>
      </w:r>
    </w:p>
    <w:p>
      <w:pPr>
        <w:keepNext w:val="0"/>
        <w:keepLines w:val="0"/>
        <w:pageBreakBefore w:val="0"/>
        <w:widowControl/>
        <w:kinsoku w:val="0"/>
        <w:wordWrap/>
        <w:overflowPunct/>
        <w:topLinePunct w:val="0"/>
        <w:autoSpaceDE w:val="0"/>
        <w:autoSpaceDN w:val="0"/>
        <w:bidi w:val="0"/>
        <w:adjustRightInd w:val="0"/>
        <w:snapToGrid w:val="0"/>
        <w:spacing w:line="620" w:lineRule="exact"/>
        <w:jc w:val="center"/>
        <w:textAlignment w:val="baseline"/>
        <w:rPr>
          <w:rFonts w:hint="eastAsia" w:ascii="方正小标宋简体" w:hAnsi="方正小标宋简体" w:eastAsia="方正小标宋简体" w:cs="方正小标宋简体"/>
          <w:spacing w:val="0"/>
          <w:position w:val="0"/>
          <w:sz w:val="44"/>
          <w:szCs w:val="44"/>
        </w:rPr>
      </w:pPr>
      <w:r>
        <w:rPr>
          <w:rFonts w:hint="eastAsia" w:ascii="方正小标宋简体" w:hAnsi="方正小标宋简体" w:eastAsia="方正小标宋简体" w:cs="方正小标宋简体"/>
          <w:spacing w:val="0"/>
          <w:position w:val="0"/>
          <w:sz w:val="44"/>
          <w:szCs w:val="44"/>
        </w:rPr>
        <w:t>实施细则(试行)</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3304"/>
        <w:jc w:val="center"/>
        <w:textAlignment w:val="baseline"/>
        <w:rPr>
          <w:rFonts w:ascii="黑体" w:hAnsi="黑体" w:eastAsia="黑体" w:cs="黑体"/>
          <w:b w:val="0"/>
          <w:bCs w:val="0"/>
          <w:spacing w:val="0"/>
          <w:position w:val="0"/>
          <w:sz w:val="32"/>
          <w:szCs w:val="32"/>
          <w14:textOutline w14:w="6172"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620" w:lineRule="exact"/>
        <w:jc w:val="center"/>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第一章  总则</w:t>
      </w:r>
    </w:p>
    <w:p>
      <w:pPr>
        <w:keepNext w:val="0"/>
        <w:keepLines w:val="0"/>
        <w:pageBreakBefore w:val="0"/>
        <w:widowControl/>
        <w:kinsoku w:val="0"/>
        <w:wordWrap/>
        <w:overflowPunct/>
        <w:topLinePunct w:val="0"/>
        <w:autoSpaceDE w:val="0"/>
        <w:autoSpaceDN w:val="0"/>
        <w:bidi w:val="0"/>
        <w:adjustRightInd w:val="0"/>
        <w:snapToGrid w:val="0"/>
        <w:spacing w:line="620" w:lineRule="exact"/>
        <w:ind w:firstLine="640" w:firstLineChars="200"/>
        <w:jc w:val="both"/>
        <w:textAlignment w:val="baseline"/>
        <w:rPr>
          <w:rFonts w:hint="eastAsia" w:ascii="仿宋" w:hAnsi="仿宋" w:eastAsia="仿宋" w:cs="仿宋"/>
          <w:spacing w:val="0"/>
          <w:position w:val="0"/>
          <w:sz w:val="32"/>
          <w:szCs w:val="32"/>
        </w:rPr>
      </w:pPr>
      <w:r>
        <w:rPr>
          <w:rFonts w:hint="eastAsia" w:ascii="仿宋" w:hAnsi="仿宋" w:eastAsia="仿宋" w:cs="仿宋"/>
          <w:spacing w:val="0"/>
          <w:position w:val="0"/>
          <w:sz w:val="32"/>
          <w:szCs w:val="32"/>
          <w14:textOutline w14:w="6172" w14:cap="flat" w14:cmpd="sng">
            <w14:solidFill>
              <w14:srgbClr w14:val="000000"/>
            </w14:solidFill>
            <w14:prstDash w14:val="solid"/>
            <w14:miter w14:val="0"/>
          </w14:textOutline>
        </w:rPr>
        <w:t>第一条</w:t>
      </w:r>
      <w:r>
        <w:rPr>
          <w:rFonts w:hint="eastAsia"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hint="eastAsia" w:ascii="仿宋" w:hAnsi="仿宋" w:eastAsia="仿宋" w:cs="仿宋"/>
          <w:spacing w:val="0"/>
          <w:position w:val="0"/>
          <w:sz w:val="32"/>
          <w:szCs w:val="32"/>
        </w:rPr>
        <w:t>为认真贯彻落实习近平总书记“四好农村路</w:t>
      </w:r>
      <w:r>
        <w:rPr>
          <w:rFonts w:hint="eastAsia" w:ascii="仿宋" w:hAnsi="仿宋" w:eastAsia="仿宋" w:cs="仿宋"/>
          <w:spacing w:val="0"/>
          <w:position w:val="0"/>
          <w:sz w:val="32"/>
          <w:szCs w:val="32"/>
          <w:lang w:eastAsia="zh-CN"/>
        </w:rPr>
        <w:t>”建设</w:t>
      </w:r>
      <w:r>
        <w:rPr>
          <w:rFonts w:hint="eastAsia" w:ascii="仿宋" w:hAnsi="仿宋" w:eastAsia="仿宋" w:cs="仿宋"/>
          <w:spacing w:val="0"/>
          <w:position w:val="0"/>
          <w:sz w:val="32"/>
          <w:szCs w:val="32"/>
        </w:rPr>
        <w:t>重要指示批示精神</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加强农村公路建设市场管理，规范农村公路建设市场秩序，营造诚实守信的市场环境，促进农村公路持续健康发展，根据</w:t>
      </w:r>
      <w:r>
        <w:rPr>
          <w:rFonts w:hint="eastAsia" w:ascii="仿宋" w:hAnsi="仿宋" w:eastAsia="仿宋" w:cs="仿宋"/>
          <w:spacing w:val="0"/>
          <w:position w:val="0"/>
          <w:sz w:val="32"/>
          <w:szCs w:val="32"/>
          <w:lang w:eastAsia="zh-CN"/>
        </w:rPr>
        <w:t>《关于修改</w:t>
      </w:r>
      <w:r>
        <w:rPr>
          <w:rFonts w:hint="eastAsia" w:ascii="仿宋" w:hAnsi="仿宋" w:eastAsia="仿宋" w:cs="仿宋"/>
          <w:spacing w:val="0"/>
          <w:position w:val="0"/>
          <w:sz w:val="32"/>
          <w:szCs w:val="32"/>
          <w:lang w:val="en-US" w:eastAsia="zh-CN"/>
        </w:rPr>
        <w:t>&lt;公路建设市场管理办法&gt;的决定</w:t>
      </w:r>
      <w:r>
        <w:rPr>
          <w:rFonts w:hint="eastAsia" w:ascii="仿宋" w:hAnsi="仿宋" w:eastAsia="仿宋" w:cs="仿宋"/>
          <w:spacing w:val="0"/>
          <w:position w:val="0"/>
          <w:sz w:val="32"/>
          <w:szCs w:val="32"/>
          <w:lang w:eastAsia="zh-CN"/>
        </w:rPr>
        <w:t>》（交通运输部令</w:t>
      </w:r>
      <w:r>
        <w:rPr>
          <w:rFonts w:hint="eastAsia" w:ascii="仿宋" w:hAnsi="仿宋" w:eastAsia="仿宋" w:cs="仿宋"/>
          <w:spacing w:val="0"/>
          <w:position w:val="0"/>
          <w:sz w:val="32"/>
          <w:szCs w:val="32"/>
          <w:lang w:val="en-US" w:eastAsia="zh-CN"/>
        </w:rPr>
        <w:t>2015年第11号</w:t>
      </w:r>
      <w:r>
        <w:rPr>
          <w:rFonts w:hint="eastAsia" w:ascii="仿宋" w:hAnsi="仿宋" w:eastAsia="仿宋" w:cs="仿宋"/>
          <w:spacing w:val="0"/>
          <w:position w:val="0"/>
          <w:sz w:val="32"/>
          <w:szCs w:val="32"/>
          <w:lang w:eastAsia="zh-CN"/>
        </w:rPr>
        <w:t>）</w:t>
      </w:r>
      <w:r>
        <w:rPr>
          <w:rFonts w:hint="eastAsia" w:ascii="仿宋" w:hAnsi="仿宋" w:eastAsia="仿宋" w:cs="仿宋"/>
          <w:spacing w:val="0"/>
          <w:position w:val="0"/>
          <w:sz w:val="32"/>
          <w:szCs w:val="32"/>
        </w:rPr>
        <w:t>《湖南省交通运输厅关于印发&lt;湖南省公路施工企业信用评价实施细则&gt;的通知》（湘交基建规〔2020〕10号）</w:t>
      </w:r>
      <w:r>
        <w:rPr>
          <w:rFonts w:hint="eastAsia" w:ascii="仿宋" w:hAnsi="仿宋" w:eastAsia="仿宋" w:cs="仿宋"/>
          <w:spacing w:val="0"/>
          <w:position w:val="0"/>
          <w:sz w:val="32"/>
          <w:szCs w:val="32"/>
          <w:lang w:eastAsia="zh-CN"/>
        </w:rPr>
        <w:t>《湖南省交通运输厅关于印发&lt;湖南省农村公路建设市场信用评价工作指导意见&gt;的通知》（湘交农路规〔2021〕13号）等文件</w:t>
      </w:r>
      <w:r>
        <w:rPr>
          <w:rFonts w:hint="eastAsia" w:ascii="仿宋" w:hAnsi="仿宋" w:eastAsia="仿宋" w:cs="仿宋"/>
          <w:spacing w:val="0"/>
          <w:position w:val="0"/>
          <w:sz w:val="32"/>
          <w:szCs w:val="32"/>
        </w:rPr>
        <w:t>要求，结合邵阳市的实际情况，制定本</w:t>
      </w:r>
      <w:r>
        <w:rPr>
          <w:rFonts w:hint="eastAsia" w:ascii="仿宋" w:hAnsi="仿宋" w:eastAsia="仿宋" w:cs="仿宋"/>
          <w:spacing w:val="0"/>
          <w:position w:val="0"/>
          <w:sz w:val="32"/>
          <w:szCs w:val="32"/>
          <w:lang w:eastAsia="zh-CN"/>
        </w:rPr>
        <w:t>细则</w:t>
      </w:r>
      <w:r>
        <w:rPr>
          <w:rFonts w:hint="eastAsia" w:ascii="仿宋" w:hAnsi="仿宋" w:eastAsia="仿宋" w:cs="仿宋"/>
          <w:spacing w:val="0"/>
          <w:position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20" w:lineRule="exact"/>
        <w:ind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第二条</w:t>
      </w:r>
      <w:r>
        <w:rPr>
          <w:rFonts w:hint="eastAsia" w:ascii="仿宋" w:hAnsi="仿宋" w:eastAsia="仿宋" w:cs="仿宋"/>
          <w:spacing w:val="0"/>
          <w:position w:val="0"/>
          <w:sz w:val="32"/>
          <w:szCs w:val="32"/>
          <w:lang w:val="en-US" w:eastAsia="zh-CN"/>
          <w14:textOutline w14:w="6172" w14:cap="flat" w14:cmpd="sng">
            <w14:solidFill>
              <w14:srgbClr w14:val="000000"/>
            </w14:solidFill>
            <w14:prstDash w14:val="solid"/>
            <w14:miter w14:val="0"/>
          </w14:textOutline>
        </w:rPr>
        <w:t xml:space="preserve"> </w:t>
      </w:r>
      <w:r>
        <w:rPr>
          <w:rFonts w:ascii="仿宋" w:hAnsi="仿宋" w:eastAsia="仿宋" w:cs="仿宋"/>
          <w:spacing w:val="0"/>
          <w:position w:val="0"/>
          <w:sz w:val="32"/>
          <w:szCs w:val="32"/>
        </w:rPr>
        <w:t xml:space="preserve"> 本细则所称农村公路施工企业信用评价是指</w:t>
      </w:r>
      <w:r>
        <w:rPr>
          <w:rFonts w:hint="eastAsia" w:ascii="仿宋" w:hAnsi="仿宋" w:eastAsia="仿宋" w:cs="仿宋"/>
          <w:spacing w:val="0"/>
          <w:position w:val="0"/>
          <w:sz w:val="32"/>
          <w:szCs w:val="32"/>
          <w:lang w:eastAsia="zh-CN"/>
        </w:rPr>
        <w:t>邵阳市</w:t>
      </w:r>
      <w:r>
        <w:rPr>
          <w:rFonts w:ascii="仿宋" w:hAnsi="仿宋" w:eastAsia="仿宋" w:cs="仿宋"/>
          <w:spacing w:val="0"/>
          <w:position w:val="0"/>
          <w:sz w:val="32"/>
          <w:szCs w:val="32"/>
        </w:rPr>
        <w:t>各级交通运输主管部门、行业发展机构、公路项目建设单位依据有关评价标准及方法，对在我市农村公路(含桥梁、安防设施)建设项目(含新建、改(扩)建、大修工程)从业的施工企业进行评价基础信息采集及信用等级评定、发布、调整、修复等工作的统称。</w:t>
      </w:r>
    </w:p>
    <w:p>
      <w:pPr>
        <w:keepNext w:val="0"/>
        <w:keepLines w:val="0"/>
        <w:pageBreakBefore w:val="0"/>
        <w:widowControl/>
        <w:kinsoku w:val="0"/>
        <w:wordWrap/>
        <w:overflowPunct/>
        <w:topLinePunct w:val="0"/>
        <w:autoSpaceDE w:val="0"/>
        <w:autoSpaceDN w:val="0"/>
        <w:bidi w:val="0"/>
        <w:adjustRightInd w:val="0"/>
        <w:snapToGrid w:val="0"/>
        <w:spacing w:line="620" w:lineRule="exact"/>
        <w:ind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第三条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农村公路施工企业信用评价遵循公平、公正</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公开的原则，评价结果实行公示和公告制度。</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第二章</w:t>
      </w:r>
      <w:r>
        <w:rPr>
          <w:rFonts w:hint="eastAsia" w:ascii="黑体" w:hAnsi="黑体" w:eastAsia="黑体" w:cs="黑体"/>
          <w:spacing w:val="0"/>
          <w:position w:val="0"/>
          <w:sz w:val="32"/>
          <w:szCs w:val="32"/>
          <w:lang w:val="en-US" w:eastAsia="zh-CN"/>
        </w:rPr>
        <w:t xml:space="preserve">  </w:t>
      </w:r>
      <w:r>
        <w:rPr>
          <w:rFonts w:hint="eastAsia" w:ascii="黑体" w:hAnsi="黑体" w:eastAsia="黑体" w:cs="黑体"/>
          <w:spacing w:val="0"/>
          <w:position w:val="0"/>
          <w:sz w:val="32"/>
          <w:szCs w:val="32"/>
        </w:rPr>
        <w:t>评价职责及分工</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04"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第四条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农村公路施工企业信用评价工作实行统一管理、分级负责。</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93"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第五条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市交通运输局负责全市农村公路工程施工企业信用评价管理工作，主要职责为：</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04"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(一)制定全市农村公路工程施工企业信用评价管理实施细则，按规定组织开展全市农村公路施工企业信用评价工作。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(二)配合省厅建设完善湖南省公路建设信用信息管理系统</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以下简称“省平台”)农村公路信用评价窗口，满足</w:t>
      </w:r>
      <w:r>
        <w:rPr>
          <w:rFonts w:ascii="仿宋" w:hAnsi="仿宋" w:eastAsia="仿宋" w:cs="仿宋"/>
          <w:color w:val="auto"/>
          <w:spacing w:val="0"/>
          <w:position w:val="0"/>
          <w:sz w:val="32"/>
          <w:szCs w:val="32"/>
        </w:rPr>
        <w:t>县</w:t>
      </w:r>
      <w:r>
        <w:rPr>
          <w:rFonts w:ascii="仿宋" w:hAnsi="仿宋" w:eastAsia="仿宋" w:cs="仿宋"/>
          <w:spacing w:val="0"/>
          <w:position w:val="0"/>
          <w:sz w:val="32"/>
          <w:szCs w:val="32"/>
        </w:rPr>
        <w:t>(市、区)两级评价需求。</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74"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(三)组织对全市农村公路项目参评施工企业进行信用评价，发布市级信用评价结果等信息，并将市级评价结果按要求上报省交通运输厅;监督指导各</w:t>
      </w:r>
      <w:r>
        <w:rPr>
          <w:rFonts w:hint="eastAsia" w:ascii="仿宋" w:hAnsi="仿宋" w:eastAsia="仿宋" w:cs="仿宋"/>
          <w:spacing w:val="0"/>
          <w:position w:val="0"/>
          <w:sz w:val="32"/>
          <w:szCs w:val="32"/>
          <w:lang w:eastAsia="zh-CN"/>
        </w:rPr>
        <w:t>县(市、区)</w:t>
      </w:r>
      <w:r>
        <w:rPr>
          <w:rFonts w:ascii="仿宋" w:hAnsi="仿宋" w:eastAsia="仿宋" w:cs="仿宋"/>
          <w:spacing w:val="0"/>
          <w:position w:val="0"/>
          <w:sz w:val="32"/>
          <w:szCs w:val="32"/>
        </w:rPr>
        <w:t>交通运输局对农村公路施工企业的信用评价工作。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92"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第六条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市级行业发展机构按职责分工负责全市农村公路施工企业的信用评价工作，主要职责为：</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91" w:firstLine="640" w:firstLineChars="200"/>
        <w:jc w:val="both"/>
        <w:textAlignment w:val="baseline"/>
        <w:rPr>
          <w:rFonts w:hint="eastAsia" w:ascii="仿宋" w:hAnsi="仿宋" w:eastAsia="仿宋" w:cs="仿宋"/>
          <w:spacing w:val="0"/>
          <w:position w:val="0"/>
          <w:sz w:val="32"/>
          <w:szCs w:val="32"/>
          <w:lang w:val="en-US" w:eastAsia="zh-CN"/>
        </w:rPr>
      </w:pPr>
      <w:r>
        <w:rPr>
          <w:rFonts w:ascii="仿宋" w:hAnsi="仿宋" w:eastAsia="仿宋" w:cs="仿宋"/>
          <w:spacing w:val="0"/>
          <w:position w:val="0"/>
          <w:sz w:val="32"/>
          <w:szCs w:val="32"/>
        </w:rPr>
        <w:t>(一)对项目的进度管理、社会责任等扣分提出汇总复核意见</w:t>
      </w:r>
      <w:r>
        <w:rPr>
          <w:rFonts w:hint="eastAsia" w:ascii="仿宋" w:hAnsi="仿宋" w:eastAsia="仿宋" w:cs="仿宋"/>
          <w:spacing w:val="0"/>
          <w:positio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80" w:firstLine="640" w:firstLineChars="200"/>
        <w:jc w:val="both"/>
        <w:textAlignment w:val="baseline"/>
        <w:rPr>
          <w:rFonts w:hint="eastAsia" w:ascii="仿宋" w:hAnsi="仿宋" w:eastAsia="仿宋" w:cs="仿宋"/>
          <w:spacing w:val="0"/>
          <w:position w:val="0"/>
          <w:sz w:val="32"/>
          <w:szCs w:val="32"/>
          <w:lang w:eastAsia="zh-CN"/>
        </w:rPr>
      </w:pPr>
      <w:r>
        <w:rPr>
          <w:rFonts w:ascii="仿宋" w:hAnsi="仿宋" w:eastAsia="仿宋" w:cs="仿宋"/>
          <w:spacing w:val="0"/>
          <w:position w:val="0"/>
          <w:sz w:val="32"/>
          <w:szCs w:val="32"/>
        </w:rPr>
        <w:t>(二)对履约行为中的人员设备到位、分包管理、质量管理、安全生产、农民工工资支付</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财务管理扣分提出汇总复核意见</w:t>
      </w:r>
      <w:r>
        <w:rPr>
          <w:rFonts w:hint="eastAsia" w:ascii="仿宋" w:hAnsi="仿宋" w:eastAsia="仿宋" w:cs="仿宋"/>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80" w:firstLine="640" w:firstLineChars="200"/>
        <w:jc w:val="both"/>
        <w:textAlignment w:val="baseline"/>
        <w:rPr>
          <w:rFonts w:ascii="仿宋" w:hAnsi="仿宋" w:eastAsia="仿宋" w:cs="仿宋"/>
          <w:spacing w:val="0"/>
          <w:position w:val="0"/>
          <w:sz w:val="32"/>
          <w:szCs w:val="32"/>
        </w:rPr>
      </w:pPr>
      <w:r>
        <w:rPr>
          <w:rFonts w:hint="eastAsia" w:ascii="仿宋" w:hAnsi="仿宋" w:eastAsia="仿宋" w:cs="仿宋"/>
          <w:spacing w:val="0"/>
          <w:position w:val="0"/>
          <w:sz w:val="32"/>
          <w:szCs w:val="32"/>
          <w:lang w:eastAsia="zh-CN"/>
        </w:rPr>
        <w:t>（三）</w:t>
      </w:r>
      <w:r>
        <w:rPr>
          <w:rFonts w:ascii="仿宋" w:hAnsi="仿宋" w:eastAsia="仿宋" w:cs="仿宋"/>
          <w:spacing w:val="0"/>
          <w:position w:val="0"/>
          <w:sz w:val="32"/>
          <w:szCs w:val="32"/>
        </w:rPr>
        <w:t>按职责对农村公路施工企业的其他行为进行评价。</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58"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第七条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县(市</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区)交通运输局负责本行政区域内公路工程施工企业信用评价管理工作，主要职责为：</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80"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(一)指导并监督本行政区域内农村公路建设单位(招标人)对施工企业开展投标、履约不良行为信用评价，并负责对其他失信行为进行评价，按要求审核、汇总并</w:t>
      </w:r>
      <w:r>
        <w:rPr>
          <w:rFonts w:hint="eastAsia" w:ascii="仿宋" w:hAnsi="仿宋" w:eastAsia="仿宋" w:cs="仿宋"/>
          <w:spacing w:val="0"/>
          <w:position w:val="0"/>
          <w:sz w:val="32"/>
          <w:szCs w:val="32"/>
          <w:lang w:eastAsia="zh-CN"/>
        </w:rPr>
        <w:t>公示后</w:t>
      </w:r>
      <w:r>
        <w:rPr>
          <w:rFonts w:ascii="仿宋" w:hAnsi="仿宋" w:eastAsia="仿宋" w:cs="仿宋"/>
          <w:spacing w:val="0"/>
          <w:position w:val="0"/>
          <w:sz w:val="32"/>
          <w:szCs w:val="32"/>
        </w:rPr>
        <w:t>上报市交通运输局。</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59"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(二)以本行政区域内农村公路建设单位填报、确认的项目基础信息为基础，汇总并核</w:t>
      </w:r>
      <w:r>
        <w:rPr>
          <w:rFonts w:hint="eastAsia" w:ascii="仿宋" w:hAnsi="仿宋" w:eastAsia="仿宋" w:cs="仿宋"/>
          <w:spacing w:val="0"/>
          <w:position w:val="0"/>
          <w:sz w:val="32"/>
          <w:szCs w:val="32"/>
          <w:lang w:eastAsia="zh-CN"/>
        </w:rPr>
        <w:t>实</w:t>
      </w:r>
      <w:r>
        <w:rPr>
          <w:rFonts w:ascii="仿宋" w:hAnsi="仿宋" w:eastAsia="仿宋" w:cs="仿宋"/>
          <w:spacing w:val="0"/>
          <w:position w:val="0"/>
          <w:sz w:val="32"/>
          <w:szCs w:val="32"/>
        </w:rPr>
        <w:t>评价年度内农村公路参评项目及标段。</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70"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(三)在执行省、市交通运输主管部门及行业发展机构巡查、检查中发现问题的信用扣分后，组织对本行政区域内纳入评价对象的农村公路施工企业进行信用评价，并将评价结果</w:t>
      </w:r>
      <w:r>
        <w:rPr>
          <w:rFonts w:hint="eastAsia" w:ascii="仿宋" w:hAnsi="仿宋" w:eastAsia="仿宋" w:cs="仿宋"/>
          <w:spacing w:val="0"/>
          <w:position w:val="0"/>
          <w:sz w:val="32"/>
          <w:szCs w:val="32"/>
          <w:lang w:eastAsia="zh-CN"/>
        </w:rPr>
        <w:t>在发布后</w:t>
      </w:r>
      <w:r>
        <w:rPr>
          <w:rFonts w:hint="eastAsia" w:ascii="仿宋" w:hAnsi="仿宋" w:eastAsia="仿宋" w:cs="仿宋"/>
          <w:spacing w:val="0"/>
          <w:position w:val="0"/>
          <w:sz w:val="32"/>
          <w:szCs w:val="32"/>
          <w:lang w:val="en-US" w:eastAsia="zh-CN"/>
        </w:rPr>
        <w:t>5日内报</w:t>
      </w:r>
      <w:r>
        <w:rPr>
          <w:rFonts w:ascii="仿宋" w:hAnsi="仿宋" w:eastAsia="仿宋" w:cs="仿宋"/>
          <w:spacing w:val="0"/>
          <w:position w:val="0"/>
          <w:sz w:val="32"/>
          <w:szCs w:val="32"/>
        </w:rPr>
        <w:t>市交通运输局</w:t>
      </w:r>
      <w:r>
        <w:rPr>
          <w:rFonts w:hint="eastAsia" w:ascii="仿宋" w:hAnsi="仿宋" w:eastAsia="仿宋" w:cs="仿宋"/>
          <w:spacing w:val="0"/>
          <w:position w:val="0"/>
          <w:sz w:val="32"/>
          <w:szCs w:val="32"/>
          <w:lang w:eastAsia="zh-CN"/>
        </w:rPr>
        <w:t>备案</w:t>
      </w:r>
      <w:r>
        <w:rPr>
          <w:rFonts w:ascii="仿宋" w:hAnsi="仿宋" w:eastAsia="仿宋" w:cs="仿宋"/>
          <w:spacing w:val="0"/>
          <w:position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00"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第八条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项目建设单位或招标人负责本项目施工企业信用评价工作，主要职责为：</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9" w:right="100" w:firstLine="76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(一)负责本项目(含分包工程)有关信用评价的基础信息的采集录入及动态更新。</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9" w:right="77" w:firstLine="76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(二)按交通运输主管部门确认的参评项目及标段，及时填报建设单位管理层面有关参评施工企业的投标、履约不良行为信息，及时确认省、市交通运输主管部门及行业发展机构的处罚管理记录。</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(三)在项目招标中按规定应用交通运输主管部门发布的最新信用评价结果。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第九条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参评施工企业的主要职责为：</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24"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(一)配合项目建设单位或招标人采集、录入、确认信用评价基础信息，并对基础信息真实性、准确性、合规性负责。</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7"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(二)及时接收、查阅项目建设单位、各级交通运输主管部门及行业发展机构推送的本企业具体评价扣分情况，有权依程序提出异议或申诉。</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2434"/>
        <w:jc w:val="both"/>
        <w:textAlignment w:val="baseline"/>
        <w:rPr>
          <w:rFonts w:ascii="黑体" w:hAnsi="黑体" w:eastAsia="黑体" w:cs="黑体"/>
          <w:spacing w:val="0"/>
          <w:position w:val="0"/>
          <w:sz w:val="32"/>
          <w:szCs w:val="32"/>
          <w14:textOutline w14:w="6172"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 xml:space="preserve">第三章 </w:t>
      </w:r>
      <w:r>
        <w:rPr>
          <w:rFonts w:hint="eastAsia" w:ascii="黑体" w:hAnsi="黑体" w:eastAsia="黑体" w:cs="黑体"/>
          <w:spacing w:val="0"/>
          <w:position w:val="0"/>
          <w:sz w:val="32"/>
          <w:szCs w:val="32"/>
          <w:lang w:val="en-US" w:eastAsia="zh-CN"/>
        </w:rPr>
        <w:t xml:space="preserve"> </w:t>
      </w:r>
      <w:r>
        <w:rPr>
          <w:rFonts w:hint="eastAsia" w:ascii="黑体" w:hAnsi="黑体" w:eastAsia="黑体" w:cs="黑体"/>
          <w:spacing w:val="0"/>
          <w:position w:val="0"/>
          <w:sz w:val="32"/>
          <w:szCs w:val="32"/>
        </w:rPr>
        <w:t>评价对象及范围</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24"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第十条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评价年度内，市级农村公路施工企业信用评价范围及对象需满足条件如下：</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7"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(一)</w:t>
      </w:r>
      <w:r>
        <w:rPr>
          <w:rFonts w:hint="eastAsia" w:ascii="仿宋" w:hAnsi="仿宋" w:eastAsia="仿宋" w:cs="仿宋"/>
          <w:spacing w:val="0"/>
          <w:position w:val="0"/>
          <w:sz w:val="32"/>
          <w:szCs w:val="32"/>
          <w:lang w:eastAsia="zh-CN"/>
        </w:rPr>
        <w:t>交通运输部门监管的</w:t>
      </w:r>
      <w:r>
        <w:rPr>
          <w:rFonts w:ascii="仿宋" w:hAnsi="仿宋" w:eastAsia="仿宋" w:cs="仿宋"/>
          <w:spacing w:val="0"/>
          <w:position w:val="0"/>
          <w:sz w:val="32"/>
          <w:szCs w:val="32"/>
        </w:rPr>
        <w:t>在建农村公路(含桥梁和安防工程)新建、改扩建和大修工程项目从业企业(含合法分包企业);经公共资源交易中心公开招投标的其他在建农村公路的从业企业。</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33"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(二)在我市农村公路建设项目从业且符合下列要求的施</w:t>
      </w:r>
      <w:r>
        <w:rPr>
          <w:rFonts w:hint="eastAsia" w:ascii="仿宋" w:hAnsi="仿宋" w:eastAsia="仿宋" w:cs="仿宋"/>
          <w:spacing w:val="0"/>
          <w:position w:val="0"/>
          <w:sz w:val="32"/>
          <w:szCs w:val="32"/>
          <w:lang w:eastAsia="zh-CN"/>
        </w:rPr>
        <w:t>工</w:t>
      </w:r>
      <w:r>
        <w:rPr>
          <w:rFonts w:ascii="仿宋" w:hAnsi="仿宋" w:eastAsia="仿宋" w:cs="仿宋"/>
          <w:spacing w:val="0"/>
          <w:position w:val="0"/>
          <w:sz w:val="32"/>
          <w:szCs w:val="32"/>
        </w:rPr>
        <w:t>企业：</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33"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参评标段在11月 30 日前签订施工合同，且所属项目在12月31日前已办理完施工许可的。</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33"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此类评价对象交工验收后原则上不再评价。可参评的年度次数，累计不能超出项目合同工期所涉及的年度数(自施工许可之日起计算)。</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89"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5994" w14:cap="flat" w14:cmpd="sng">
            <w14:solidFill>
              <w14:srgbClr w14:val="000000"/>
            </w14:solidFill>
            <w14:prstDash w14:val="solid"/>
            <w14:miter w14:val="0"/>
          </w14:textOutline>
        </w:rPr>
        <w:t>第十一条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除第十条规定的施工企业外</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评价年度内</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若在我市农村公路建设项目中有下列严重不良行为之一的施工企业，均纳入评价范围及对象：</w:t>
      </w:r>
    </w:p>
    <w:p>
      <w:pPr>
        <w:keepNext w:val="0"/>
        <w:keepLines w:val="0"/>
        <w:pageBreakBefore w:val="0"/>
        <w:widowControl/>
        <w:kinsoku w:val="0"/>
        <w:wordWrap/>
        <w:overflowPunct/>
        <w:topLinePunct w:val="0"/>
        <w:autoSpaceDE w:val="0"/>
        <w:autoSpaceDN w:val="0"/>
        <w:bidi w:val="0"/>
        <w:adjustRightInd w:val="0"/>
        <w:snapToGrid w:val="0"/>
        <w:spacing w:line="620" w:lineRule="exact"/>
        <w:ind w:right="81"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(一)不按合同要求组织进场开工，或施工进度严重滞后的。</w:t>
      </w:r>
    </w:p>
    <w:p>
      <w:pPr>
        <w:keepNext w:val="0"/>
        <w:keepLines w:val="0"/>
        <w:pageBreakBefore w:val="0"/>
        <w:widowControl/>
        <w:kinsoku w:val="0"/>
        <w:wordWrap/>
        <w:overflowPunct/>
        <w:topLinePunct w:val="0"/>
        <w:autoSpaceDE w:val="0"/>
        <w:autoSpaceDN w:val="0"/>
        <w:bidi w:val="0"/>
        <w:adjustRightInd w:val="0"/>
        <w:snapToGrid w:val="0"/>
        <w:spacing w:line="620" w:lineRule="exact"/>
        <w:ind w:right="78" w:firstLine="640" w:firstLineChars="200"/>
        <w:jc w:val="both"/>
        <w:textAlignment w:val="baseline"/>
        <w:rPr>
          <w:rFonts w:hint="eastAsia" w:ascii="仿宋" w:hAnsi="仿宋" w:eastAsia="仿宋" w:cs="仿宋"/>
          <w:spacing w:val="0"/>
          <w:position w:val="0"/>
          <w:sz w:val="32"/>
          <w:szCs w:val="32"/>
          <w:lang w:eastAsia="zh-CN"/>
        </w:rPr>
      </w:pPr>
      <w:r>
        <w:rPr>
          <w:rFonts w:ascii="仿宋" w:hAnsi="仿宋" w:eastAsia="仿宋" w:cs="仿宋"/>
          <w:spacing w:val="0"/>
          <w:position w:val="0"/>
          <w:sz w:val="32"/>
          <w:szCs w:val="32"/>
        </w:rPr>
        <w:t>(二)施工中发生较大及以上质量安全生产责任事故的</w:t>
      </w:r>
      <w:r>
        <w:rPr>
          <w:rFonts w:hint="eastAsia" w:ascii="仿宋" w:hAnsi="仿宋" w:eastAsia="仿宋" w:cs="仿宋"/>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20" w:lineRule="exact"/>
        <w:ind w:right="81"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(三)不配合项目建设单位开展交工验收的，或质量缺陷责任期内出现严重质量问题，或不积极履行缺陷处治整改责任的，或不积极配合交通运输主管部门开展竣工验收的。</w:t>
      </w:r>
    </w:p>
    <w:p>
      <w:pPr>
        <w:keepNext w:val="0"/>
        <w:keepLines w:val="0"/>
        <w:pageBreakBefore w:val="0"/>
        <w:widowControl/>
        <w:kinsoku w:val="0"/>
        <w:wordWrap/>
        <w:overflowPunct/>
        <w:topLinePunct w:val="0"/>
        <w:autoSpaceDE w:val="0"/>
        <w:autoSpaceDN w:val="0"/>
        <w:bidi w:val="0"/>
        <w:adjustRightInd w:val="0"/>
        <w:snapToGrid w:val="0"/>
        <w:spacing w:line="620" w:lineRule="exact"/>
        <w:ind w:right="78"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(四)恶意拖欠工程款、农民工工资、材料款等被司法机关强制执行的，或因拖欠问题造成群体性事件引发不良社会影响的。</w:t>
      </w:r>
    </w:p>
    <w:p>
      <w:pPr>
        <w:keepNext w:val="0"/>
        <w:keepLines w:val="0"/>
        <w:pageBreakBefore w:val="0"/>
        <w:widowControl/>
        <w:kinsoku w:val="0"/>
        <w:wordWrap/>
        <w:overflowPunct/>
        <w:topLinePunct w:val="0"/>
        <w:autoSpaceDE w:val="0"/>
        <w:autoSpaceDN w:val="0"/>
        <w:bidi w:val="0"/>
        <w:adjustRightInd w:val="0"/>
        <w:snapToGrid w:val="0"/>
        <w:spacing w:line="620" w:lineRule="exact"/>
        <w:ind w:right="68"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(五)被司法机关认定有单位行贿、受贿行为，并构成犯罪的。</w:t>
      </w:r>
    </w:p>
    <w:p>
      <w:pPr>
        <w:keepNext w:val="0"/>
        <w:keepLines w:val="0"/>
        <w:pageBreakBefore w:val="0"/>
        <w:widowControl/>
        <w:kinsoku w:val="0"/>
        <w:wordWrap/>
        <w:overflowPunct/>
        <w:topLinePunct w:val="0"/>
        <w:autoSpaceDE w:val="0"/>
        <w:autoSpaceDN w:val="0"/>
        <w:bidi w:val="0"/>
        <w:adjustRightInd w:val="0"/>
        <w:snapToGrid w:val="0"/>
        <w:spacing w:line="620" w:lineRule="exact"/>
        <w:ind w:right="67"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(六)无正当理由拒绝参与交通运输主管部门组织的应急抢险任务的。</w:t>
      </w:r>
    </w:p>
    <w:p>
      <w:pPr>
        <w:keepNext w:val="0"/>
        <w:keepLines w:val="0"/>
        <w:pageBreakBefore w:val="0"/>
        <w:widowControl/>
        <w:kinsoku w:val="0"/>
        <w:wordWrap/>
        <w:overflowPunct/>
        <w:topLinePunct w:val="0"/>
        <w:autoSpaceDE w:val="0"/>
        <w:autoSpaceDN w:val="0"/>
        <w:bidi w:val="0"/>
        <w:adjustRightInd w:val="0"/>
        <w:snapToGrid w:val="0"/>
        <w:spacing w:line="620" w:lineRule="exact"/>
        <w:ind w:right="68"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(七)被市级以上交通运输主管部门及行业发展机构查实存在违法违规问题而受到通报批评或行政处罚的。</w:t>
      </w:r>
    </w:p>
    <w:p>
      <w:pPr>
        <w:keepNext w:val="0"/>
        <w:keepLines w:val="0"/>
        <w:pageBreakBefore w:val="0"/>
        <w:widowControl/>
        <w:kinsoku w:val="0"/>
        <w:wordWrap/>
        <w:overflowPunct/>
        <w:topLinePunct w:val="0"/>
        <w:autoSpaceDE w:val="0"/>
        <w:autoSpaceDN w:val="0"/>
        <w:bidi w:val="0"/>
        <w:adjustRightInd w:val="0"/>
        <w:snapToGrid w:val="0"/>
        <w:spacing w:line="620" w:lineRule="exact"/>
        <w:ind w:right="68"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存在以上情形的施工企业，可由建设单位或</w:t>
      </w:r>
      <w:r>
        <w:rPr>
          <w:rFonts w:hint="eastAsia" w:ascii="仿宋" w:hAnsi="仿宋" w:eastAsia="仿宋" w:cs="仿宋"/>
          <w:spacing w:val="0"/>
          <w:position w:val="0"/>
          <w:sz w:val="32"/>
          <w:szCs w:val="32"/>
          <w:lang w:eastAsia="zh-CN"/>
        </w:rPr>
        <w:t>县(市、区)</w:t>
      </w:r>
      <w:r>
        <w:rPr>
          <w:rFonts w:ascii="仿宋" w:hAnsi="仿宋" w:eastAsia="仿宋" w:cs="仿宋"/>
          <w:spacing w:val="0"/>
          <w:position w:val="0"/>
          <w:sz w:val="32"/>
          <w:szCs w:val="32"/>
        </w:rPr>
        <w:t>交通运输主管部门按正常评价程序上报，但综合评价不能评为AA级，也可差评后直接上报。</w:t>
      </w:r>
    </w:p>
    <w:p>
      <w:pPr>
        <w:keepNext w:val="0"/>
        <w:keepLines w:val="0"/>
        <w:pageBreakBefore w:val="0"/>
        <w:widowControl/>
        <w:kinsoku w:val="0"/>
        <w:wordWrap/>
        <w:overflowPunct/>
        <w:topLinePunct w:val="0"/>
        <w:autoSpaceDE w:val="0"/>
        <w:autoSpaceDN w:val="0"/>
        <w:bidi w:val="0"/>
        <w:adjustRightInd w:val="0"/>
        <w:snapToGrid w:val="0"/>
        <w:spacing w:line="620" w:lineRule="exact"/>
        <w:ind w:right="39"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5994" w14:cap="flat" w14:cmpd="sng">
            <w14:solidFill>
              <w14:srgbClr w14:val="000000"/>
            </w14:solidFill>
            <w14:prstDash w14:val="solid"/>
            <w14:miter w14:val="0"/>
          </w14:textOutline>
        </w:rPr>
        <w:t>第十二条</w:t>
      </w:r>
      <w:r>
        <w:rPr>
          <w:rFonts w:ascii="仿宋" w:hAnsi="仿宋" w:eastAsia="仿宋" w:cs="仿宋"/>
          <w:spacing w:val="0"/>
          <w:position w:val="0"/>
          <w:sz w:val="32"/>
          <w:szCs w:val="32"/>
        </w:rPr>
        <w:t xml:space="preserve">  评价年度内，在我市其他公路建设中存在转包、违法分包等严重不良行为施工企业，纳入市级评价</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并上报省厅予以惩戒。</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第四章</w:t>
      </w:r>
      <w:r>
        <w:rPr>
          <w:rFonts w:hint="eastAsia" w:ascii="黑体" w:hAnsi="黑体" w:eastAsia="黑体" w:cs="黑体"/>
          <w:spacing w:val="0"/>
          <w:position w:val="0"/>
          <w:sz w:val="32"/>
          <w:szCs w:val="32"/>
          <w:lang w:val="en-US" w:eastAsia="zh-CN"/>
        </w:rPr>
        <w:t xml:space="preserve">  </w:t>
      </w:r>
      <w:r>
        <w:rPr>
          <w:rFonts w:hint="eastAsia" w:ascii="黑体" w:hAnsi="黑体" w:eastAsia="黑体" w:cs="黑体"/>
          <w:spacing w:val="0"/>
          <w:position w:val="0"/>
          <w:sz w:val="32"/>
          <w:szCs w:val="32"/>
        </w:rPr>
        <w:t>评价内容及标准</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85"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5994" w14:cap="flat" w14:cmpd="sng">
            <w14:solidFill>
              <w14:srgbClr w14:val="000000"/>
            </w14:solidFill>
            <w14:prstDash w14:val="solid"/>
            <w14:miter w14:val="0"/>
          </w14:textOutline>
        </w:rPr>
        <w:t>第十三条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公路施工企业信用评价内容由投标行为、履约行为和其他行为三部分构成。具体见交通运输部《公路施工企业信用评价规则》(交公路发〔2009〕733号)中《公路施工企业信用行为评定标准》、《湖南省公路施工企业信用评价实施细则》(湘交基建规〔2020〕10号)中《湖南省公路施工企业信用评价补充评定标准》。</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09" w:firstLine="63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5994" w14:cap="flat" w14:cmpd="sng">
            <w14:solidFill>
              <w14:srgbClr w14:val="000000"/>
            </w14:solidFill>
            <w14:prstDash w14:val="solid"/>
            <w14:miter w14:val="0"/>
          </w14:textOutline>
        </w:rPr>
        <w:t>第十四条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投标行为以公路施工企业单次投标为评价单元;履约行为以单个施工合同段为评价单元;其他行为以施工企业单次其他信用行为为评价单元。</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89" w:firstLine="62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施工企业的不良行为由招标人、项目建设单位、行业发展机构、交通运输主管部门按交通运输部相关评价规则</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评定标准及我市补充评定标准进行扣分。</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3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5994" w14:cap="flat" w14:cmpd="sng">
            <w14:solidFill>
              <w14:srgbClr w14:val="000000"/>
            </w14:solidFill>
            <w14:prstDash w14:val="solid"/>
            <w14:miter w14:val="0"/>
          </w14:textOutline>
        </w:rPr>
        <w:t>第十五条</w:t>
      </w:r>
      <w:r>
        <w:rPr>
          <w:rFonts w:hint="eastAsia" w:ascii="仿宋" w:hAnsi="仿宋" w:eastAsia="仿宋" w:cs="仿宋"/>
          <w:spacing w:val="0"/>
          <w:position w:val="0"/>
          <w:sz w:val="32"/>
          <w:szCs w:val="32"/>
          <w:lang w:val="en-US" w:eastAsia="zh-CN"/>
          <w14:textOutline w14:w="5994" w14:cap="flat" w14:cmpd="sng">
            <w14:solidFill>
              <w14:srgbClr w14:val="000000"/>
            </w14:solidFill>
            <w14:prstDash w14:val="solid"/>
            <w14:miter w14:val="0"/>
          </w14:textOutline>
        </w:rPr>
        <w:t xml:space="preserve"> </w:t>
      </w:r>
      <w:r>
        <w:rPr>
          <w:rFonts w:ascii="仿宋" w:hAnsi="仿宋" w:eastAsia="仿宋" w:cs="仿宋"/>
          <w:spacing w:val="0"/>
          <w:position w:val="0"/>
          <w:sz w:val="32"/>
          <w:szCs w:val="32"/>
        </w:rPr>
        <w:t xml:space="preserve"> 公路施工企业信用评价等级分为</w:t>
      </w:r>
      <w:r>
        <w:rPr>
          <w:rFonts w:ascii="Times New Roman" w:hAnsi="Times New Roman" w:eastAsia="Times New Roman" w:cs="Times New Roman"/>
          <w:spacing w:val="0"/>
          <w:position w:val="0"/>
          <w:sz w:val="32"/>
          <w:szCs w:val="32"/>
        </w:rPr>
        <w:t>AA</w:t>
      </w:r>
      <w:r>
        <w:rPr>
          <w:rFonts w:ascii="宋体" w:hAnsi="宋体" w:eastAsia="宋体" w:cs="宋体"/>
          <w:spacing w:val="0"/>
          <w:position w:val="0"/>
          <w:sz w:val="32"/>
          <w:szCs w:val="32"/>
        </w:rPr>
        <w:t>、</w:t>
      </w:r>
      <w:r>
        <w:rPr>
          <w:rFonts w:ascii="Times New Roman" w:hAnsi="Times New Roman" w:eastAsia="Times New Roman" w:cs="Times New Roman"/>
          <w:spacing w:val="0"/>
          <w:position w:val="0"/>
          <w:sz w:val="32"/>
          <w:szCs w:val="32"/>
        </w:rPr>
        <w:t>A</w:t>
      </w:r>
      <w:r>
        <w:rPr>
          <w:rFonts w:ascii="宋体" w:hAnsi="宋体" w:eastAsia="宋体" w:cs="宋体"/>
          <w:spacing w:val="0"/>
          <w:position w:val="0"/>
          <w:sz w:val="32"/>
          <w:szCs w:val="32"/>
        </w:rPr>
        <w:t>、</w:t>
      </w:r>
      <w:r>
        <w:rPr>
          <w:rFonts w:ascii="Times New Roman" w:hAnsi="Times New Roman" w:eastAsia="Times New Roman" w:cs="Times New Roman"/>
          <w:spacing w:val="0"/>
          <w:position w:val="0"/>
          <w:sz w:val="32"/>
          <w:szCs w:val="32"/>
        </w:rPr>
        <w:t>B</w:t>
      </w:r>
      <w:r>
        <w:rPr>
          <w:rFonts w:hint="eastAsia" w:ascii="Times New Roman" w:hAnsi="Times New Roman" w:eastAsia="宋体" w:cs="Times New Roman"/>
          <w:spacing w:val="0"/>
          <w:position w:val="0"/>
          <w:sz w:val="32"/>
          <w:szCs w:val="32"/>
          <w:lang w:eastAsia="zh-CN"/>
        </w:rPr>
        <w:t>、</w:t>
      </w:r>
      <w:r>
        <w:rPr>
          <w:rFonts w:ascii="Times New Roman" w:hAnsi="Times New Roman" w:eastAsia="Times New Roman" w:cs="Times New Roman"/>
          <w:spacing w:val="0"/>
          <w:position w:val="0"/>
          <w:sz w:val="32"/>
          <w:szCs w:val="32"/>
        </w:rPr>
        <w:t>C</w:t>
      </w:r>
      <w:r>
        <w:rPr>
          <w:rFonts w:ascii="宋体" w:hAnsi="宋体" w:eastAsia="宋体" w:cs="宋体"/>
          <w:spacing w:val="0"/>
          <w:position w:val="0"/>
          <w:sz w:val="32"/>
          <w:szCs w:val="32"/>
        </w:rPr>
        <w:t>、</w:t>
      </w:r>
      <w:r>
        <w:rPr>
          <w:rFonts w:ascii="Times New Roman" w:hAnsi="Times New Roman" w:eastAsia="Times New Roman" w:cs="Times New Roman"/>
          <w:spacing w:val="0"/>
          <w:position w:val="0"/>
          <w:sz w:val="32"/>
          <w:szCs w:val="32"/>
        </w:rPr>
        <w:t>D</w:t>
      </w:r>
      <w:r>
        <w:rPr>
          <w:rFonts w:ascii="仿宋" w:hAnsi="仿宋" w:eastAsia="仿宋" w:cs="仿宋"/>
          <w:spacing w:val="0"/>
          <w:position w:val="0"/>
          <w:sz w:val="32"/>
          <w:szCs w:val="32"/>
        </w:rPr>
        <w:t>五个等级，企业信用评分为100分制，各信用等级对应企业评分为：</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29"/>
        <w:jc w:val="both"/>
        <w:textAlignment w:val="baseline"/>
        <w:rPr>
          <w:rFonts w:ascii="仿宋" w:hAnsi="仿宋" w:eastAsia="仿宋" w:cs="仿宋"/>
          <w:spacing w:val="0"/>
          <w:position w:val="0"/>
          <w:sz w:val="32"/>
          <w:szCs w:val="32"/>
        </w:rPr>
      </w:pPr>
      <w:r>
        <w:rPr>
          <w:rFonts w:ascii="Times New Roman" w:hAnsi="Times New Roman" w:eastAsia="Times New Roman" w:cs="Times New Roman"/>
          <w:spacing w:val="0"/>
          <w:position w:val="0"/>
          <w:sz w:val="32"/>
          <w:szCs w:val="32"/>
        </w:rPr>
        <w:t xml:space="preserve">AA </w:t>
      </w:r>
      <w:r>
        <w:rPr>
          <w:rFonts w:ascii="仿宋" w:hAnsi="仿宋" w:eastAsia="仿宋" w:cs="仿宋"/>
          <w:spacing w:val="0"/>
          <w:position w:val="0"/>
          <w:sz w:val="32"/>
          <w:szCs w:val="32"/>
        </w:rPr>
        <w:t>级：95 分≤X≤100分，信用好;</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29"/>
        <w:jc w:val="both"/>
        <w:textAlignment w:val="baseline"/>
        <w:rPr>
          <w:rFonts w:ascii="仿宋" w:hAnsi="仿宋" w:eastAsia="仿宋" w:cs="仿宋"/>
          <w:spacing w:val="0"/>
          <w:position w:val="0"/>
          <w:sz w:val="32"/>
          <w:szCs w:val="32"/>
        </w:rPr>
      </w:pPr>
      <w:r>
        <w:rPr>
          <w:rFonts w:ascii="Times New Roman" w:hAnsi="Times New Roman" w:eastAsia="Times New Roman" w:cs="Times New Roman"/>
          <w:spacing w:val="0"/>
          <w:position w:val="0"/>
          <w:sz w:val="32"/>
          <w:szCs w:val="32"/>
        </w:rPr>
        <w:t xml:space="preserve">A </w:t>
      </w:r>
      <w:r>
        <w:rPr>
          <w:rFonts w:ascii="仿宋" w:hAnsi="仿宋" w:eastAsia="仿宋" w:cs="仿宋"/>
          <w:spacing w:val="0"/>
          <w:position w:val="0"/>
          <w:sz w:val="32"/>
          <w:szCs w:val="32"/>
        </w:rPr>
        <w:t>级： 85 分≤X&lt;95分，信用较好;</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29"/>
        <w:jc w:val="both"/>
        <w:textAlignment w:val="baseline"/>
        <w:rPr>
          <w:rFonts w:ascii="仿宋" w:hAnsi="仿宋" w:eastAsia="仿宋" w:cs="仿宋"/>
          <w:spacing w:val="0"/>
          <w:position w:val="0"/>
          <w:sz w:val="32"/>
          <w:szCs w:val="32"/>
        </w:rPr>
      </w:pPr>
      <w:r>
        <w:rPr>
          <w:rFonts w:ascii="Times New Roman" w:hAnsi="Times New Roman" w:eastAsia="Times New Roman" w:cs="Times New Roman"/>
          <w:spacing w:val="0"/>
          <w:position w:val="0"/>
          <w:sz w:val="32"/>
          <w:szCs w:val="32"/>
        </w:rPr>
        <w:t xml:space="preserve">B </w:t>
      </w:r>
      <w:r>
        <w:rPr>
          <w:rFonts w:ascii="仿宋" w:hAnsi="仿宋" w:eastAsia="仿宋" w:cs="仿宋"/>
          <w:spacing w:val="0"/>
          <w:position w:val="0"/>
          <w:sz w:val="32"/>
          <w:szCs w:val="32"/>
        </w:rPr>
        <w:t>级：75 分≤X&lt;85分，信用一般;</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59"/>
        <w:jc w:val="both"/>
        <w:textAlignment w:val="baseline"/>
        <w:rPr>
          <w:rFonts w:ascii="仿宋" w:hAnsi="仿宋" w:eastAsia="仿宋" w:cs="仿宋"/>
          <w:spacing w:val="0"/>
          <w:position w:val="0"/>
          <w:sz w:val="32"/>
          <w:szCs w:val="32"/>
        </w:rPr>
      </w:pPr>
      <w:r>
        <w:rPr>
          <w:rFonts w:ascii="Times New Roman" w:hAnsi="Times New Roman" w:eastAsia="Times New Roman" w:cs="Times New Roman"/>
          <w:spacing w:val="0"/>
          <w:position w:val="0"/>
          <w:sz w:val="32"/>
          <w:szCs w:val="32"/>
        </w:rPr>
        <w:t xml:space="preserve">C </w:t>
      </w:r>
      <w:r>
        <w:rPr>
          <w:rFonts w:ascii="仿宋" w:hAnsi="仿宋" w:eastAsia="仿宋" w:cs="仿宋"/>
          <w:spacing w:val="0"/>
          <w:position w:val="0"/>
          <w:sz w:val="32"/>
          <w:szCs w:val="32"/>
        </w:rPr>
        <w:t>级：60 分≤X&lt;75分，信用较差;</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59"/>
        <w:jc w:val="both"/>
        <w:textAlignment w:val="baseline"/>
        <w:rPr>
          <w:rFonts w:ascii="仿宋" w:hAnsi="仿宋" w:eastAsia="仿宋" w:cs="仿宋"/>
          <w:spacing w:val="0"/>
          <w:position w:val="0"/>
          <w:sz w:val="32"/>
          <w:szCs w:val="32"/>
        </w:rPr>
      </w:pPr>
      <w:r>
        <w:rPr>
          <w:rFonts w:ascii="Times New Roman" w:hAnsi="Times New Roman" w:eastAsia="Times New Roman" w:cs="Times New Roman"/>
          <w:spacing w:val="0"/>
          <w:position w:val="0"/>
          <w:sz w:val="32"/>
          <w:szCs w:val="32"/>
        </w:rPr>
        <w:t>D</w:t>
      </w:r>
      <w:r>
        <w:rPr>
          <w:rFonts w:ascii="仿宋" w:hAnsi="仿宋" w:eastAsia="仿宋" w:cs="仿宋"/>
          <w:spacing w:val="0"/>
          <w:position w:val="0"/>
          <w:sz w:val="32"/>
          <w:szCs w:val="32"/>
        </w:rPr>
        <w:t>及：X&lt;60分，信用差</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66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第十六条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公路施工企业信用评价采信依据为：</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99" w:firstLine="78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(一)招标人、项目建设单位、监理单位管理工作中的正式文件，经施工企业有关人员签认的检查记录等。</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66" w:firstLine="78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(二)各级交通运输主管部门及所属行业发展机构的文件(督查、检查结果或奖罚通报、决定、约谈记录、会议纪要等文件)和执法文书。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78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(三)举报投诉或质量安全事故调查处理结果。</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80" w:firstLine="78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(四)司法机关对企业做出的司法认定及审计部门的审计意见。</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78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(五)其他可以认定不良行为的资料。</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94" w:firstLine="65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其中(一)(二)项按文件描述的不良行为发生时间纳入对应年度信用评价扣分;(三)(四)(五)项按文件(资料)出具日期纳入对应年度信用评价扣分。</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08" w:firstLine="66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第十七条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项目建设单位，</w:t>
      </w:r>
      <w:r>
        <w:rPr>
          <w:rFonts w:ascii="仿宋" w:hAnsi="仿宋" w:eastAsia="仿宋" w:cs="仿宋"/>
          <w:color w:val="auto"/>
          <w:spacing w:val="0"/>
          <w:position w:val="0"/>
          <w:sz w:val="32"/>
          <w:szCs w:val="32"/>
        </w:rPr>
        <w:t>县</w:t>
      </w:r>
      <w:r>
        <w:rPr>
          <w:rFonts w:ascii="仿宋" w:hAnsi="仿宋" w:eastAsia="仿宋" w:cs="仿宋"/>
          <w:spacing w:val="0"/>
          <w:position w:val="0"/>
          <w:sz w:val="32"/>
          <w:szCs w:val="32"/>
        </w:rPr>
        <w:t>(市、区)交通运输主管部门或行业发展机构在印发督查、检查结果或奖罚通报、决定、约谈记录、会议纪要时，对失信履约行为应使用评价规则中的规范语言进行描述。</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06" w:firstLine="66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第十八条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评价年度内，在我市公路抢险救灾、应急保障、服务乡村振兴等任务中受到国务院或省人民政府、交通运输部、省交通运输厅或市交通运输局表彰的企业;在公路质量安全管理、诚信建设、“平安工地”、“品质工程”等年度考核工作中，在安全生产、质量管理、施工工艺创新上获得省、市级及以上表彰的企业;获得与参评项目相关的省级奖项或荣誉表彰称号的企业，在年度综合评价得分的基础上每次奖励加1分，累计加分最高不超过3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105" w:right="160"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第十九条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市级评价中，综合评定为</w:t>
      </w:r>
      <w:r>
        <w:rPr>
          <w:rFonts w:ascii="Times New Roman" w:hAnsi="Times New Roman" w:eastAsia="Times New Roman" w:cs="Times New Roman"/>
          <w:spacing w:val="0"/>
          <w:position w:val="0"/>
          <w:sz w:val="32"/>
          <w:szCs w:val="32"/>
        </w:rPr>
        <w:t>AA</w:t>
      </w:r>
      <w:r>
        <w:rPr>
          <w:rFonts w:ascii="宋体" w:hAnsi="宋体" w:eastAsia="宋体" w:cs="宋体"/>
          <w:spacing w:val="0"/>
          <w:position w:val="0"/>
          <w:sz w:val="32"/>
          <w:szCs w:val="32"/>
        </w:rPr>
        <w:t>、</w:t>
      </w:r>
      <w:r>
        <w:rPr>
          <w:rFonts w:ascii="Times New Roman" w:hAnsi="Times New Roman" w:eastAsia="Times New Roman" w:cs="Times New Roman"/>
          <w:spacing w:val="0"/>
          <w:position w:val="0"/>
          <w:sz w:val="32"/>
          <w:szCs w:val="32"/>
        </w:rPr>
        <w:t>A</w:t>
      </w:r>
      <w:r>
        <w:rPr>
          <w:rFonts w:ascii="仿宋" w:hAnsi="仿宋" w:eastAsia="仿宋" w:cs="仿宋"/>
          <w:spacing w:val="0"/>
          <w:position w:val="0"/>
          <w:sz w:val="32"/>
          <w:szCs w:val="32"/>
        </w:rPr>
        <w:t>级的公路施工企业，其参评标段合同金额累加值须达到一定限额以上。</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105" w:firstLine="649"/>
        <w:jc w:val="both"/>
        <w:textAlignment w:val="baseline"/>
        <w:rPr>
          <w:rFonts w:ascii="黑体" w:hAnsi="黑体" w:eastAsia="黑体" w:cs="黑体"/>
          <w:spacing w:val="0"/>
          <w:position w:val="0"/>
          <w:sz w:val="32"/>
          <w:szCs w:val="32"/>
        </w:rPr>
      </w:pPr>
      <w:r>
        <w:rPr>
          <w:rFonts w:ascii="黑体" w:hAnsi="黑体" w:eastAsia="黑体" w:cs="黑体"/>
          <w:spacing w:val="0"/>
          <w:position w:val="0"/>
          <w:sz w:val="32"/>
          <w:szCs w:val="32"/>
        </w:rPr>
        <w:t>土建工程合同金额累加值评定标准：</w:t>
      </w:r>
      <w:r>
        <w:rPr>
          <w:rFonts w:ascii="Times New Roman" w:hAnsi="Times New Roman" w:eastAsia="Times New Roman" w:cs="Times New Roman"/>
          <w:spacing w:val="0"/>
          <w:position w:val="0"/>
          <w:sz w:val="32"/>
          <w:szCs w:val="32"/>
        </w:rPr>
        <w:t>AA</w:t>
      </w:r>
      <w:r>
        <w:rPr>
          <w:rFonts w:ascii="黑体" w:hAnsi="黑体" w:eastAsia="黑体" w:cs="黑体"/>
          <w:spacing w:val="0"/>
          <w:position w:val="0"/>
          <w:sz w:val="32"/>
          <w:szCs w:val="32"/>
        </w:rPr>
        <w:t>级(1500万元)</w:t>
      </w:r>
      <w:r>
        <w:rPr>
          <w:rFonts w:hint="eastAsia" w:ascii="黑体" w:hAnsi="黑体" w:eastAsia="黑体" w:cs="黑体"/>
          <w:spacing w:val="0"/>
          <w:position w:val="0"/>
          <w:sz w:val="32"/>
          <w:szCs w:val="32"/>
          <w:lang w:eastAsia="zh-CN"/>
        </w:rPr>
        <w:t>、</w:t>
      </w:r>
      <w:r>
        <w:rPr>
          <w:rFonts w:ascii="Times New Roman" w:hAnsi="Times New Roman" w:eastAsia="Times New Roman" w:cs="Times New Roman"/>
          <w:spacing w:val="0"/>
          <w:position w:val="0"/>
          <w:sz w:val="32"/>
          <w:szCs w:val="32"/>
        </w:rPr>
        <w:t>A</w:t>
      </w:r>
      <w:r>
        <w:rPr>
          <w:rFonts w:ascii="黑体" w:hAnsi="黑体" w:eastAsia="黑体" w:cs="黑体"/>
          <w:spacing w:val="0"/>
          <w:position w:val="0"/>
          <w:sz w:val="32"/>
          <w:szCs w:val="32"/>
        </w:rPr>
        <w:t>级(800万元)。</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105" w:firstLine="649"/>
        <w:jc w:val="both"/>
        <w:textAlignment w:val="baseline"/>
        <w:rPr>
          <w:rFonts w:ascii="黑体" w:hAnsi="黑体" w:eastAsia="黑体" w:cs="黑体"/>
          <w:spacing w:val="0"/>
          <w:position w:val="0"/>
          <w:sz w:val="32"/>
          <w:szCs w:val="32"/>
        </w:rPr>
      </w:pPr>
      <w:r>
        <w:rPr>
          <w:rFonts w:ascii="黑体" w:hAnsi="黑体" w:eastAsia="黑体" w:cs="黑体"/>
          <w:spacing w:val="0"/>
          <w:position w:val="0"/>
          <w:sz w:val="32"/>
          <w:szCs w:val="32"/>
        </w:rPr>
        <w:t>交安工程合同金额累加值评定标准：</w:t>
      </w:r>
      <w:r>
        <w:rPr>
          <w:rFonts w:ascii="Times New Roman" w:hAnsi="Times New Roman" w:eastAsia="Times New Roman" w:cs="Times New Roman"/>
          <w:spacing w:val="0"/>
          <w:position w:val="0"/>
          <w:sz w:val="32"/>
          <w:szCs w:val="32"/>
        </w:rPr>
        <w:t>AA</w:t>
      </w:r>
      <w:r>
        <w:rPr>
          <w:rFonts w:ascii="黑体" w:hAnsi="黑体" w:eastAsia="黑体" w:cs="黑体"/>
          <w:spacing w:val="0"/>
          <w:position w:val="0"/>
          <w:sz w:val="32"/>
          <w:szCs w:val="32"/>
        </w:rPr>
        <w:t>级(200万元)</w:t>
      </w:r>
      <w:r>
        <w:rPr>
          <w:rFonts w:hint="eastAsia" w:ascii="黑体" w:hAnsi="黑体" w:eastAsia="黑体" w:cs="黑体"/>
          <w:spacing w:val="0"/>
          <w:position w:val="0"/>
          <w:sz w:val="32"/>
          <w:szCs w:val="32"/>
          <w:lang w:eastAsia="zh-CN"/>
        </w:rPr>
        <w:t>、</w:t>
      </w:r>
      <w:r>
        <w:rPr>
          <w:rFonts w:ascii="Times New Roman" w:hAnsi="Times New Roman" w:eastAsia="Times New Roman" w:cs="Times New Roman"/>
          <w:spacing w:val="0"/>
          <w:position w:val="0"/>
          <w:sz w:val="32"/>
          <w:szCs w:val="32"/>
        </w:rPr>
        <w:t>A</w:t>
      </w:r>
      <w:r>
        <w:rPr>
          <w:rFonts w:ascii="黑体" w:hAnsi="黑体" w:eastAsia="黑体" w:cs="黑体"/>
          <w:spacing w:val="0"/>
          <w:position w:val="0"/>
          <w:sz w:val="32"/>
          <w:szCs w:val="32"/>
        </w:rPr>
        <w:t>级(100万元)。</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105" w:right="151" w:firstLine="64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合法专业分包的合同金额可累加至该企业，其他工程类参照省级评价标准，对应合同总金额取省级标准30%。</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105" w:right="152"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第二十条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市级评价对</w:t>
      </w:r>
      <w:r>
        <w:rPr>
          <w:rFonts w:ascii="Times New Roman" w:hAnsi="Times New Roman" w:eastAsia="Times New Roman" w:cs="Times New Roman"/>
          <w:spacing w:val="0"/>
          <w:position w:val="0"/>
          <w:sz w:val="32"/>
          <w:szCs w:val="32"/>
        </w:rPr>
        <w:t xml:space="preserve">AA </w:t>
      </w:r>
      <w:r>
        <w:rPr>
          <w:rFonts w:ascii="仿宋" w:hAnsi="仿宋" w:eastAsia="仿宋" w:cs="仿宋"/>
          <w:spacing w:val="0"/>
          <w:position w:val="0"/>
          <w:sz w:val="32"/>
          <w:szCs w:val="32"/>
        </w:rPr>
        <w:t>级、A级评分的公路施工企业数量实行比例控制，各县(市</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区)交通运输局以辖区内参评企业总数为单元控制，具体比例原则如下表：</w:t>
      </w:r>
    </w:p>
    <w:tbl>
      <w:tblPr>
        <w:tblStyle w:val="9"/>
        <w:tblW w:w="85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1399"/>
        <w:gridCol w:w="1538"/>
        <w:gridCol w:w="1468"/>
        <w:gridCol w:w="2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21"/>
                <w:szCs w:val="21"/>
              </w:rPr>
            </w:pPr>
            <w:r>
              <w:rPr>
                <w:rFonts w:hint="eastAsia" w:ascii="黑体" w:hAnsi="黑体" w:eastAsia="黑体" w:cs="黑体"/>
                <w:spacing w:val="0"/>
                <w:position w:val="0"/>
                <w:sz w:val="21"/>
                <w:szCs w:val="21"/>
              </w:rPr>
              <w:t>年度信用评价等级</w:t>
            </w:r>
          </w:p>
        </w:tc>
        <w:tc>
          <w:tcPr>
            <w:tcW w:w="139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21"/>
                <w:szCs w:val="21"/>
              </w:rPr>
            </w:pPr>
            <w:r>
              <w:rPr>
                <w:rFonts w:hint="eastAsia" w:ascii="黑体" w:hAnsi="黑体" w:eastAsia="黑体" w:cs="黑体"/>
                <w:spacing w:val="0"/>
                <w:position w:val="0"/>
                <w:sz w:val="21"/>
                <w:szCs w:val="21"/>
              </w:rPr>
              <w:t>AA</w:t>
            </w:r>
          </w:p>
        </w:tc>
        <w:tc>
          <w:tcPr>
            <w:tcW w:w="15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21"/>
                <w:szCs w:val="21"/>
              </w:rPr>
            </w:pPr>
            <w:r>
              <w:rPr>
                <w:rFonts w:hint="eastAsia" w:ascii="黑体" w:hAnsi="黑体" w:eastAsia="黑体" w:cs="黑体"/>
                <w:spacing w:val="0"/>
                <w:position w:val="0"/>
                <w:sz w:val="21"/>
                <w:szCs w:val="21"/>
              </w:rPr>
              <w:t>A</w:t>
            </w:r>
          </w:p>
        </w:tc>
        <w:tc>
          <w:tcPr>
            <w:tcW w:w="14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21"/>
                <w:szCs w:val="21"/>
              </w:rPr>
            </w:pPr>
            <w:r>
              <w:rPr>
                <w:rFonts w:hint="eastAsia" w:ascii="黑体" w:hAnsi="黑体" w:eastAsia="黑体" w:cs="黑体"/>
                <w:spacing w:val="0"/>
                <w:position w:val="0"/>
                <w:sz w:val="21"/>
                <w:szCs w:val="21"/>
              </w:rPr>
              <w:t>B及以下</w:t>
            </w:r>
          </w:p>
        </w:tc>
        <w:tc>
          <w:tcPr>
            <w:tcW w:w="23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21"/>
                <w:szCs w:val="21"/>
              </w:rPr>
            </w:pPr>
            <w:r>
              <w:rPr>
                <w:rFonts w:hint="eastAsia" w:ascii="黑体" w:hAnsi="黑体" w:eastAsia="黑体" w:cs="黑体"/>
                <w:spacing w:val="0"/>
                <w:positio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7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21"/>
                <w:szCs w:val="21"/>
              </w:rPr>
            </w:pPr>
            <w:r>
              <w:rPr>
                <w:rFonts w:hint="eastAsia" w:ascii="黑体" w:hAnsi="黑体" w:eastAsia="黑体" w:cs="黑体"/>
                <w:spacing w:val="0"/>
                <w:position w:val="0"/>
                <w:sz w:val="21"/>
                <w:szCs w:val="21"/>
              </w:rPr>
              <w:t>比例控制</w:t>
            </w:r>
          </w:p>
        </w:tc>
        <w:tc>
          <w:tcPr>
            <w:tcW w:w="139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21"/>
                <w:szCs w:val="21"/>
              </w:rPr>
            </w:pPr>
            <w:r>
              <w:rPr>
                <w:rFonts w:hint="eastAsia" w:ascii="黑体" w:hAnsi="黑体" w:eastAsia="黑体" w:cs="黑体"/>
                <w:spacing w:val="0"/>
                <w:position w:val="0"/>
                <w:sz w:val="21"/>
                <w:szCs w:val="21"/>
                <w:lang w:val="en-US" w:eastAsia="zh-CN"/>
              </w:rPr>
              <w:t>1</w:t>
            </w:r>
            <w:r>
              <w:rPr>
                <w:rFonts w:hint="eastAsia" w:ascii="黑体" w:hAnsi="黑体" w:eastAsia="黑体" w:cs="黑体"/>
                <w:spacing w:val="0"/>
                <w:position w:val="0"/>
                <w:sz w:val="21"/>
                <w:szCs w:val="21"/>
              </w:rPr>
              <w:t>0%</w:t>
            </w:r>
          </w:p>
        </w:tc>
        <w:tc>
          <w:tcPr>
            <w:tcW w:w="153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21"/>
                <w:szCs w:val="21"/>
              </w:rPr>
            </w:pPr>
            <w:r>
              <w:rPr>
                <w:rFonts w:hint="eastAsia" w:ascii="黑体" w:hAnsi="黑体" w:eastAsia="黑体" w:cs="黑体"/>
                <w:spacing w:val="0"/>
                <w:position w:val="0"/>
                <w:sz w:val="21"/>
                <w:szCs w:val="21"/>
                <w:lang w:val="en-US" w:eastAsia="zh-CN"/>
              </w:rPr>
              <w:t>7</w:t>
            </w:r>
            <w:r>
              <w:rPr>
                <w:rFonts w:hint="eastAsia" w:ascii="黑体" w:hAnsi="黑体" w:eastAsia="黑体" w:cs="黑体"/>
                <w:spacing w:val="0"/>
                <w:position w:val="0"/>
                <w:sz w:val="21"/>
                <w:szCs w:val="21"/>
              </w:rPr>
              <w:t>0%</w:t>
            </w:r>
          </w:p>
        </w:tc>
        <w:tc>
          <w:tcPr>
            <w:tcW w:w="14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21"/>
                <w:szCs w:val="21"/>
              </w:rPr>
            </w:pPr>
            <w:r>
              <w:rPr>
                <w:rFonts w:hint="eastAsia" w:ascii="黑体" w:hAnsi="黑体" w:eastAsia="黑体" w:cs="黑体"/>
                <w:spacing w:val="0"/>
                <w:position w:val="0"/>
                <w:sz w:val="21"/>
                <w:szCs w:val="21"/>
              </w:rPr>
              <w:t>不限</w:t>
            </w:r>
          </w:p>
        </w:tc>
        <w:tc>
          <w:tcPr>
            <w:tcW w:w="2342"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21"/>
                <w:szCs w:val="21"/>
              </w:rPr>
            </w:pPr>
            <w:r>
              <w:rPr>
                <w:rFonts w:hint="eastAsia" w:ascii="黑体" w:hAnsi="黑体" w:eastAsia="黑体" w:cs="黑体"/>
                <w:spacing w:val="0"/>
                <w:position w:val="0"/>
                <w:sz w:val="21"/>
                <w:szCs w:val="21"/>
              </w:rPr>
              <w:t>计算结果逢小数向上取整</w:t>
            </w:r>
          </w:p>
        </w:tc>
      </w:tr>
    </w:tbl>
    <w:p>
      <w:pPr>
        <w:keepNext w:val="0"/>
        <w:keepLines w:val="0"/>
        <w:pageBreakBefore w:val="0"/>
        <w:widowControl/>
        <w:kinsoku w:val="0"/>
        <w:wordWrap/>
        <w:overflowPunct/>
        <w:topLinePunct w:val="0"/>
        <w:autoSpaceDE w:val="0"/>
        <w:autoSpaceDN w:val="0"/>
        <w:bidi w:val="0"/>
        <w:adjustRightInd w:val="0"/>
        <w:snapToGrid w:val="0"/>
        <w:spacing w:line="580" w:lineRule="exact"/>
        <w:ind w:left="105" w:right="132" w:firstLine="64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未按上述要求上报评价结果的控制单元，市局将予以限制上报，各评价单位应在落实“应评尽评、应扣尽扣”的基础上，依程序重新评价及上报。全市</w:t>
      </w:r>
      <w:r>
        <w:rPr>
          <w:rFonts w:ascii="Times New Roman" w:hAnsi="Times New Roman" w:eastAsia="Times New Roman" w:cs="Times New Roman"/>
          <w:spacing w:val="0"/>
          <w:position w:val="0"/>
          <w:sz w:val="32"/>
          <w:szCs w:val="32"/>
        </w:rPr>
        <w:t>AA</w:t>
      </w:r>
      <w:r>
        <w:rPr>
          <w:rFonts w:ascii="仿宋" w:hAnsi="仿宋" w:eastAsia="仿宋" w:cs="仿宋"/>
          <w:spacing w:val="0"/>
          <w:position w:val="0"/>
          <w:sz w:val="32"/>
          <w:szCs w:val="32"/>
        </w:rPr>
        <w:t>比例按20%控制，除获得相关表彰或重大贡献的企业外，原则上不突破比例控制。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105" w:right="142"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第二十一条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在评价年度内，市级评价综合评定为</w:t>
      </w:r>
      <w:r>
        <w:rPr>
          <w:rFonts w:ascii="Times New Roman" w:hAnsi="Times New Roman" w:eastAsia="Times New Roman" w:cs="Times New Roman"/>
          <w:spacing w:val="0"/>
          <w:position w:val="0"/>
          <w:sz w:val="32"/>
          <w:szCs w:val="32"/>
        </w:rPr>
        <w:t xml:space="preserve">AA </w:t>
      </w:r>
      <w:r>
        <w:rPr>
          <w:rFonts w:ascii="仿宋" w:hAnsi="仿宋" w:eastAsia="仿宋" w:cs="仿宋"/>
          <w:spacing w:val="0"/>
          <w:position w:val="0"/>
          <w:sz w:val="32"/>
          <w:szCs w:val="32"/>
        </w:rPr>
        <w:t>级的公路施工企业须有两个及以上开工累计完成30%以上合同工程量的主包参评标段，所有参评标段本年度累计完成产值超过总合同工程量20%以上;且未发生安全生产责任事故。</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31"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第二十二条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评价年度内，企业在工程质量、安全、进度管理、科技创新及履行社会责任等方面积极作为，成效特别突出，受到市以上人民政府或省级以上主管部门通报表彰的企业，在进行本年度信用等级评定时可直接评定为</w:t>
      </w:r>
      <w:r>
        <w:rPr>
          <w:rFonts w:ascii="Times New Roman" w:hAnsi="Times New Roman" w:eastAsia="Times New Roman" w:cs="Times New Roman"/>
          <w:spacing w:val="0"/>
          <w:position w:val="0"/>
          <w:sz w:val="32"/>
          <w:szCs w:val="32"/>
        </w:rPr>
        <w:t xml:space="preserve">AA </w:t>
      </w:r>
      <w:r>
        <w:rPr>
          <w:rFonts w:ascii="仿宋" w:hAnsi="仿宋" w:eastAsia="仿宋" w:cs="仿宋"/>
          <w:spacing w:val="0"/>
          <w:position w:val="0"/>
          <w:sz w:val="32"/>
          <w:szCs w:val="32"/>
        </w:rPr>
        <w:t>级，且不占所在</w:t>
      </w:r>
      <w:r>
        <w:rPr>
          <w:rFonts w:hint="eastAsia" w:ascii="仿宋" w:hAnsi="仿宋" w:eastAsia="仿宋" w:cs="仿宋"/>
          <w:spacing w:val="0"/>
          <w:position w:val="0"/>
          <w:sz w:val="32"/>
          <w:szCs w:val="32"/>
          <w:lang w:eastAsia="zh-CN"/>
        </w:rPr>
        <w:t>县(市、区)</w:t>
      </w:r>
      <w:r>
        <w:rPr>
          <w:rFonts w:ascii="仿宋" w:hAnsi="仿宋" w:eastAsia="仿宋" w:cs="仿宋"/>
          <w:spacing w:val="0"/>
          <w:position w:val="0"/>
          <w:sz w:val="32"/>
          <w:szCs w:val="32"/>
        </w:rPr>
        <w:t>比例指标。</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98"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第二十三条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首次参加我市信用评价的公路施工企业</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其信用等级最高评定为</w:t>
      </w:r>
      <w:r>
        <w:rPr>
          <w:rFonts w:ascii="Times New Roman" w:hAnsi="Times New Roman" w:eastAsia="Times New Roman" w:cs="Times New Roman"/>
          <w:spacing w:val="0"/>
          <w:position w:val="0"/>
          <w:sz w:val="32"/>
          <w:szCs w:val="32"/>
        </w:rPr>
        <w:t xml:space="preserve">A </w:t>
      </w:r>
      <w:r>
        <w:rPr>
          <w:rFonts w:ascii="仿宋" w:hAnsi="仿宋" w:eastAsia="仿宋" w:cs="仿宋"/>
          <w:spacing w:val="0"/>
          <w:position w:val="0"/>
          <w:sz w:val="32"/>
          <w:szCs w:val="32"/>
        </w:rPr>
        <w:t>级。上一年度被评为</w:t>
      </w:r>
      <w:r>
        <w:rPr>
          <w:rFonts w:ascii="Times New Roman" w:hAnsi="Times New Roman" w:eastAsia="Times New Roman" w:cs="Times New Roman"/>
          <w:spacing w:val="0"/>
          <w:position w:val="0"/>
          <w:sz w:val="32"/>
          <w:szCs w:val="32"/>
        </w:rPr>
        <w:t xml:space="preserve">C </w:t>
      </w:r>
      <w:r>
        <w:rPr>
          <w:rFonts w:ascii="宋体" w:hAnsi="宋体" w:eastAsia="宋体" w:cs="宋体"/>
          <w:spacing w:val="0"/>
          <w:position w:val="0"/>
          <w:sz w:val="32"/>
          <w:szCs w:val="32"/>
        </w:rPr>
        <w:t>、</w:t>
      </w:r>
      <w:r>
        <w:rPr>
          <w:rFonts w:ascii="Times New Roman" w:hAnsi="Times New Roman" w:eastAsia="Times New Roman" w:cs="Times New Roman"/>
          <w:spacing w:val="0"/>
          <w:position w:val="0"/>
          <w:sz w:val="32"/>
          <w:szCs w:val="32"/>
        </w:rPr>
        <w:t>D</w:t>
      </w:r>
      <w:r>
        <w:rPr>
          <w:rFonts w:ascii="仿宋" w:hAnsi="仿宋" w:eastAsia="仿宋" w:cs="仿宋"/>
          <w:spacing w:val="0"/>
          <w:position w:val="0"/>
          <w:sz w:val="32"/>
          <w:szCs w:val="32"/>
        </w:rPr>
        <w:t>级的公路施工企业，本年度评定最高不超过</w:t>
      </w:r>
      <w:r>
        <w:rPr>
          <w:rFonts w:ascii="Times New Roman" w:hAnsi="Times New Roman" w:eastAsia="Times New Roman" w:cs="Times New Roman"/>
          <w:spacing w:val="0"/>
          <w:position w:val="0"/>
          <w:sz w:val="32"/>
          <w:szCs w:val="32"/>
        </w:rPr>
        <w:t xml:space="preserve">A </w:t>
      </w:r>
      <w:r>
        <w:rPr>
          <w:rFonts w:ascii="仿宋" w:hAnsi="仿宋" w:eastAsia="仿宋" w:cs="仿宋"/>
          <w:spacing w:val="0"/>
          <w:position w:val="0"/>
          <w:sz w:val="32"/>
          <w:szCs w:val="32"/>
        </w:rPr>
        <w:t>级。</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14"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第二十四条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总包企业对分包企业的失信行为承担连带责任。合法专业分包企业应独立接受人员履约考勤及监管，并与主包企业一同参与信用评价，但不作为</w:t>
      </w:r>
      <w:r>
        <w:rPr>
          <w:rFonts w:ascii="Times New Roman" w:hAnsi="Times New Roman" w:eastAsia="Times New Roman" w:cs="Times New Roman"/>
          <w:spacing w:val="0"/>
          <w:position w:val="0"/>
          <w:sz w:val="32"/>
          <w:szCs w:val="32"/>
        </w:rPr>
        <w:t>AA</w:t>
      </w:r>
      <w:r>
        <w:rPr>
          <w:rFonts w:ascii="仿宋" w:hAnsi="仿宋" w:eastAsia="仿宋" w:cs="仿宋"/>
          <w:spacing w:val="0"/>
          <w:position w:val="0"/>
          <w:sz w:val="32"/>
          <w:szCs w:val="32"/>
        </w:rPr>
        <w:t>级比例控制的计算基数，评分不得高于主包企业在该标段的评分</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仅有分包工程的参评单位，评价等级最高不超过</w:t>
      </w:r>
      <w:r>
        <w:rPr>
          <w:rFonts w:ascii="Times New Roman" w:hAnsi="Times New Roman" w:eastAsia="Times New Roman" w:cs="Times New Roman"/>
          <w:spacing w:val="0"/>
          <w:position w:val="0"/>
          <w:sz w:val="32"/>
          <w:szCs w:val="32"/>
        </w:rPr>
        <w:t>A</w:t>
      </w:r>
      <w:r>
        <w:rPr>
          <w:rFonts w:ascii="仿宋" w:hAnsi="仿宋" w:eastAsia="仿宋" w:cs="仿宋"/>
          <w:spacing w:val="0"/>
          <w:position w:val="0"/>
          <w:sz w:val="32"/>
          <w:szCs w:val="32"/>
        </w:rPr>
        <w:t>级。</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06"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第二十五条</w:t>
      </w:r>
      <w:r>
        <w:rPr>
          <w:rFonts w:ascii="仿宋" w:hAnsi="仿宋" w:eastAsia="仿宋" w:cs="仿宋"/>
          <w:spacing w:val="0"/>
          <w:position w:val="0"/>
          <w:sz w:val="32"/>
          <w:szCs w:val="32"/>
        </w:rPr>
        <w:t xml:space="preserve"> 施工企业联合体各成员单位按联合体协议书等合同文件约定的施工承包范围、合同金额独立参评，均作为</w:t>
      </w:r>
      <w:r>
        <w:rPr>
          <w:rFonts w:ascii="Times New Roman" w:hAnsi="Times New Roman" w:eastAsia="Times New Roman" w:cs="Times New Roman"/>
          <w:spacing w:val="0"/>
          <w:position w:val="0"/>
          <w:sz w:val="32"/>
          <w:szCs w:val="32"/>
        </w:rPr>
        <w:t>AA</w:t>
      </w:r>
      <w:r>
        <w:rPr>
          <w:rFonts w:ascii="仿宋" w:hAnsi="仿宋" w:eastAsia="仿宋" w:cs="仿宋"/>
          <w:spacing w:val="0"/>
          <w:position w:val="0"/>
          <w:sz w:val="32"/>
          <w:szCs w:val="32"/>
        </w:rPr>
        <w:t>级比例控制的计算基数。联合体成员单位任何一家单位存在不良行为的，对联合体各成员方分别予以同等扣分。</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第五章</w:t>
      </w:r>
      <w:r>
        <w:rPr>
          <w:rFonts w:hint="eastAsia" w:ascii="黑体" w:hAnsi="黑体" w:eastAsia="黑体" w:cs="黑体"/>
          <w:spacing w:val="0"/>
          <w:position w:val="0"/>
          <w:sz w:val="32"/>
          <w:szCs w:val="32"/>
          <w:lang w:val="en-US" w:eastAsia="zh-CN"/>
        </w:rPr>
        <w:t xml:space="preserve">  </w:t>
      </w:r>
      <w:r>
        <w:rPr>
          <w:rFonts w:hint="eastAsia" w:ascii="黑体" w:hAnsi="黑体" w:eastAsia="黑体" w:cs="黑体"/>
          <w:spacing w:val="0"/>
          <w:position w:val="0"/>
          <w:sz w:val="32"/>
          <w:szCs w:val="32"/>
        </w:rPr>
        <w:t>信用评价的程序和方法</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06"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第二十六条</w:t>
      </w:r>
      <w:r>
        <w:rPr>
          <w:rFonts w:ascii="仿宋" w:hAnsi="仿宋" w:eastAsia="仿宋" w:cs="仿宋"/>
          <w:spacing w:val="0"/>
          <w:position w:val="0"/>
          <w:sz w:val="32"/>
          <w:szCs w:val="32"/>
        </w:rPr>
        <w:t xml:space="preserve"> 市级评价管理依托于省级信用管理平台，建设项目工可经批复(核准)并确认建设单位后，即可申请开设管理账号，并及时注册项目及标段信息，作为本年度市级信用评价基础数据(具体流程以省级信用平台开发的农村公路信用评价窗口为准)。</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59"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第二十七条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各级交通运输主管部门按职责分工督促、指导项目建设单位及时录入并动态更新项目信息及标段信息，并将此项工作纳入公路建设市场督查、项目考评内容进行量化考评。</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46"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第二十八条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信用评价工作实行定期评价和动态评价相结合的方式。其中定期评价周期为1年，对公路施工企业上一年度(每年1月1日至12月31日)的从业行为进行综合评价;动态评价是指交通运输主管部门对存在严重不良行为的企业直接进行定级或调降信用等级。</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49"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第二十九条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招投标工作结束后，招标人需将投标人的不良投标行为如实记录在《投标人不良投标行为记录表》(详见附件2)上，该表在评标结果报送至交通运输主管部门备案时一并上报。</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29"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第三十条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项目建设单位根据实际情况，每年对施工企业的履约行为评价3次，具体为第一、二季度评价(I次评价)、第三季度评价(Ⅱ次评价)、第四季度评价(Ⅲ次评价),并将评价结果及时告知被评价对象。</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32" w:firstLine="64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对评价年度内组织交工验收的工程项目，项目建设单位应及时完成相应季度的履约行为评价，无异常情况的后续季度可不再开展履约行为评价。</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32" w:firstLine="64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第三十一条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市级评价中，涉及基础信息录入(含项目基本信息及相关佐证材料、进度信息、检查处罚扣分信息等)弄虚作假、不按规定填报、提交相关数据及资料，违背行业管理规定的施工企业，一律严格按相关评价标准予以扣分;属</w:t>
      </w:r>
      <w:r>
        <w:rPr>
          <w:rFonts w:hint="eastAsia" w:ascii="仿宋" w:hAnsi="仿宋" w:eastAsia="仿宋" w:cs="仿宋"/>
          <w:spacing w:val="0"/>
          <w:position w:val="0"/>
          <w:sz w:val="32"/>
          <w:szCs w:val="32"/>
          <w:lang w:eastAsia="zh-CN"/>
        </w:rPr>
        <w:t>县(市、区)</w:t>
      </w:r>
      <w:r>
        <w:rPr>
          <w:rFonts w:ascii="仿宋" w:hAnsi="仿宋" w:eastAsia="仿宋" w:cs="仿宋"/>
          <w:spacing w:val="0"/>
          <w:position w:val="0"/>
          <w:sz w:val="32"/>
          <w:szCs w:val="32"/>
        </w:rPr>
        <w:t>交通运输主管部门责任的，除视情况核减该地区</w:t>
      </w:r>
      <w:r>
        <w:rPr>
          <w:rFonts w:ascii="Times New Roman" w:hAnsi="Times New Roman" w:eastAsia="Times New Roman" w:cs="Times New Roman"/>
          <w:spacing w:val="0"/>
          <w:position w:val="0"/>
          <w:sz w:val="32"/>
          <w:szCs w:val="32"/>
        </w:rPr>
        <w:t>AA</w:t>
      </w:r>
      <w:r>
        <w:rPr>
          <w:rFonts w:ascii="仿宋" w:hAnsi="仿宋" w:eastAsia="仿宋" w:cs="仿宋"/>
          <w:spacing w:val="0"/>
          <w:position w:val="0"/>
          <w:sz w:val="32"/>
          <w:szCs w:val="32"/>
        </w:rPr>
        <w:t>控制比例外，还将予以通报，并抄送属地政府。</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06"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第三十二条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市级评价中，项目建设单位、各级交通运输主管部门及行业发展机构按职责分工开展履约行为评价工作，具体如下：</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95"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(一)建设单位应在本次评价期结束后的5日内完成该次评价，按要求将评价资料报送至</w:t>
      </w:r>
      <w:r>
        <w:rPr>
          <w:rFonts w:hint="eastAsia" w:ascii="仿宋" w:hAnsi="仿宋" w:eastAsia="仿宋" w:cs="仿宋"/>
          <w:spacing w:val="0"/>
          <w:position w:val="0"/>
          <w:sz w:val="32"/>
          <w:szCs w:val="32"/>
          <w:lang w:eastAsia="zh-CN"/>
        </w:rPr>
        <w:t>县(市、区)</w:t>
      </w:r>
      <w:r>
        <w:rPr>
          <w:rFonts w:ascii="仿宋" w:hAnsi="仿宋" w:eastAsia="仿宋" w:cs="仿宋"/>
          <w:spacing w:val="0"/>
          <w:position w:val="0"/>
          <w:sz w:val="32"/>
          <w:szCs w:val="32"/>
        </w:rPr>
        <w:t>交通运输局，各</w:t>
      </w:r>
      <w:r>
        <w:rPr>
          <w:rFonts w:hint="eastAsia" w:ascii="仿宋" w:hAnsi="仿宋" w:eastAsia="仿宋" w:cs="仿宋"/>
          <w:spacing w:val="0"/>
          <w:position w:val="0"/>
          <w:sz w:val="32"/>
          <w:szCs w:val="32"/>
          <w:lang w:eastAsia="zh-CN"/>
        </w:rPr>
        <w:t>县(市、区)</w:t>
      </w:r>
      <w:r>
        <w:rPr>
          <w:rFonts w:ascii="仿宋" w:hAnsi="仿宋" w:eastAsia="仿宋" w:cs="仿宋"/>
          <w:spacing w:val="0"/>
          <w:position w:val="0"/>
          <w:sz w:val="32"/>
          <w:szCs w:val="32"/>
        </w:rPr>
        <w:t>交通运输局应在本次评价期结束后的15日内完成评价资料汇总和审核确认工作，将评价资料报送至市行业发展机构汇总，同时在省信用管理平台予以确认。</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106" w:firstLine="75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(二)市行业发展机构应在本次评价期结束后的25日内组织完成该次信用评价汇总和复核确认工作，将评价资料报送至市交通运输局。</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76"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第三十三条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各级交通运输主管部门及行业发展机构按职责分工对施工单位的其他行为进行评价，并将评价结果及时告知被评价对象，各单位或部门可出台相关内部管理制度，确保评价资料的采集录入及报送全面、及时、准确。</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8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第三十四条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市交通运输局根据投标行为、履约行为、其他行为的评价情况进行年度综合评价，按部评价规则《计算方法》计算各参评施工企业综合得分并确定其信用等级，其中履约行为先按施工企业单次评价得分乘以权重系数(单次参评的权重系数为1;两次参评的权重系数：前次评价0.4、后次评价0.6;全年三次参评的权重系数：第</w:t>
      </w:r>
      <w:r>
        <w:rPr>
          <w:rFonts w:ascii="Times New Roman" w:hAnsi="Times New Roman" w:eastAsia="Times New Roman" w:cs="Times New Roman"/>
          <w:spacing w:val="0"/>
          <w:position w:val="0"/>
          <w:sz w:val="32"/>
          <w:szCs w:val="32"/>
        </w:rPr>
        <w:t>I</w:t>
      </w:r>
      <w:r>
        <w:rPr>
          <w:rFonts w:ascii="仿宋" w:hAnsi="仿宋" w:eastAsia="仿宋" w:cs="仿宋"/>
          <w:spacing w:val="0"/>
          <w:position w:val="0"/>
          <w:sz w:val="32"/>
          <w:szCs w:val="32"/>
        </w:rPr>
        <w:t>次0.3、第Ⅱ次0.3、第Ⅲ次0.4)计算年度履约得分，以年度履约得分进入综合评价计算。各项目建设单位、各级交通运输主管部门及行业发展机构应根据分次评价的周期依法依规开展监管活动，确保全年履约行为评价的均衡性和合理性。</w:t>
      </w:r>
    </w:p>
    <w:p>
      <w:pPr>
        <w:keepNext w:val="0"/>
        <w:keepLines w:val="0"/>
        <w:pageBreakBefore w:val="0"/>
        <w:widowControl/>
        <w:kinsoku/>
        <w:wordWrap/>
        <w:overflowPunct/>
        <w:topLinePunct w:val="0"/>
        <w:autoSpaceDE w:val="0"/>
        <w:autoSpaceDN w:val="0"/>
        <w:bidi w:val="0"/>
        <w:adjustRightInd w:val="0"/>
        <w:snapToGrid w:val="0"/>
        <w:spacing w:line="580" w:lineRule="exact"/>
        <w:ind w:right="79" w:firstLine="686"/>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第三十五条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各县(市</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区)交通运输局应强化信用评价过程监管，将每次评价、年度评价基础信息及得分情况在门户网上公示3日</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并及时处理相关申诉及投诉。各县</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市</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区</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交通运输局应统筹开展第Ⅲ次评价与最终年度评价汇总工作，严格按要求进行</w:t>
      </w:r>
      <w:r>
        <w:rPr>
          <w:rFonts w:ascii="Times New Roman" w:hAnsi="Times New Roman" w:eastAsia="Times New Roman" w:cs="Times New Roman"/>
          <w:spacing w:val="0"/>
          <w:position w:val="0"/>
          <w:sz w:val="32"/>
          <w:szCs w:val="32"/>
        </w:rPr>
        <w:t xml:space="preserve">AA </w:t>
      </w:r>
      <w:r>
        <w:rPr>
          <w:rFonts w:ascii="仿宋" w:hAnsi="仿宋" w:eastAsia="仿宋" w:cs="仿宋"/>
          <w:spacing w:val="0"/>
          <w:position w:val="0"/>
          <w:sz w:val="32"/>
          <w:szCs w:val="32"/>
        </w:rPr>
        <w:t>级的比例管控，在向市交通运输局上报施工企业最终评价结果时，应同步提交公示资料、申诉及投诉处理情况汇总表。市交通运输局原则上不再受理涉及县(市</w:t>
      </w:r>
      <w:r>
        <w:rPr>
          <w:rFonts w:hint="eastAsia" w:ascii="仿宋" w:hAnsi="仿宋" w:eastAsia="仿宋" w:cs="仿宋"/>
          <w:spacing w:val="0"/>
          <w:position w:val="0"/>
          <w:sz w:val="32"/>
          <w:szCs w:val="32"/>
          <w:lang w:eastAsia="zh-CN"/>
        </w:rPr>
        <w:t>、</w:t>
      </w:r>
      <w:r>
        <w:rPr>
          <w:rFonts w:ascii="仿宋" w:hAnsi="仿宋" w:eastAsia="仿宋" w:cs="仿宋"/>
          <w:spacing w:val="0"/>
          <w:position w:val="0"/>
          <w:sz w:val="32"/>
          <w:szCs w:val="32"/>
        </w:rPr>
        <w:t>区)上报的最终评价结果的申诉。</w:t>
      </w:r>
    </w:p>
    <w:p>
      <w:pPr>
        <w:keepNext w:val="0"/>
        <w:keepLines w:val="0"/>
        <w:pageBreakBefore w:val="0"/>
        <w:widowControl/>
        <w:kinsoku/>
        <w:wordWrap/>
        <w:overflowPunct/>
        <w:topLinePunct w:val="0"/>
        <w:autoSpaceDE w:val="0"/>
        <w:autoSpaceDN w:val="0"/>
        <w:bidi w:val="0"/>
        <w:adjustRightInd w:val="0"/>
        <w:snapToGrid w:val="0"/>
        <w:spacing w:line="580" w:lineRule="exact"/>
        <w:ind w:right="125" w:firstLine="68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市交通运输局将在局门户网站对年度评价结果信息进行公示，公示期不少于10个工作日。公示期内，接受参评企业就本次公示内容的申诉(除本条规定不再受理的情形外)</w:t>
      </w:r>
      <w:r>
        <w:rPr>
          <w:rFonts w:hint="eastAsia" w:ascii="仿宋" w:hAnsi="仿宋" w:eastAsia="仿宋" w:cs="仿宋"/>
          <w:spacing w:val="0"/>
          <w:position w:val="0"/>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right="70" w:firstLine="69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第三十六条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参评企业对各级交通运输主管部门公示的内容有异议的，可在公示期内提交《</w:t>
      </w:r>
      <w:r>
        <w:rPr>
          <w:rFonts w:hint="eastAsia" w:ascii="仿宋" w:hAnsi="仿宋" w:eastAsia="仿宋" w:cs="仿宋"/>
          <w:spacing w:val="0"/>
          <w:position w:val="0"/>
          <w:sz w:val="32"/>
          <w:szCs w:val="32"/>
          <w:lang w:eastAsia="zh-CN"/>
        </w:rPr>
        <w:t>邵阳市</w:t>
      </w:r>
      <w:r>
        <w:rPr>
          <w:rFonts w:ascii="仿宋" w:hAnsi="仿宋" w:eastAsia="仿宋" w:cs="仿宋"/>
          <w:spacing w:val="0"/>
          <w:position w:val="0"/>
          <w:sz w:val="32"/>
          <w:szCs w:val="32"/>
        </w:rPr>
        <w:t>农村公路工程施工企业信用评价申诉书》(详见附件3),申诉书应附详细的原始证明材料，申诉人对原始证明材料的真实性负责。</w:t>
      </w:r>
    </w:p>
    <w:p>
      <w:pPr>
        <w:keepNext w:val="0"/>
        <w:keepLines w:val="0"/>
        <w:pageBreakBefore w:val="0"/>
        <w:widowControl/>
        <w:kinsoku/>
        <w:wordWrap/>
        <w:overflowPunct/>
        <w:topLinePunct w:val="0"/>
        <w:autoSpaceDE w:val="0"/>
        <w:autoSpaceDN w:val="0"/>
        <w:bidi w:val="0"/>
        <w:adjustRightInd w:val="0"/>
        <w:snapToGrid w:val="0"/>
        <w:spacing w:line="580" w:lineRule="exact"/>
        <w:ind w:right="79" w:firstLine="66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第三十七条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任何单位和个人可在公示期内，对施工企业的不良行为以及信用评价工作中的违纪、违规等行为向市交通运输局举报。举报应采取实名、书面方式，举报材料中应包括以下内容：</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(一)举报人的姓名或单位名称、地址及有效联系方式。</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(二)被举报人的单位名称或姓名。</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(三)举报事项的基本事实。</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(四)举报人相关请求及主张。</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(五)有效线索和相关证明材料。</w:t>
      </w:r>
    </w:p>
    <w:p>
      <w:pPr>
        <w:keepNext w:val="0"/>
        <w:keepLines w:val="0"/>
        <w:pageBreakBefore w:val="0"/>
        <w:widowControl/>
        <w:kinsoku/>
        <w:wordWrap/>
        <w:overflowPunct/>
        <w:topLinePunct w:val="0"/>
        <w:autoSpaceDE w:val="0"/>
        <w:autoSpaceDN w:val="0"/>
        <w:bidi w:val="0"/>
        <w:adjustRightInd w:val="0"/>
        <w:snapToGrid w:val="0"/>
        <w:spacing w:line="580" w:lineRule="exact"/>
        <w:ind w:right="190" w:firstLine="68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(六)举报人为单位的，应由法定代表人签字并加盖法人公章。</w:t>
      </w:r>
    </w:p>
    <w:p>
      <w:pPr>
        <w:keepNext w:val="0"/>
        <w:keepLines w:val="0"/>
        <w:pageBreakBefore w:val="0"/>
        <w:widowControl/>
        <w:kinsoku/>
        <w:wordWrap/>
        <w:overflowPunct/>
        <w:topLinePunct w:val="0"/>
        <w:autoSpaceDE w:val="0"/>
        <w:autoSpaceDN w:val="0"/>
        <w:bidi w:val="0"/>
        <w:adjustRightInd w:val="0"/>
        <w:snapToGrid w:val="0"/>
        <w:spacing w:line="580" w:lineRule="exact"/>
        <w:ind w:right="77" w:firstLine="68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第三十八条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市交通运输局在收到申诉或举报后，将及时组织相关单位进行调查处理，并在10个工作日内将处理结果告知申诉人或举报人。</w:t>
      </w:r>
    </w:p>
    <w:p>
      <w:pPr>
        <w:keepNext w:val="0"/>
        <w:keepLines w:val="0"/>
        <w:pageBreakBefore w:val="0"/>
        <w:widowControl/>
        <w:kinsoku/>
        <w:wordWrap/>
        <w:overflowPunct/>
        <w:topLinePunct w:val="0"/>
        <w:autoSpaceDE w:val="0"/>
        <w:autoSpaceDN w:val="0"/>
        <w:bidi w:val="0"/>
        <w:adjustRightInd w:val="0"/>
        <w:snapToGrid w:val="0"/>
        <w:spacing w:line="580" w:lineRule="exact"/>
        <w:ind w:right="80" w:firstLine="69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362" w14:cap="flat" w14:cmpd="sng">
            <w14:solidFill>
              <w14:srgbClr w14:val="000000"/>
            </w14:solidFill>
            <w14:prstDash w14:val="solid"/>
            <w14:miter w14:val="0"/>
          </w14:textOutline>
        </w:rPr>
        <w:t>第三十九条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市交通运输局于每年的3月15日前完成上一年度市级综合评价工作，并于3月20日前将评价结果上报省交通运输厅。</w:t>
      </w:r>
    </w:p>
    <w:p>
      <w:pPr>
        <w:keepNext w:val="0"/>
        <w:keepLines w:val="0"/>
        <w:pageBreakBefore w:val="0"/>
        <w:widowControl/>
        <w:kinsoku/>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第六章</w:t>
      </w:r>
      <w:r>
        <w:rPr>
          <w:rFonts w:hint="eastAsia" w:ascii="黑体" w:hAnsi="黑体" w:eastAsia="黑体" w:cs="黑体"/>
          <w:spacing w:val="0"/>
          <w:position w:val="0"/>
          <w:sz w:val="32"/>
          <w:szCs w:val="32"/>
          <w:lang w:val="en-US" w:eastAsia="zh-CN"/>
        </w:rPr>
        <w:t xml:space="preserve">  </w:t>
      </w:r>
      <w:r>
        <w:rPr>
          <w:rFonts w:hint="eastAsia" w:ascii="黑体" w:hAnsi="黑体" w:eastAsia="黑体" w:cs="黑体"/>
          <w:spacing w:val="0"/>
          <w:position w:val="0"/>
          <w:sz w:val="32"/>
          <w:szCs w:val="32"/>
        </w:rPr>
        <w:t>信用等级的适用与奖惩</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第四十条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市交通运输局发布的信用评价等级结果在全市农村公路工程建设市场适用，有效期为1年。下一年度在我市无信用评价结果的企业，其信用评价等级应用延续 1年(其中上一年度评为</w:t>
      </w:r>
      <w:r>
        <w:rPr>
          <w:rFonts w:ascii="Times New Roman" w:hAnsi="Times New Roman" w:eastAsia="Times New Roman" w:cs="Times New Roman"/>
          <w:spacing w:val="0"/>
          <w:position w:val="0"/>
          <w:sz w:val="32"/>
          <w:szCs w:val="32"/>
        </w:rPr>
        <w:t>AA</w:t>
      </w:r>
      <w:r>
        <w:rPr>
          <w:rFonts w:ascii="仿宋" w:hAnsi="仿宋" w:eastAsia="仿宋" w:cs="仿宋"/>
          <w:spacing w:val="0"/>
          <w:position w:val="0"/>
          <w:sz w:val="32"/>
          <w:szCs w:val="32"/>
        </w:rPr>
        <w:t>级的企业，按</w:t>
      </w:r>
      <w:r>
        <w:rPr>
          <w:rFonts w:ascii="Times New Roman" w:hAnsi="Times New Roman" w:eastAsia="Times New Roman" w:cs="Times New Roman"/>
          <w:spacing w:val="0"/>
          <w:position w:val="0"/>
          <w:sz w:val="32"/>
          <w:szCs w:val="32"/>
        </w:rPr>
        <w:t>A</w:t>
      </w:r>
      <w:r>
        <w:rPr>
          <w:rFonts w:ascii="仿宋" w:hAnsi="仿宋" w:eastAsia="仿宋" w:cs="仿宋"/>
          <w:spacing w:val="0"/>
          <w:position w:val="0"/>
          <w:sz w:val="32"/>
          <w:szCs w:val="32"/>
        </w:rPr>
        <w:t>级延续1年;上一年度评为其他等级的企业，按相同等级延续1年，凡通过延续获得信用等级的企业，其信用等级仅在正常参加投标活动中适用),延续1年后仍无信用评价结果的，最近一年的信用评分不予计分。</w:t>
      </w:r>
    </w:p>
    <w:p>
      <w:pPr>
        <w:keepNext w:val="0"/>
        <w:keepLines w:val="0"/>
        <w:pageBreakBefore w:val="0"/>
        <w:widowControl/>
        <w:kinsoku/>
        <w:wordWrap/>
        <w:overflowPunct/>
        <w:topLinePunct w:val="0"/>
        <w:autoSpaceDE w:val="0"/>
        <w:autoSpaceDN w:val="0"/>
        <w:bidi w:val="0"/>
        <w:adjustRightInd w:val="0"/>
        <w:snapToGrid w:val="0"/>
        <w:spacing w:line="580" w:lineRule="exact"/>
        <w:ind w:right="117" w:firstLine="64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第四十一条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在我市农村公路建设工程招投标中，无我市信用评价等级，可适用于省交通运输厅发布的信用等级，对既无本市也无我省从业企业信用等级的企业，按全国等级应用(其中</w:t>
      </w:r>
      <w:r>
        <w:rPr>
          <w:rFonts w:ascii="Times New Roman" w:hAnsi="Times New Roman" w:eastAsia="Times New Roman" w:cs="Times New Roman"/>
          <w:spacing w:val="0"/>
          <w:position w:val="0"/>
          <w:sz w:val="32"/>
          <w:szCs w:val="32"/>
        </w:rPr>
        <w:t>AA</w:t>
      </w:r>
      <w:r>
        <w:rPr>
          <w:rFonts w:ascii="仿宋" w:hAnsi="仿宋" w:eastAsia="仿宋" w:cs="仿宋"/>
          <w:spacing w:val="0"/>
          <w:position w:val="0"/>
          <w:sz w:val="32"/>
          <w:szCs w:val="32"/>
        </w:rPr>
        <w:t>等级的企业按</w:t>
      </w:r>
      <w:r>
        <w:rPr>
          <w:rFonts w:ascii="Times New Roman" w:hAnsi="Times New Roman" w:eastAsia="Times New Roman" w:cs="Times New Roman"/>
          <w:spacing w:val="0"/>
          <w:position w:val="0"/>
          <w:sz w:val="32"/>
          <w:szCs w:val="32"/>
        </w:rPr>
        <w:t xml:space="preserve">A </w:t>
      </w:r>
      <w:r>
        <w:rPr>
          <w:rFonts w:ascii="仿宋" w:hAnsi="仿宋" w:eastAsia="仿宋" w:cs="仿宋"/>
          <w:spacing w:val="0"/>
          <w:position w:val="0"/>
          <w:sz w:val="32"/>
          <w:szCs w:val="32"/>
        </w:rPr>
        <w:t>级应用，其他等级同等应用); 无我省、市及全国公路施工企业信用等级的企业，信用分不予计分。联合体参与投标的，其信用等级按照联合体各成员单位每一年度最低等级方的等级应用。参与专业分包的施工单位近一年信用等级不应低于</w:t>
      </w:r>
      <w:r>
        <w:rPr>
          <w:rFonts w:ascii="Times New Roman" w:hAnsi="Times New Roman" w:eastAsia="Times New Roman" w:cs="Times New Roman"/>
          <w:spacing w:val="0"/>
          <w:position w:val="0"/>
          <w:sz w:val="32"/>
          <w:szCs w:val="32"/>
        </w:rPr>
        <w:t>B</w:t>
      </w:r>
      <w:r>
        <w:rPr>
          <w:rFonts w:ascii="仿宋" w:hAnsi="仿宋" w:eastAsia="仿宋" w:cs="仿宋"/>
          <w:spacing w:val="0"/>
          <w:position w:val="0"/>
          <w:sz w:val="32"/>
          <w:szCs w:val="32"/>
        </w:rPr>
        <w:t>级。</w:t>
      </w:r>
    </w:p>
    <w:p>
      <w:pPr>
        <w:keepNext w:val="0"/>
        <w:keepLines w:val="0"/>
        <w:pageBreakBefore w:val="0"/>
        <w:widowControl/>
        <w:kinsoku/>
        <w:wordWrap/>
        <w:overflowPunct/>
        <w:topLinePunct w:val="0"/>
        <w:autoSpaceDE w:val="0"/>
        <w:autoSpaceDN w:val="0"/>
        <w:bidi w:val="0"/>
        <w:adjustRightInd w:val="0"/>
        <w:snapToGrid w:val="0"/>
        <w:spacing w:line="580" w:lineRule="exact"/>
        <w:ind w:right="99" w:firstLine="64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第四十二条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企业在经营发展过程中，其信用等级按如下原则适用：</w:t>
      </w:r>
    </w:p>
    <w:p>
      <w:pPr>
        <w:keepNext w:val="0"/>
        <w:keepLines w:val="0"/>
        <w:pageBreakBefore w:val="0"/>
        <w:widowControl/>
        <w:kinsoku/>
        <w:wordWrap/>
        <w:overflowPunct/>
        <w:topLinePunct w:val="0"/>
        <w:autoSpaceDE w:val="0"/>
        <w:autoSpaceDN w:val="0"/>
        <w:bidi w:val="0"/>
        <w:adjustRightInd w:val="0"/>
        <w:snapToGrid w:val="0"/>
        <w:spacing w:line="580" w:lineRule="exact"/>
        <w:ind w:left="73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(一)企业资质升级的，其信用评价等级不变。</w:t>
      </w:r>
    </w:p>
    <w:p>
      <w:pPr>
        <w:keepNext w:val="0"/>
        <w:keepLines w:val="0"/>
        <w:pageBreakBefore w:val="0"/>
        <w:widowControl/>
        <w:kinsoku/>
        <w:wordWrap/>
        <w:overflowPunct/>
        <w:topLinePunct w:val="0"/>
        <w:autoSpaceDE w:val="0"/>
        <w:autoSpaceDN w:val="0"/>
        <w:bidi w:val="0"/>
        <w:adjustRightInd w:val="0"/>
        <w:snapToGrid w:val="0"/>
        <w:spacing w:line="580" w:lineRule="exact"/>
        <w:ind w:firstLine="73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(二)企业分立的，按照新设立企业确定信用评价等级， 但不得高于原评价等级。</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(三)企业合并的，若同为公路施工企业，按照信用评价等级较低的确定合并后企业的信用等级;若公路施工企业与其他非公路施工企业合并，按照该公路施工企业的信用等级确定合并后企业的信用等级。</w:t>
      </w:r>
    </w:p>
    <w:p>
      <w:pPr>
        <w:keepNext w:val="0"/>
        <w:keepLines w:val="0"/>
        <w:pageBreakBefore w:val="0"/>
        <w:widowControl/>
        <w:kinsoku/>
        <w:wordWrap/>
        <w:overflowPunct/>
        <w:topLinePunct w:val="0"/>
        <w:autoSpaceDE w:val="0"/>
        <w:autoSpaceDN w:val="0"/>
        <w:bidi w:val="0"/>
        <w:adjustRightInd w:val="0"/>
        <w:snapToGrid w:val="0"/>
        <w:spacing w:line="580" w:lineRule="exact"/>
        <w:ind w:left="9" w:right="112" w:firstLine="76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(四)企业转制、改名的，其信用等级相应转入转制、改名后的企业。</w:t>
      </w:r>
    </w:p>
    <w:p>
      <w:pPr>
        <w:keepNext w:val="0"/>
        <w:keepLines w:val="0"/>
        <w:pageBreakBefore w:val="0"/>
        <w:widowControl/>
        <w:kinsoku/>
        <w:wordWrap/>
        <w:overflowPunct/>
        <w:topLinePunct w:val="0"/>
        <w:autoSpaceDE w:val="0"/>
        <w:autoSpaceDN w:val="0"/>
        <w:bidi w:val="0"/>
        <w:adjustRightInd w:val="0"/>
        <w:snapToGrid w:val="0"/>
        <w:spacing w:line="580" w:lineRule="exact"/>
        <w:ind w:left="769"/>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(五)企业如被注销、破产的，取消其信用等级。</w:t>
      </w:r>
    </w:p>
    <w:p>
      <w:pPr>
        <w:keepNext w:val="0"/>
        <w:keepLines w:val="0"/>
        <w:pageBreakBefore w:val="0"/>
        <w:widowControl/>
        <w:kinsoku/>
        <w:wordWrap/>
        <w:overflowPunct/>
        <w:topLinePunct w:val="0"/>
        <w:autoSpaceDE w:val="0"/>
        <w:autoSpaceDN w:val="0"/>
        <w:bidi w:val="0"/>
        <w:adjustRightInd w:val="0"/>
        <w:snapToGrid w:val="0"/>
        <w:spacing w:line="580" w:lineRule="exact"/>
        <w:ind w:left="9" w:right="110" w:firstLine="76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(六)企业资产被冻结或营业执照年检不合格的，其信用等级暂不予确定。</w:t>
      </w:r>
    </w:p>
    <w:p>
      <w:pPr>
        <w:keepNext w:val="0"/>
        <w:keepLines w:val="0"/>
        <w:pageBreakBefore w:val="0"/>
        <w:widowControl/>
        <w:kinsoku/>
        <w:wordWrap/>
        <w:overflowPunct/>
        <w:topLinePunct w:val="0"/>
        <w:autoSpaceDE w:val="0"/>
        <w:autoSpaceDN w:val="0"/>
        <w:bidi w:val="0"/>
        <w:adjustRightInd w:val="0"/>
        <w:snapToGrid w:val="0"/>
        <w:spacing w:line="580" w:lineRule="exact"/>
        <w:ind w:left="9" w:right="87"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第四十三条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hint="eastAsia" w:ascii="仿宋" w:hAnsi="仿宋" w:eastAsia="仿宋" w:cs="仿宋"/>
          <w:spacing w:val="0"/>
          <w:position w:val="0"/>
          <w:sz w:val="32"/>
          <w:szCs w:val="32"/>
          <w:lang w:eastAsia="zh-CN"/>
        </w:rPr>
        <w:t>邵阳市</w:t>
      </w:r>
      <w:r>
        <w:rPr>
          <w:rFonts w:ascii="仿宋" w:hAnsi="仿宋" w:eastAsia="仿宋" w:cs="仿宋"/>
          <w:spacing w:val="0"/>
          <w:position w:val="0"/>
          <w:sz w:val="32"/>
          <w:szCs w:val="32"/>
        </w:rPr>
        <w:t>交通运输局发布的企业信用等级在我市农村公路工程招标投标中应用如下：</w:t>
      </w:r>
    </w:p>
    <w:p>
      <w:pPr>
        <w:keepNext w:val="0"/>
        <w:keepLines w:val="0"/>
        <w:pageBreakBefore w:val="0"/>
        <w:widowControl/>
        <w:kinsoku/>
        <w:wordWrap/>
        <w:overflowPunct/>
        <w:topLinePunct w:val="0"/>
        <w:autoSpaceDE w:val="0"/>
        <w:autoSpaceDN w:val="0"/>
        <w:bidi w:val="0"/>
        <w:adjustRightInd w:val="0"/>
        <w:snapToGrid w:val="0"/>
        <w:spacing w:line="580" w:lineRule="exact"/>
        <w:ind w:left="9" w:right="92" w:firstLine="76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(一)单年评为</w:t>
      </w:r>
      <w:r>
        <w:rPr>
          <w:rFonts w:ascii="Times New Roman" w:hAnsi="Times New Roman" w:eastAsia="Times New Roman" w:cs="Times New Roman"/>
          <w:spacing w:val="0"/>
          <w:position w:val="0"/>
          <w:sz w:val="32"/>
          <w:szCs w:val="32"/>
        </w:rPr>
        <w:t>AA</w:t>
      </w:r>
      <w:r>
        <w:rPr>
          <w:rFonts w:ascii="仿宋" w:hAnsi="仿宋" w:eastAsia="仿宋" w:cs="仿宋"/>
          <w:spacing w:val="0"/>
          <w:position w:val="0"/>
          <w:sz w:val="32"/>
          <w:szCs w:val="32"/>
        </w:rPr>
        <w:t>级的施工企业，在等级适用期内的每次投标中给予增加1个标段的投标机会，履约保证金可按合同约定金额的80%计收。</w:t>
      </w:r>
    </w:p>
    <w:p>
      <w:pPr>
        <w:keepNext w:val="0"/>
        <w:keepLines w:val="0"/>
        <w:pageBreakBefore w:val="0"/>
        <w:widowControl/>
        <w:kinsoku/>
        <w:wordWrap/>
        <w:overflowPunct/>
        <w:topLinePunct w:val="0"/>
        <w:autoSpaceDE w:val="0"/>
        <w:autoSpaceDN w:val="0"/>
        <w:bidi w:val="0"/>
        <w:adjustRightInd w:val="0"/>
        <w:snapToGrid w:val="0"/>
        <w:spacing w:line="580" w:lineRule="exact"/>
        <w:ind w:left="9" w:right="92" w:firstLine="76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(二)单年评为</w:t>
      </w:r>
      <w:r>
        <w:rPr>
          <w:rFonts w:ascii="Times New Roman" w:hAnsi="Times New Roman" w:eastAsia="Times New Roman" w:cs="Times New Roman"/>
          <w:spacing w:val="0"/>
          <w:position w:val="0"/>
          <w:sz w:val="32"/>
          <w:szCs w:val="32"/>
        </w:rPr>
        <w:t>A</w:t>
      </w:r>
      <w:r>
        <w:rPr>
          <w:rFonts w:ascii="仿宋" w:hAnsi="仿宋" w:eastAsia="仿宋" w:cs="仿宋"/>
          <w:spacing w:val="0"/>
          <w:position w:val="0"/>
          <w:sz w:val="32"/>
          <w:szCs w:val="32"/>
        </w:rPr>
        <w:t>级的企业，在等级适用期内每次投标中，履约保证金可按合同约定金额的90%计收。</w:t>
      </w:r>
    </w:p>
    <w:p>
      <w:pPr>
        <w:keepNext w:val="0"/>
        <w:keepLines w:val="0"/>
        <w:pageBreakBefore w:val="0"/>
        <w:widowControl/>
        <w:kinsoku/>
        <w:wordWrap/>
        <w:overflowPunct/>
        <w:topLinePunct w:val="0"/>
        <w:autoSpaceDE w:val="0"/>
        <w:autoSpaceDN w:val="0"/>
        <w:bidi w:val="0"/>
        <w:adjustRightInd w:val="0"/>
        <w:snapToGrid w:val="0"/>
        <w:spacing w:line="580" w:lineRule="exact"/>
        <w:ind w:left="9" w:right="83" w:firstLine="76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(三)单年评为</w:t>
      </w:r>
      <w:r>
        <w:rPr>
          <w:rFonts w:ascii="Times New Roman" w:hAnsi="Times New Roman" w:eastAsia="Times New Roman" w:cs="Times New Roman"/>
          <w:spacing w:val="0"/>
          <w:position w:val="0"/>
          <w:sz w:val="32"/>
          <w:szCs w:val="32"/>
        </w:rPr>
        <w:t>B</w:t>
      </w:r>
      <w:r>
        <w:rPr>
          <w:rFonts w:ascii="仿宋" w:hAnsi="仿宋" w:eastAsia="仿宋" w:cs="仿宋"/>
          <w:spacing w:val="0"/>
          <w:position w:val="0"/>
          <w:sz w:val="32"/>
          <w:szCs w:val="32"/>
        </w:rPr>
        <w:t>级的企业，在等级适用期内按不奖不罚对待。</w:t>
      </w:r>
    </w:p>
    <w:p>
      <w:pPr>
        <w:keepNext w:val="0"/>
        <w:keepLines w:val="0"/>
        <w:pageBreakBefore w:val="0"/>
        <w:widowControl/>
        <w:kinsoku/>
        <w:wordWrap/>
        <w:overflowPunct/>
        <w:topLinePunct w:val="0"/>
        <w:autoSpaceDE w:val="0"/>
        <w:autoSpaceDN w:val="0"/>
        <w:bidi w:val="0"/>
        <w:adjustRightInd w:val="0"/>
        <w:snapToGrid w:val="0"/>
        <w:spacing w:line="580" w:lineRule="exact"/>
        <w:ind w:left="9" w:right="91" w:firstLine="76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(四)单年评为</w:t>
      </w:r>
      <w:r>
        <w:rPr>
          <w:rFonts w:ascii="Times New Roman" w:hAnsi="Times New Roman" w:eastAsia="Times New Roman" w:cs="Times New Roman"/>
          <w:spacing w:val="0"/>
          <w:position w:val="0"/>
          <w:sz w:val="32"/>
          <w:szCs w:val="32"/>
        </w:rPr>
        <w:t>C</w:t>
      </w:r>
      <w:r>
        <w:rPr>
          <w:rFonts w:ascii="仿宋" w:hAnsi="仿宋" w:eastAsia="仿宋" w:cs="仿宋"/>
          <w:spacing w:val="0"/>
          <w:position w:val="0"/>
          <w:sz w:val="32"/>
          <w:szCs w:val="32"/>
        </w:rPr>
        <w:t>级的企业，在等级适用期内对资格审查或中标合同段有数量限制的招标项目，减少1个合同段中标的机会(项目招标仅1个标段的除外)。</w:t>
      </w:r>
    </w:p>
    <w:p>
      <w:pPr>
        <w:keepNext w:val="0"/>
        <w:keepLines w:val="0"/>
        <w:pageBreakBefore w:val="0"/>
        <w:widowControl/>
        <w:kinsoku/>
        <w:wordWrap/>
        <w:overflowPunct/>
        <w:topLinePunct w:val="0"/>
        <w:autoSpaceDE w:val="0"/>
        <w:autoSpaceDN w:val="0"/>
        <w:bidi w:val="0"/>
        <w:adjustRightInd w:val="0"/>
        <w:snapToGrid w:val="0"/>
        <w:spacing w:line="580" w:lineRule="exact"/>
        <w:ind w:left="9" w:right="90" w:firstLine="76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(五)单年评为</w:t>
      </w:r>
      <w:r>
        <w:rPr>
          <w:rFonts w:ascii="Times New Roman" w:hAnsi="Times New Roman" w:eastAsia="Times New Roman" w:cs="Times New Roman"/>
          <w:spacing w:val="0"/>
          <w:position w:val="0"/>
          <w:sz w:val="32"/>
          <w:szCs w:val="32"/>
        </w:rPr>
        <w:t>D</w:t>
      </w:r>
      <w:r>
        <w:rPr>
          <w:rFonts w:ascii="仿宋" w:hAnsi="仿宋" w:eastAsia="仿宋" w:cs="仿宋"/>
          <w:spacing w:val="0"/>
          <w:position w:val="0"/>
          <w:sz w:val="32"/>
          <w:szCs w:val="32"/>
        </w:rPr>
        <w:t>级、连续三年评为</w:t>
      </w:r>
      <w:r>
        <w:rPr>
          <w:rFonts w:ascii="Times New Roman" w:hAnsi="Times New Roman" w:eastAsia="Times New Roman" w:cs="Times New Roman"/>
          <w:spacing w:val="0"/>
          <w:position w:val="0"/>
          <w:sz w:val="32"/>
          <w:szCs w:val="32"/>
        </w:rPr>
        <w:t>C</w:t>
      </w:r>
      <w:r>
        <w:rPr>
          <w:rFonts w:ascii="仿宋" w:hAnsi="仿宋" w:eastAsia="仿宋" w:cs="仿宋"/>
          <w:spacing w:val="0"/>
          <w:position w:val="0"/>
          <w:sz w:val="32"/>
          <w:szCs w:val="32"/>
        </w:rPr>
        <w:t>级的企业，上报省交通运输厅在湖南省公路建设市场信用信息管理系统上予以公布，且在信用等级适用期内参与我市农村公路建设项目投标时，不予通过资格审查。</w:t>
      </w:r>
    </w:p>
    <w:p>
      <w:pPr>
        <w:keepNext w:val="0"/>
        <w:keepLines w:val="0"/>
        <w:pageBreakBefore w:val="0"/>
        <w:widowControl/>
        <w:kinsoku/>
        <w:wordWrap/>
        <w:overflowPunct/>
        <w:topLinePunct w:val="0"/>
        <w:autoSpaceDE w:val="0"/>
        <w:autoSpaceDN w:val="0"/>
        <w:bidi w:val="0"/>
        <w:adjustRightInd w:val="0"/>
        <w:snapToGrid w:val="0"/>
        <w:spacing w:line="580" w:lineRule="exact"/>
        <w:ind w:left="9" w:right="90" w:firstLine="76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(六)在评标中所占分值权重严格按《湖南省交通运输厅关于进一步加强公路工程建设项目招标投标管理工作的通知》(湘交基建〔2019〕10号)第一条第(九)项规定予以执行。</w:t>
      </w:r>
    </w:p>
    <w:p>
      <w:pPr>
        <w:keepNext w:val="0"/>
        <w:keepLines w:val="0"/>
        <w:pageBreakBefore w:val="0"/>
        <w:widowControl/>
        <w:kinsoku/>
        <w:wordWrap/>
        <w:overflowPunct/>
        <w:topLinePunct w:val="0"/>
        <w:autoSpaceDE w:val="0"/>
        <w:autoSpaceDN w:val="0"/>
        <w:bidi w:val="0"/>
        <w:adjustRightInd w:val="0"/>
        <w:snapToGrid w:val="0"/>
        <w:spacing w:line="580" w:lineRule="exact"/>
        <w:jc w:val="both"/>
        <w:textAlignment w:val="baseline"/>
        <w:rPr>
          <w:rFonts w:ascii="Arial"/>
          <w:spacing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 xml:space="preserve">第七章 </w:t>
      </w:r>
      <w:r>
        <w:rPr>
          <w:rFonts w:hint="eastAsia" w:ascii="黑体" w:hAnsi="黑体" w:eastAsia="黑体" w:cs="黑体"/>
          <w:spacing w:val="0"/>
          <w:position w:val="0"/>
          <w:sz w:val="32"/>
          <w:szCs w:val="32"/>
          <w:lang w:val="en-US" w:eastAsia="zh-CN"/>
        </w:rPr>
        <w:t xml:space="preserve"> </w:t>
      </w:r>
      <w:r>
        <w:rPr>
          <w:rFonts w:hint="eastAsia" w:ascii="黑体" w:hAnsi="黑体" w:eastAsia="黑体" w:cs="黑体"/>
          <w:spacing w:val="0"/>
          <w:position w:val="0"/>
          <w:sz w:val="32"/>
          <w:szCs w:val="32"/>
        </w:rPr>
        <w:t>信用等级动态调整</w:t>
      </w:r>
    </w:p>
    <w:p>
      <w:pPr>
        <w:keepNext w:val="0"/>
        <w:keepLines w:val="0"/>
        <w:pageBreakBefore w:val="0"/>
        <w:widowControl/>
        <w:kinsoku/>
        <w:wordWrap/>
        <w:overflowPunct/>
        <w:topLinePunct w:val="0"/>
        <w:autoSpaceDE w:val="0"/>
        <w:autoSpaceDN w:val="0"/>
        <w:bidi w:val="0"/>
        <w:adjustRightInd w:val="0"/>
        <w:snapToGrid w:val="0"/>
        <w:spacing w:line="580" w:lineRule="exact"/>
        <w:ind w:right="59"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第四十四条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市级评价中，在评价等级结果适用期内，企业出现部、省评价标准所列的严重不良行为或受到省级及各市州交通运输主管部门行政处罚时，相关项目建设单位、各</w:t>
      </w:r>
      <w:r>
        <w:rPr>
          <w:rFonts w:hint="eastAsia" w:ascii="仿宋" w:hAnsi="仿宋" w:eastAsia="仿宋" w:cs="仿宋"/>
          <w:spacing w:val="0"/>
          <w:position w:val="0"/>
          <w:sz w:val="32"/>
          <w:szCs w:val="32"/>
          <w:lang w:eastAsia="zh-CN"/>
        </w:rPr>
        <w:t>县(市、区)</w:t>
      </w:r>
      <w:r>
        <w:rPr>
          <w:rFonts w:ascii="仿宋" w:hAnsi="仿宋" w:eastAsia="仿宋" w:cs="仿宋"/>
          <w:spacing w:val="0"/>
          <w:position w:val="0"/>
          <w:sz w:val="32"/>
          <w:szCs w:val="32"/>
        </w:rPr>
        <w:t>交通运输主管部门应将情况及时上报市交通运输局，市交通运输局核查后将对该企业信用等级进行动态调整，自发文之日起执行，并自执行之日起 15 日内上报省交通运输厅。</w:t>
      </w:r>
    </w:p>
    <w:p>
      <w:pPr>
        <w:keepNext w:val="0"/>
        <w:keepLines w:val="0"/>
        <w:pageBreakBefore w:val="0"/>
        <w:widowControl/>
        <w:kinsoku/>
        <w:wordWrap/>
        <w:overflowPunct/>
        <w:topLinePunct w:val="0"/>
        <w:autoSpaceDE w:val="0"/>
        <w:autoSpaceDN w:val="0"/>
        <w:bidi w:val="0"/>
        <w:adjustRightInd w:val="0"/>
        <w:snapToGrid w:val="0"/>
        <w:spacing w:line="580" w:lineRule="exact"/>
        <w:ind w:right="44"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第四十五条</w:t>
      </w:r>
      <w:r>
        <w:rPr>
          <w:rFonts w:hint="eastAsia" w:ascii="仿宋" w:hAnsi="仿宋" w:eastAsia="仿宋" w:cs="仿宋"/>
          <w:spacing w:val="0"/>
          <w:position w:val="0"/>
          <w:sz w:val="32"/>
          <w:szCs w:val="32"/>
          <w:lang w:val="en-US" w:eastAsia="zh-CN"/>
          <w14:textOutline w14:w="6172" w14:cap="flat" w14:cmpd="sng">
            <w14:solidFill>
              <w14:srgbClr w14:val="000000"/>
            </w14:solidFill>
            <w14:prstDash w14:val="solid"/>
            <w14:miter w14:val="0"/>
          </w14:textOutline>
        </w:rPr>
        <w:t xml:space="preserve"> </w:t>
      </w:r>
      <w:r>
        <w:rPr>
          <w:rFonts w:ascii="仿宋" w:hAnsi="仿宋" w:eastAsia="仿宋" w:cs="仿宋"/>
          <w:spacing w:val="0"/>
          <w:position w:val="0"/>
          <w:sz w:val="32"/>
          <w:szCs w:val="32"/>
        </w:rPr>
        <w:t xml:space="preserve"> 被行政处罚的企业，调整为</w:t>
      </w:r>
      <w:r>
        <w:rPr>
          <w:rFonts w:ascii="Times New Roman" w:hAnsi="Times New Roman" w:eastAsia="Times New Roman" w:cs="Times New Roman"/>
          <w:spacing w:val="0"/>
          <w:position w:val="0"/>
          <w:sz w:val="32"/>
          <w:szCs w:val="32"/>
        </w:rPr>
        <w:t xml:space="preserve">D </w:t>
      </w:r>
      <w:r>
        <w:rPr>
          <w:rFonts w:ascii="仿宋" w:hAnsi="仿宋" w:eastAsia="仿宋" w:cs="仿宋"/>
          <w:spacing w:val="0"/>
          <w:position w:val="0"/>
          <w:sz w:val="32"/>
          <w:szCs w:val="32"/>
        </w:rPr>
        <w:t>级的时间不低于行政处罚期限，不受评价周期限制。处罚期满后，可适用该企业在我市最新年度评定的信用等级(动态调整为</w:t>
      </w:r>
      <w:r>
        <w:rPr>
          <w:rFonts w:ascii="Times New Roman" w:hAnsi="Times New Roman" w:eastAsia="Times New Roman" w:cs="Times New Roman"/>
          <w:spacing w:val="0"/>
          <w:position w:val="0"/>
          <w:sz w:val="32"/>
          <w:szCs w:val="32"/>
        </w:rPr>
        <w:t xml:space="preserve">D </w:t>
      </w:r>
      <w:r>
        <w:rPr>
          <w:rFonts w:ascii="仿宋" w:hAnsi="仿宋" w:eastAsia="仿宋" w:cs="仿宋"/>
          <w:spacing w:val="0"/>
          <w:position w:val="0"/>
          <w:sz w:val="32"/>
          <w:szCs w:val="32"/>
        </w:rPr>
        <w:t>级的相关事由不再纳入相应年度的定期评价中重复扣分);调整前该企业在我市无信用等级或处罚期满后在我市无最新年度评定的信用等级，按省交通运输厅及我市有关信用等级应用的政策予以执行。</w:t>
      </w:r>
    </w:p>
    <w:p>
      <w:pPr>
        <w:keepNext w:val="0"/>
        <w:keepLines w:val="0"/>
        <w:pageBreakBefore w:val="0"/>
        <w:widowControl/>
        <w:kinsoku/>
        <w:wordWrap/>
        <w:overflowPunct/>
        <w:topLinePunct w:val="0"/>
        <w:autoSpaceDE w:val="0"/>
        <w:autoSpaceDN w:val="0"/>
        <w:bidi w:val="0"/>
        <w:adjustRightInd w:val="0"/>
        <w:snapToGrid w:val="0"/>
        <w:spacing w:line="580" w:lineRule="exact"/>
        <w:ind w:right="50" w:firstLine="654"/>
        <w:jc w:val="both"/>
        <w:textAlignment w:val="baseline"/>
        <w:rPr>
          <w:rFonts w:ascii="Arial"/>
          <w:spacing w:val="0"/>
          <w:position w:val="0"/>
          <w:sz w:val="32"/>
          <w:szCs w:val="32"/>
        </w:rPr>
      </w:pPr>
      <w:r>
        <w:rPr>
          <w:rFonts w:ascii="仿宋" w:hAnsi="仿宋" w:eastAsia="仿宋" w:cs="仿宋"/>
          <w:spacing w:val="0"/>
          <w:position w:val="0"/>
          <w:sz w:val="32"/>
          <w:szCs w:val="32"/>
          <w14:textOutline w14:w="6172" w14:cap="flat" w14:cmpd="sng">
            <w14:solidFill>
              <w14:srgbClr w14:val="000000"/>
            </w14:solidFill>
            <w14:prstDash w14:val="solid"/>
            <w14:miter w14:val="0"/>
          </w14:textOutline>
        </w:rPr>
        <w:t>第四十六条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评价年度内，因施工企业的主要责任，在建项目发生一起及以上较大质量或安全生产事故的，在我市农村公路招投标过程中，对该企业的上一年度信用等级即时调降一级应用，适用至下一年度信用等级发布之日止。</w:t>
      </w:r>
    </w:p>
    <w:p>
      <w:pPr>
        <w:keepNext w:val="0"/>
        <w:keepLines w:val="0"/>
        <w:pageBreakBefore w:val="0"/>
        <w:widowControl/>
        <w:kinsoku/>
        <w:wordWrap/>
        <w:overflowPunct/>
        <w:topLinePunct w:val="0"/>
        <w:autoSpaceDE w:val="0"/>
        <w:autoSpaceDN w:val="0"/>
        <w:bidi w:val="0"/>
        <w:adjustRightInd w:val="0"/>
        <w:snapToGrid w:val="0"/>
        <w:spacing w:line="580" w:lineRule="exact"/>
        <w:ind w:left="3314"/>
        <w:jc w:val="both"/>
        <w:textAlignment w:val="baseline"/>
        <w:rPr>
          <w:rFonts w:ascii="黑体" w:hAnsi="黑体" w:eastAsia="黑体" w:cs="黑体"/>
          <w:spacing w:val="0"/>
          <w:position w:val="0"/>
          <w:sz w:val="32"/>
          <w:szCs w:val="32"/>
          <w14:textOutline w14:w="5994" w14:cap="flat" w14:cmpd="sng">
            <w14:solidFill>
              <w14:srgbClr w14:val="000000"/>
            </w14:solidFill>
            <w14:prstDash w14:val="solid"/>
            <w14:miter w14:val="0"/>
          </w14:textOutline>
        </w:rPr>
      </w:pPr>
    </w:p>
    <w:p>
      <w:pPr>
        <w:keepNext w:val="0"/>
        <w:keepLines w:val="0"/>
        <w:pageBreakBefore w:val="0"/>
        <w:widowControl/>
        <w:kinsoku/>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pacing w:val="0"/>
          <w:position w:val="0"/>
          <w:sz w:val="32"/>
          <w:szCs w:val="32"/>
        </w:rPr>
      </w:pPr>
      <w:r>
        <w:rPr>
          <w:rFonts w:hint="eastAsia" w:ascii="黑体" w:hAnsi="黑体" w:eastAsia="黑体" w:cs="黑体"/>
          <w:spacing w:val="0"/>
          <w:position w:val="0"/>
          <w:sz w:val="32"/>
          <w:szCs w:val="32"/>
        </w:rPr>
        <w:t>第八章</w:t>
      </w:r>
      <w:r>
        <w:rPr>
          <w:rFonts w:hint="eastAsia" w:ascii="黑体" w:hAnsi="黑体" w:eastAsia="黑体" w:cs="黑体"/>
          <w:spacing w:val="0"/>
          <w:position w:val="0"/>
          <w:sz w:val="32"/>
          <w:szCs w:val="32"/>
          <w:lang w:val="en-US" w:eastAsia="zh-CN"/>
        </w:rPr>
        <w:t xml:space="preserve">  </w:t>
      </w:r>
      <w:r>
        <w:rPr>
          <w:rFonts w:hint="eastAsia" w:ascii="黑体" w:hAnsi="黑体" w:eastAsia="黑体" w:cs="黑体"/>
          <w:spacing w:val="0"/>
          <w:position w:val="0"/>
          <w:sz w:val="32"/>
          <w:szCs w:val="32"/>
        </w:rPr>
        <w:t>附则</w:t>
      </w:r>
    </w:p>
    <w:p>
      <w:pPr>
        <w:keepNext w:val="0"/>
        <w:keepLines w:val="0"/>
        <w:pageBreakBefore w:val="0"/>
        <w:widowControl/>
        <w:kinsoku/>
        <w:wordWrap/>
        <w:overflowPunct/>
        <w:topLinePunct w:val="0"/>
        <w:autoSpaceDE w:val="0"/>
        <w:autoSpaceDN w:val="0"/>
        <w:bidi w:val="0"/>
        <w:adjustRightInd w:val="0"/>
        <w:snapToGrid w:val="0"/>
        <w:spacing w:line="580" w:lineRule="exact"/>
        <w:ind w:left="30" w:right="51" w:firstLine="654"/>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14:textOutline w14:w="5994" w14:cap="flat" w14:cmpd="sng">
            <w14:solidFill>
              <w14:srgbClr w14:val="000000"/>
            </w14:solidFill>
            <w14:prstDash w14:val="solid"/>
            <w14:miter w14:val="0"/>
          </w14:textOutline>
        </w:rPr>
        <w:t>第四十七条</w:t>
      </w: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本细则解释及修改权归</w:t>
      </w:r>
      <w:r>
        <w:rPr>
          <w:rFonts w:hint="eastAsia" w:ascii="仿宋" w:hAnsi="仿宋" w:eastAsia="仿宋" w:cs="仿宋"/>
          <w:spacing w:val="0"/>
          <w:position w:val="0"/>
          <w:sz w:val="32"/>
          <w:szCs w:val="32"/>
          <w:lang w:eastAsia="zh-CN"/>
        </w:rPr>
        <w:t>邵阳市</w:t>
      </w:r>
      <w:r>
        <w:rPr>
          <w:rFonts w:ascii="仿宋" w:hAnsi="仿宋" w:eastAsia="仿宋" w:cs="仿宋"/>
          <w:spacing w:val="0"/>
          <w:position w:val="0"/>
          <w:sz w:val="32"/>
          <w:szCs w:val="32"/>
        </w:rPr>
        <w:t>交通运输局所有。</w:t>
      </w:r>
    </w:p>
    <w:p>
      <w:pPr>
        <w:keepNext w:val="0"/>
        <w:keepLines w:val="0"/>
        <w:pageBreakBefore w:val="0"/>
        <w:widowControl/>
        <w:kinsoku/>
        <w:wordWrap/>
        <w:overflowPunct/>
        <w:topLinePunct w:val="0"/>
        <w:autoSpaceDE w:val="0"/>
        <w:autoSpaceDN w:val="0"/>
        <w:bidi w:val="0"/>
        <w:adjustRightInd w:val="0"/>
        <w:snapToGrid w:val="0"/>
        <w:spacing w:line="580" w:lineRule="exact"/>
        <w:jc w:val="both"/>
        <w:textAlignment w:val="baseline"/>
        <w:rPr>
          <w:rFonts w:ascii="Arial"/>
          <w:spacing w:val="0"/>
          <w:position w:val="0"/>
          <w:sz w:val="32"/>
          <w:szCs w:val="32"/>
        </w:rPr>
      </w:pPr>
    </w:p>
    <w:p>
      <w:pPr>
        <w:keepNext w:val="0"/>
        <w:keepLines w:val="0"/>
        <w:pageBreakBefore w:val="0"/>
        <w:widowControl/>
        <w:kinsoku/>
        <w:wordWrap/>
        <w:overflowPunct/>
        <w:topLinePunct w:val="0"/>
        <w:autoSpaceDE w:val="0"/>
        <w:autoSpaceDN w:val="0"/>
        <w:bidi w:val="0"/>
        <w:adjustRightInd w:val="0"/>
        <w:snapToGrid w:val="0"/>
        <w:spacing w:line="580" w:lineRule="exact"/>
        <w:ind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附件：1.</w:t>
      </w:r>
      <w:r>
        <w:rPr>
          <w:rFonts w:ascii="仿宋" w:hAnsi="仿宋" w:eastAsia="仿宋" w:cs="仿宋"/>
          <w:spacing w:val="0"/>
          <w:position w:val="0"/>
          <w:sz w:val="32"/>
          <w:szCs w:val="32"/>
          <w:u w:val="single" w:color="auto"/>
        </w:rPr>
        <w:t xml:space="preserve">    </w:t>
      </w:r>
      <w:r>
        <w:rPr>
          <w:rFonts w:ascii="仿宋" w:hAnsi="仿宋" w:eastAsia="仿宋" w:cs="仿宋"/>
          <w:spacing w:val="0"/>
          <w:position w:val="0"/>
          <w:sz w:val="32"/>
          <w:szCs w:val="32"/>
        </w:rPr>
        <w:t>年第</w:t>
      </w:r>
      <w:r>
        <w:rPr>
          <w:rFonts w:ascii="仿宋" w:hAnsi="仿宋" w:eastAsia="仿宋" w:cs="仿宋"/>
          <w:spacing w:val="0"/>
          <w:position w:val="0"/>
          <w:sz w:val="32"/>
          <w:szCs w:val="32"/>
          <w:u w:val="single" w:color="auto"/>
        </w:rPr>
        <w:t xml:space="preserve">   </w:t>
      </w:r>
      <w:r>
        <w:rPr>
          <w:rFonts w:ascii="仿宋" w:hAnsi="仿宋" w:eastAsia="仿宋" w:cs="仿宋"/>
          <w:spacing w:val="0"/>
          <w:position w:val="0"/>
          <w:sz w:val="32"/>
          <w:szCs w:val="32"/>
        </w:rPr>
        <w:t xml:space="preserve"> 次农村公路施工企业信用评价</w:t>
      </w:r>
    </w:p>
    <w:p>
      <w:pPr>
        <w:keepNext w:val="0"/>
        <w:keepLines w:val="0"/>
        <w:pageBreakBefore w:val="0"/>
        <w:widowControl/>
        <w:kinsoku/>
        <w:wordWrap/>
        <w:overflowPunct/>
        <w:topLinePunct w:val="0"/>
        <w:autoSpaceDE w:val="0"/>
        <w:autoSpaceDN w:val="0"/>
        <w:bidi w:val="0"/>
        <w:adjustRightInd w:val="0"/>
        <w:snapToGrid w:val="0"/>
        <w:spacing w:line="580" w:lineRule="exact"/>
        <w:ind w:right="352" w:firstLine="1920" w:firstLineChars="6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表(表1-表4)</w:t>
      </w:r>
    </w:p>
    <w:p>
      <w:pPr>
        <w:keepNext w:val="0"/>
        <w:keepLines w:val="0"/>
        <w:pageBreakBefore w:val="0"/>
        <w:widowControl/>
        <w:kinsoku/>
        <w:wordWrap/>
        <w:overflowPunct/>
        <w:topLinePunct w:val="0"/>
        <w:autoSpaceDE w:val="0"/>
        <w:autoSpaceDN w:val="0"/>
        <w:bidi w:val="0"/>
        <w:adjustRightInd w:val="0"/>
        <w:snapToGrid w:val="0"/>
        <w:spacing w:line="580" w:lineRule="exact"/>
        <w:ind w:right="352"/>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 xml:space="preserve">      </w:t>
      </w:r>
      <w:r>
        <w:rPr>
          <w:rFonts w:hint="eastAsia" w:ascii="仿宋" w:hAnsi="仿宋" w:eastAsia="仿宋" w:cs="仿宋"/>
          <w:spacing w:val="0"/>
          <w:position w:val="0"/>
          <w:sz w:val="32"/>
          <w:szCs w:val="32"/>
          <w:lang w:val="en-US" w:eastAsia="zh-CN"/>
        </w:rPr>
        <w:t xml:space="preserve">    </w:t>
      </w:r>
      <w:r>
        <w:rPr>
          <w:rFonts w:ascii="仿宋" w:hAnsi="仿宋" w:eastAsia="仿宋" w:cs="仿宋"/>
          <w:spacing w:val="0"/>
          <w:position w:val="0"/>
          <w:sz w:val="32"/>
          <w:szCs w:val="32"/>
        </w:rPr>
        <w:t>2.投标人不良投标行为记录表</w:t>
      </w:r>
    </w:p>
    <w:p>
      <w:pPr>
        <w:keepNext w:val="0"/>
        <w:keepLines w:val="0"/>
        <w:pageBreakBefore w:val="0"/>
        <w:widowControl/>
        <w:kinsoku/>
        <w:wordWrap/>
        <w:overflowPunct/>
        <w:topLinePunct w:val="0"/>
        <w:autoSpaceDE w:val="0"/>
        <w:autoSpaceDN w:val="0"/>
        <w:bidi w:val="0"/>
        <w:adjustRightInd w:val="0"/>
        <w:snapToGrid w:val="0"/>
        <w:spacing w:line="580" w:lineRule="exact"/>
        <w:ind w:right="352"/>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 xml:space="preserve">          3.</w:t>
      </w:r>
      <w:r>
        <w:rPr>
          <w:rFonts w:hint="eastAsia" w:ascii="仿宋" w:hAnsi="仿宋" w:eastAsia="仿宋" w:cs="仿宋"/>
          <w:spacing w:val="0"/>
          <w:position w:val="0"/>
          <w:sz w:val="32"/>
          <w:szCs w:val="32"/>
          <w:lang w:eastAsia="zh-CN"/>
        </w:rPr>
        <w:t>邵阳市</w:t>
      </w:r>
      <w:r>
        <w:rPr>
          <w:rFonts w:ascii="仿宋" w:hAnsi="仿宋" w:eastAsia="仿宋" w:cs="仿宋"/>
          <w:spacing w:val="0"/>
          <w:position w:val="0"/>
          <w:sz w:val="32"/>
          <w:szCs w:val="32"/>
        </w:rPr>
        <w:t>农村公路工程施工企业信用评价申诉书</w:t>
      </w: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spacing w:val="0"/>
          <w:position w:val="0"/>
          <w:sz w:val="32"/>
          <w:szCs w:val="32"/>
        </w:rPr>
        <w:sectPr>
          <w:footerReference r:id="rId6" w:type="default"/>
          <w:pgSz w:w="11920" w:h="16820"/>
          <w:pgMar w:top="1440" w:right="1803" w:bottom="1440" w:left="1803" w:header="0" w:footer="1055"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before="108" w:line="224" w:lineRule="auto"/>
        <w:ind w:left="175"/>
        <w:rPr>
          <w:rFonts w:ascii="黑体" w:hAnsi="黑体" w:eastAsia="黑体" w:cs="黑体"/>
          <w:sz w:val="33"/>
          <w:szCs w:val="33"/>
        </w:rPr>
      </w:pPr>
      <w:r>
        <w:rPr>
          <w:rFonts w:ascii="黑体" w:hAnsi="黑体" w:eastAsia="黑体" w:cs="黑体"/>
          <w:spacing w:val="-32"/>
          <w:sz w:val="33"/>
          <w:szCs w:val="33"/>
        </w:rPr>
        <w:t>附</w:t>
      </w:r>
      <w:r>
        <w:rPr>
          <w:rFonts w:ascii="黑体" w:hAnsi="黑体" w:eastAsia="黑体" w:cs="黑体"/>
          <w:spacing w:val="-28"/>
          <w:sz w:val="33"/>
          <w:szCs w:val="33"/>
        </w:rPr>
        <w:t>件 1</w:t>
      </w:r>
    </w:p>
    <w:p>
      <w:pPr>
        <w:keepNext w:val="0"/>
        <w:keepLines w:val="0"/>
        <w:pageBreakBefore w:val="0"/>
        <w:widowControl/>
        <w:kinsoku/>
        <w:wordWrap/>
        <w:overflowPunct/>
        <w:topLinePunct w:val="0"/>
        <w:autoSpaceDE w:val="0"/>
        <w:autoSpaceDN w:val="0"/>
        <w:bidi w:val="0"/>
        <w:adjustRightInd w:val="0"/>
        <w:snapToGrid w:val="0"/>
        <w:spacing w:before="114" w:line="225" w:lineRule="auto"/>
        <w:ind w:left="2079"/>
        <w:rPr>
          <w:rFonts w:hint="eastAsia" w:ascii="宋体" w:hAnsi="宋体" w:eastAsia="宋体" w:cs="宋体"/>
          <w:spacing w:val="-21"/>
          <w:position w:val="1"/>
          <w:sz w:val="35"/>
          <w:szCs w:val="35"/>
          <w:lang w:eastAsia="zh-CN"/>
          <w14:textOutline w14:w="6362" w14:cap="flat" w14:cmpd="sng">
            <w14:solidFill>
              <w14:srgbClr w14:val="000000"/>
            </w14:solidFill>
            <w14:prstDash w14:val="solid"/>
            <w14:miter w14:val="0"/>
          </w14:textOutline>
        </w:rPr>
      </w:pPr>
      <w:r>
        <w:rPr>
          <w:rFonts w:hint="eastAsia" w:ascii="宋体" w:hAnsi="宋体" w:eastAsia="宋体" w:cs="宋体"/>
          <w:spacing w:val="-21"/>
          <w:position w:val="1"/>
          <w:sz w:val="35"/>
          <w:szCs w:val="35"/>
          <w:lang w:eastAsia="zh-CN"/>
          <w14:textOutline w14:w="6362" w14:cap="flat" w14:cmpd="sng">
            <w14:solidFill>
              <w14:srgbClr w14:val="000000"/>
            </w14:solidFill>
            <w14:prstDash w14:val="solid"/>
            <w14:miter w14:val="0"/>
          </w14:textOutline>
        </w:rPr>
        <w:tab/>
      </w:r>
      <w:r>
        <w:rPr>
          <w:rFonts w:hint="eastAsia" w:ascii="宋体" w:hAnsi="宋体" w:eastAsia="宋体" w:cs="宋体"/>
          <w:spacing w:val="-21"/>
          <w:position w:val="1"/>
          <w:sz w:val="35"/>
          <w:szCs w:val="35"/>
          <w:u w:val="single"/>
          <w:lang w:val="en-US" w:eastAsia="zh-CN"/>
          <w14:textOutline w14:w="6362" w14:cap="flat" w14:cmpd="sng">
            <w14:solidFill>
              <w14:srgbClr w14:val="000000"/>
            </w14:solidFill>
            <w14:prstDash w14:val="solid"/>
            <w14:miter w14:val="0"/>
          </w14:textOutline>
        </w:rPr>
        <w:t xml:space="preserve">        </w:t>
      </w:r>
      <w:r>
        <w:rPr>
          <w:rFonts w:hint="eastAsia" w:ascii="宋体" w:hAnsi="宋体" w:eastAsia="宋体" w:cs="宋体"/>
          <w:spacing w:val="-21"/>
          <w:position w:val="1"/>
          <w:sz w:val="35"/>
          <w:szCs w:val="35"/>
          <w:lang w:eastAsia="zh-CN"/>
          <w14:textOutline w14:w="6362" w14:cap="flat" w14:cmpd="sng">
            <w14:solidFill>
              <w14:srgbClr w14:val="000000"/>
            </w14:solidFill>
            <w14:prstDash w14:val="solid"/>
            <w14:miter w14:val="0"/>
          </w14:textOutline>
        </w:rPr>
        <w:t>县(市、区)____年第_____次农村公路施工企业信用评价表   表1</w:t>
      </w:r>
    </w:p>
    <w:p>
      <w:pPr>
        <w:keepNext w:val="0"/>
        <w:keepLines w:val="0"/>
        <w:pageBreakBefore w:val="0"/>
        <w:widowControl/>
        <w:kinsoku/>
        <w:wordWrap/>
        <w:overflowPunct/>
        <w:topLinePunct w:val="0"/>
        <w:autoSpaceDE w:val="0"/>
        <w:autoSpaceDN w:val="0"/>
        <w:bidi w:val="0"/>
        <w:adjustRightInd w:val="0"/>
        <w:snapToGrid w:val="0"/>
        <w:spacing w:line="59" w:lineRule="exact"/>
      </w:pPr>
    </w:p>
    <w:tbl>
      <w:tblPr>
        <w:tblStyle w:val="9"/>
        <w:tblW w:w="13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1119"/>
        <w:gridCol w:w="919"/>
        <w:gridCol w:w="780"/>
        <w:gridCol w:w="1029"/>
        <w:gridCol w:w="789"/>
        <w:gridCol w:w="810"/>
        <w:gridCol w:w="1049"/>
        <w:gridCol w:w="789"/>
        <w:gridCol w:w="839"/>
        <w:gridCol w:w="1219"/>
        <w:gridCol w:w="1479"/>
        <w:gridCol w:w="979"/>
        <w:gridCol w:w="640"/>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585" w:type="dxa"/>
            <w:tcBorders>
              <w:top w:val="single" w:color="000000" w:sz="2" w:space="0"/>
              <w:bottom w:val="single" w:color="000000" w:sz="2"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before="120" w:line="217" w:lineRule="auto"/>
              <w:ind w:left="206"/>
              <w:jc w:val="center"/>
              <w:rPr>
                <w:rFonts w:ascii="宋体" w:hAnsi="宋体" w:eastAsia="宋体" w:cs="宋体"/>
                <w:sz w:val="25"/>
                <w:szCs w:val="25"/>
              </w:rPr>
            </w:pPr>
            <w:r>
              <w:rPr>
                <w:rFonts w:ascii="宋体" w:hAnsi="宋体" w:eastAsia="宋体" w:cs="宋体"/>
                <w:sz w:val="25"/>
                <w:szCs w:val="25"/>
              </w:rPr>
              <w:t>序号</w:t>
            </w:r>
          </w:p>
        </w:tc>
        <w:tc>
          <w:tcPr>
            <w:tcW w:w="11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72" w:line="259" w:lineRule="auto"/>
              <w:ind w:left="169" w:right="176"/>
              <w:jc w:val="center"/>
              <w:rPr>
                <w:rFonts w:ascii="宋体" w:hAnsi="宋体" w:eastAsia="宋体" w:cs="宋体"/>
                <w:sz w:val="25"/>
                <w:szCs w:val="25"/>
              </w:rPr>
            </w:pPr>
            <w:r>
              <w:rPr>
                <w:rFonts w:ascii="宋体" w:hAnsi="宋体" w:eastAsia="宋体" w:cs="宋体"/>
                <w:spacing w:val="-3"/>
                <w:sz w:val="25"/>
                <w:szCs w:val="25"/>
              </w:rPr>
              <w:t>施工企</w:t>
            </w:r>
            <w:r>
              <w:rPr>
                <w:rFonts w:ascii="宋体" w:hAnsi="宋体" w:eastAsia="宋体" w:cs="宋体"/>
                <w:sz w:val="25"/>
                <w:szCs w:val="25"/>
              </w:rPr>
              <w:t xml:space="preserve"> </w:t>
            </w:r>
            <w:r>
              <w:rPr>
                <w:rFonts w:ascii="宋体" w:hAnsi="宋体" w:eastAsia="宋体" w:cs="宋体"/>
                <w:spacing w:val="4"/>
                <w:sz w:val="25"/>
                <w:szCs w:val="25"/>
              </w:rPr>
              <w:t>业名称</w:t>
            </w:r>
          </w:p>
        </w:tc>
        <w:tc>
          <w:tcPr>
            <w:tcW w:w="9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57" w:line="217" w:lineRule="auto"/>
              <w:ind w:left="230" w:right="161"/>
              <w:jc w:val="center"/>
              <w:rPr>
                <w:rFonts w:ascii="宋体" w:hAnsi="宋体" w:eastAsia="宋体" w:cs="宋体"/>
                <w:sz w:val="25"/>
                <w:szCs w:val="25"/>
              </w:rPr>
            </w:pPr>
            <w:r>
              <w:rPr>
                <w:rFonts w:ascii="宋体" w:hAnsi="宋体" w:eastAsia="宋体" w:cs="宋体"/>
                <w:spacing w:val="7"/>
                <w:sz w:val="25"/>
                <w:szCs w:val="25"/>
              </w:rPr>
              <w:t>组</w:t>
            </w:r>
            <w:r>
              <w:rPr>
                <w:rFonts w:ascii="宋体" w:hAnsi="宋体" w:eastAsia="宋体" w:cs="宋体"/>
                <w:spacing w:val="6"/>
                <w:sz w:val="25"/>
                <w:szCs w:val="25"/>
              </w:rPr>
              <w:t>织</w:t>
            </w:r>
            <w:r>
              <w:rPr>
                <w:rFonts w:ascii="宋体" w:hAnsi="宋体" w:eastAsia="宋体" w:cs="宋体"/>
                <w:sz w:val="25"/>
                <w:szCs w:val="25"/>
              </w:rPr>
              <w:t xml:space="preserve"> </w:t>
            </w:r>
            <w:r>
              <w:rPr>
                <w:rFonts w:ascii="宋体" w:hAnsi="宋体" w:eastAsia="宋体" w:cs="宋体"/>
                <w:spacing w:val="8"/>
                <w:sz w:val="25"/>
                <w:szCs w:val="25"/>
              </w:rPr>
              <w:t>机构</w:t>
            </w:r>
            <w:r>
              <w:rPr>
                <w:rFonts w:ascii="宋体" w:hAnsi="宋体" w:eastAsia="宋体" w:cs="宋体"/>
                <w:sz w:val="25"/>
                <w:szCs w:val="25"/>
              </w:rPr>
              <w:t xml:space="preserve"> </w:t>
            </w:r>
            <w:r>
              <w:rPr>
                <w:rFonts w:ascii="宋体" w:hAnsi="宋体" w:eastAsia="宋体" w:cs="宋体"/>
                <w:spacing w:val="6"/>
                <w:sz w:val="25"/>
                <w:szCs w:val="25"/>
              </w:rPr>
              <w:t>代码</w:t>
            </w:r>
          </w:p>
        </w:tc>
        <w:tc>
          <w:tcPr>
            <w:tcW w:w="78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212" w:line="243" w:lineRule="auto"/>
              <w:ind w:left="131" w:right="109"/>
              <w:jc w:val="center"/>
              <w:rPr>
                <w:rFonts w:ascii="宋体" w:hAnsi="宋体" w:eastAsia="宋体" w:cs="宋体"/>
                <w:sz w:val="25"/>
                <w:szCs w:val="25"/>
              </w:rPr>
            </w:pPr>
            <w:r>
              <w:rPr>
                <w:rFonts w:ascii="宋体" w:hAnsi="宋体" w:eastAsia="宋体" w:cs="宋体"/>
                <w:spacing w:val="4"/>
                <w:sz w:val="25"/>
                <w:szCs w:val="25"/>
              </w:rPr>
              <w:t>企业</w:t>
            </w:r>
            <w:r>
              <w:rPr>
                <w:rFonts w:ascii="宋体" w:hAnsi="宋体" w:eastAsia="宋体" w:cs="宋体"/>
                <w:sz w:val="25"/>
                <w:szCs w:val="25"/>
              </w:rPr>
              <w:t xml:space="preserve"> </w:t>
            </w:r>
            <w:r>
              <w:rPr>
                <w:rFonts w:ascii="宋体" w:hAnsi="宋体" w:eastAsia="宋体" w:cs="宋体"/>
                <w:spacing w:val="14"/>
                <w:sz w:val="25"/>
                <w:szCs w:val="25"/>
              </w:rPr>
              <w:t>资质</w:t>
            </w:r>
          </w:p>
        </w:tc>
        <w:tc>
          <w:tcPr>
            <w:tcW w:w="102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221" w:lineRule="auto"/>
              <w:ind w:left="131"/>
              <w:jc w:val="center"/>
              <w:rPr>
                <w:rFonts w:ascii="宋体" w:hAnsi="宋体" w:eastAsia="宋体" w:cs="宋体"/>
                <w:sz w:val="25"/>
                <w:szCs w:val="25"/>
              </w:rPr>
            </w:pPr>
            <w:r>
              <w:rPr>
                <w:rFonts w:ascii="宋体" w:hAnsi="宋体" w:eastAsia="宋体" w:cs="宋体"/>
                <w:spacing w:val="3"/>
                <w:sz w:val="25"/>
                <w:szCs w:val="25"/>
              </w:rPr>
              <w:t>合同段</w:t>
            </w:r>
          </w:p>
        </w:tc>
        <w:tc>
          <w:tcPr>
            <w:tcW w:w="78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212" w:line="243" w:lineRule="auto"/>
              <w:ind w:left="132" w:right="133"/>
              <w:jc w:val="center"/>
              <w:rPr>
                <w:rFonts w:ascii="宋体" w:hAnsi="宋体" w:eastAsia="宋体" w:cs="宋体"/>
                <w:sz w:val="25"/>
                <w:szCs w:val="25"/>
              </w:rPr>
            </w:pPr>
            <w:r>
              <w:rPr>
                <w:rFonts w:ascii="宋体" w:hAnsi="宋体" w:eastAsia="宋体" w:cs="宋体"/>
                <w:spacing w:val="4"/>
                <w:sz w:val="25"/>
                <w:szCs w:val="25"/>
              </w:rPr>
              <w:t>工程</w:t>
            </w:r>
            <w:r>
              <w:rPr>
                <w:rFonts w:ascii="宋体" w:hAnsi="宋体" w:eastAsia="宋体" w:cs="宋体"/>
                <w:sz w:val="25"/>
                <w:szCs w:val="25"/>
              </w:rPr>
              <w:t xml:space="preserve"> </w:t>
            </w:r>
            <w:r>
              <w:rPr>
                <w:rFonts w:ascii="宋体" w:hAnsi="宋体" w:eastAsia="宋体" w:cs="宋体"/>
                <w:spacing w:val="6"/>
                <w:sz w:val="25"/>
                <w:szCs w:val="25"/>
              </w:rPr>
              <w:t>内容</w:t>
            </w:r>
          </w:p>
        </w:tc>
        <w:tc>
          <w:tcPr>
            <w:tcW w:w="81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210" w:line="238" w:lineRule="auto"/>
              <w:ind w:left="143" w:right="144"/>
              <w:jc w:val="center"/>
              <w:rPr>
                <w:rFonts w:ascii="宋体" w:hAnsi="宋体" w:eastAsia="宋体" w:cs="宋体"/>
                <w:sz w:val="25"/>
                <w:szCs w:val="25"/>
              </w:rPr>
            </w:pPr>
            <w:r>
              <w:rPr>
                <w:rFonts w:ascii="宋体" w:hAnsi="宋体" w:eastAsia="宋体" w:cs="宋体"/>
                <w:spacing w:val="6"/>
                <w:sz w:val="25"/>
                <w:szCs w:val="25"/>
              </w:rPr>
              <w:t>完</w:t>
            </w:r>
            <w:r>
              <w:rPr>
                <w:rFonts w:ascii="宋体" w:hAnsi="宋体" w:eastAsia="宋体" w:cs="宋体"/>
                <w:spacing w:val="5"/>
                <w:sz w:val="25"/>
                <w:szCs w:val="25"/>
              </w:rPr>
              <w:t>成</w:t>
            </w:r>
            <w:r>
              <w:rPr>
                <w:rFonts w:ascii="宋体" w:hAnsi="宋体" w:eastAsia="宋体" w:cs="宋体"/>
                <w:sz w:val="25"/>
                <w:szCs w:val="25"/>
              </w:rPr>
              <w:t xml:space="preserve"> </w:t>
            </w:r>
            <w:r>
              <w:rPr>
                <w:rFonts w:ascii="宋体" w:hAnsi="宋体" w:eastAsia="宋体" w:cs="宋体"/>
                <w:spacing w:val="5"/>
                <w:sz w:val="25"/>
                <w:szCs w:val="25"/>
              </w:rPr>
              <w:t>情况</w:t>
            </w:r>
          </w:p>
        </w:tc>
        <w:tc>
          <w:tcPr>
            <w:tcW w:w="1838"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219" w:lineRule="auto"/>
              <w:ind w:left="414"/>
              <w:jc w:val="both"/>
              <w:rPr>
                <w:rFonts w:ascii="宋体" w:hAnsi="宋体" w:eastAsia="宋体" w:cs="宋体"/>
                <w:sz w:val="25"/>
                <w:szCs w:val="25"/>
              </w:rPr>
            </w:pPr>
            <w:r>
              <w:rPr>
                <w:rFonts w:ascii="宋体" w:hAnsi="宋体" w:eastAsia="宋体" w:cs="宋体"/>
                <w:spacing w:val="-2"/>
                <w:sz w:val="25"/>
                <w:szCs w:val="25"/>
              </w:rPr>
              <w:t>评定内</w:t>
            </w:r>
            <w:r>
              <w:rPr>
                <w:rFonts w:ascii="宋体" w:hAnsi="宋体" w:eastAsia="宋体" w:cs="宋体"/>
                <w:spacing w:val="-1"/>
                <w:sz w:val="25"/>
                <w:szCs w:val="25"/>
              </w:rPr>
              <w:t>容</w:t>
            </w:r>
          </w:p>
        </w:tc>
        <w:tc>
          <w:tcPr>
            <w:tcW w:w="83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93" w:line="243" w:lineRule="auto"/>
              <w:ind w:left="165" w:right="152" w:firstLine="119"/>
              <w:jc w:val="center"/>
              <w:rPr>
                <w:rFonts w:ascii="宋体" w:hAnsi="宋体" w:eastAsia="宋体" w:cs="宋体"/>
                <w:sz w:val="25"/>
                <w:szCs w:val="25"/>
              </w:rPr>
            </w:pPr>
            <w:r>
              <w:rPr>
                <w:rFonts w:ascii="宋体" w:hAnsi="宋体" w:eastAsia="宋体" w:cs="宋体"/>
                <w:spacing w:val="-17"/>
                <w:sz w:val="25"/>
                <w:szCs w:val="25"/>
              </w:rPr>
              <w:t>总</w:t>
            </w:r>
            <w:r>
              <w:rPr>
                <w:rFonts w:ascii="宋体" w:hAnsi="宋体" w:eastAsia="宋体" w:cs="宋体"/>
                <w:spacing w:val="5"/>
                <w:sz w:val="25"/>
                <w:szCs w:val="25"/>
              </w:rPr>
              <w:t>扣分</w:t>
            </w: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219" w:lineRule="auto"/>
              <w:ind w:left="116"/>
              <w:jc w:val="center"/>
              <w:rPr>
                <w:rFonts w:ascii="宋体" w:hAnsi="宋体" w:eastAsia="宋体" w:cs="宋体"/>
                <w:sz w:val="25"/>
                <w:szCs w:val="25"/>
              </w:rPr>
            </w:pPr>
            <w:r>
              <w:rPr>
                <w:rFonts w:ascii="宋体" w:hAnsi="宋体" w:eastAsia="宋体" w:cs="宋体"/>
                <w:spacing w:val="3"/>
                <w:sz w:val="25"/>
                <w:szCs w:val="25"/>
              </w:rPr>
              <w:t>行为代码</w:t>
            </w:r>
          </w:p>
        </w:tc>
        <w:tc>
          <w:tcPr>
            <w:tcW w:w="14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220" w:lineRule="auto"/>
              <w:ind w:left="237"/>
              <w:jc w:val="center"/>
              <w:rPr>
                <w:rFonts w:ascii="宋体" w:hAnsi="宋体" w:eastAsia="宋体" w:cs="宋体"/>
                <w:sz w:val="25"/>
                <w:szCs w:val="25"/>
              </w:rPr>
            </w:pPr>
            <w:r>
              <w:rPr>
                <w:rFonts w:ascii="宋体" w:hAnsi="宋体" w:eastAsia="宋体" w:cs="宋体"/>
                <w:spacing w:val="3"/>
                <w:sz w:val="25"/>
                <w:szCs w:val="25"/>
              </w:rPr>
              <w:t>不良行为</w:t>
            </w:r>
          </w:p>
        </w:tc>
        <w:tc>
          <w:tcPr>
            <w:tcW w:w="9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79" w:line="253" w:lineRule="auto"/>
              <w:ind w:left="357" w:right="100" w:hanging="249"/>
              <w:jc w:val="center"/>
              <w:rPr>
                <w:rFonts w:ascii="宋体" w:hAnsi="宋体" w:eastAsia="宋体" w:cs="宋体"/>
                <w:sz w:val="25"/>
                <w:szCs w:val="25"/>
              </w:rPr>
            </w:pPr>
            <w:r>
              <w:rPr>
                <w:rFonts w:ascii="宋体" w:hAnsi="宋体" w:eastAsia="宋体" w:cs="宋体"/>
                <w:spacing w:val="3"/>
                <w:sz w:val="25"/>
                <w:szCs w:val="25"/>
              </w:rPr>
              <w:t>扣分标</w:t>
            </w:r>
            <w:r>
              <w:rPr>
                <w:rFonts w:ascii="宋体" w:hAnsi="宋体" w:eastAsia="宋体" w:cs="宋体"/>
                <w:sz w:val="25"/>
                <w:szCs w:val="25"/>
              </w:rPr>
              <w:t xml:space="preserve"> 准</w:t>
            </w:r>
          </w:p>
        </w:tc>
        <w:tc>
          <w:tcPr>
            <w:tcW w:w="640" w:type="dxa"/>
            <w:tcBorders>
              <w:top w:val="single" w:color="000000" w:sz="2" w:space="0"/>
              <w:bottom w:val="single" w:color="000000" w:sz="2"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before="189" w:line="217" w:lineRule="auto"/>
              <w:ind w:left="206"/>
              <w:jc w:val="center"/>
              <w:rPr>
                <w:rFonts w:ascii="宋体" w:hAnsi="宋体" w:eastAsia="宋体" w:cs="宋体"/>
                <w:sz w:val="25"/>
                <w:szCs w:val="25"/>
              </w:rPr>
            </w:pPr>
            <w:r>
              <w:rPr>
                <w:rFonts w:ascii="宋体" w:hAnsi="宋体" w:eastAsia="宋体" w:cs="宋体"/>
                <w:sz w:val="25"/>
                <w:szCs w:val="25"/>
              </w:rPr>
              <w:t>扣分</w:t>
            </w:r>
          </w:p>
        </w:tc>
        <w:tc>
          <w:tcPr>
            <w:tcW w:w="884"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221" w:lineRule="auto"/>
              <w:ind w:left="219"/>
              <w:jc w:val="center"/>
              <w:rPr>
                <w:rFonts w:ascii="宋体" w:hAnsi="宋体" w:eastAsia="宋体" w:cs="宋体"/>
                <w:sz w:val="25"/>
                <w:szCs w:val="25"/>
              </w:rPr>
            </w:pPr>
            <w:r>
              <w:rPr>
                <w:rFonts w:ascii="宋体" w:hAnsi="宋体" w:eastAsia="宋体" w:cs="宋体"/>
                <w:spacing w:val="6"/>
                <w:sz w:val="25"/>
                <w:szCs w:val="2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85"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187" w:lineRule="auto"/>
              <w:ind w:left="204"/>
              <w:jc w:val="both"/>
              <w:rPr>
                <w:rFonts w:ascii="宋体" w:hAnsi="宋体" w:eastAsia="宋体" w:cs="宋体"/>
                <w:sz w:val="25"/>
                <w:szCs w:val="25"/>
              </w:rPr>
            </w:pPr>
            <w:r>
              <w:rPr>
                <w:rFonts w:ascii="宋体" w:hAnsi="宋体" w:eastAsia="宋体" w:cs="宋体"/>
                <w:sz w:val="25"/>
                <w:szCs w:val="25"/>
              </w:rPr>
              <w:t>1</w:t>
            </w:r>
          </w:p>
        </w:tc>
        <w:tc>
          <w:tcPr>
            <w:tcW w:w="111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1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2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1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4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96" w:line="220" w:lineRule="auto"/>
              <w:ind w:left="143"/>
              <w:jc w:val="center"/>
              <w:rPr>
                <w:rFonts w:ascii="宋体" w:hAnsi="宋体" w:eastAsia="宋体" w:cs="宋体"/>
                <w:sz w:val="25"/>
                <w:szCs w:val="25"/>
              </w:rPr>
            </w:pPr>
            <w:r>
              <w:rPr>
                <w:rFonts w:ascii="宋体" w:hAnsi="宋体" w:eastAsia="宋体" w:cs="宋体"/>
                <w:spacing w:val="4"/>
                <w:sz w:val="25"/>
                <w:szCs w:val="25"/>
              </w:rPr>
              <w:t>投标行</w:t>
            </w:r>
          </w:p>
          <w:p>
            <w:pPr>
              <w:keepNext w:val="0"/>
              <w:keepLines w:val="0"/>
              <w:pageBreakBefore w:val="0"/>
              <w:widowControl/>
              <w:kinsoku/>
              <w:wordWrap/>
              <w:overflowPunct/>
              <w:topLinePunct w:val="0"/>
              <w:autoSpaceDE w:val="0"/>
              <w:autoSpaceDN w:val="0"/>
              <w:bidi w:val="0"/>
              <w:adjustRightInd w:val="0"/>
              <w:snapToGrid w:val="0"/>
              <w:spacing w:before="1" w:line="217" w:lineRule="auto"/>
              <w:ind w:left="143"/>
              <w:jc w:val="center"/>
              <w:rPr>
                <w:rFonts w:ascii="宋体" w:hAnsi="宋体" w:eastAsia="宋体" w:cs="宋体"/>
                <w:sz w:val="25"/>
                <w:szCs w:val="25"/>
              </w:rPr>
            </w:pPr>
            <w:r>
              <w:rPr>
                <w:rFonts w:ascii="宋体" w:hAnsi="宋体" w:eastAsia="宋体" w:cs="宋体"/>
                <w:spacing w:val="4"/>
                <w:sz w:val="25"/>
                <w:szCs w:val="25"/>
              </w:rPr>
              <w:t>为</w:t>
            </w:r>
            <w:r>
              <w:rPr>
                <w:rFonts w:ascii="宋体" w:hAnsi="宋体" w:eastAsia="宋体" w:cs="宋体"/>
                <w:spacing w:val="3"/>
                <w:sz w:val="25"/>
                <w:szCs w:val="25"/>
              </w:rPr>
              <w:t>评价</w:t>
            </w:r>
          </w:p>
          <w:p>
            <w:pPr>
              <w:keepNext w:val="0"/>
              <w:keepLines w:val="0"/>
              <w:pageBreakBefore w:val="0"/>
              <w:widowControl/>
              <w:kinsoku/>
              <w:wordWrap/>
              <w:overflowPunct/>
              <w:topLinePunct w:val="0"/>
              <w:autoSpaceDE w:val="0"/>
              <w:autoSpaceDN w:val="0"/>
              <w:bidi w:val="0"/>
              <w:adjustRightInd w:val="0"/>
              <w:snapToGrid w:val="0"/>
              <w:spacing w:before="37" w:line="220" w:lineRule="auto"/>
              <w:ind w:left="263"/>
              <w:jc w:val="center"/>
              <w:rPr>
                <w:rFonts w:ascii="宋体" w:hAnsi="宋体" w:eastAsia="宋体" w:cs="宋体"/>
                <w:sz w:val="25"/>
                <w:szCs w:val="25"/>
              </w:rPr>
            </w:pPr>
            <w:r>
              <w:rPr>
                <w:rFonts w:ascii="宋体" w:hAnsi="宋体" w:eastAsia="宋体" w:cs="宋体"/>
                <w:spacing w:val="-3"/>
                <w:sz w:val="25"/>
                <w:szCs w:val="25"/>
              </w:rPr>
              <w:t>评</w:t>
            </w:r>
            <w:r>
              <w:rPr>
                <w:rFonts w:ascii="宋体" w:hAnsi="宋体" w:eastAsia="宋体" w:cs="宋体"/>
                <w:spacing w:val="-2"/>
                <w:sz w:val="25"/>
                <w:szCs w:val="25"/>
              </w:rPr>
              <w:t>分</w:t>
            </w:r>
          </w:p>
        </w:tc>
        <w:tc>
          <w:tcPr>
            <w:tcW w:w="78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4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84"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8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2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1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4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4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84"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8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2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1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4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eastAsia="宋体"/>
                <w:sz w:val="21"/>
                <w:lang w:val="en-US" w:eastAsia="zh-CN"/>
              </w:rPr>
            </w:pPr>
            <w:r>
              <w:rPr>
                <w:rFonts w:hint="eastAsia" w:eastAsia="宋体"/>
                <w:sz w:val="21"/>
                <w:lang w:val="en-US" w:eastAsia="zh-CN"/>
              </w:rPr>
              <w:t>...</w:t>
            </w:r>
          </w:p>
        </w:tc>
        <w:tc>
          <w:tcPr>
            <w:tcW w:w="14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eastAsia="宋体"/>
                <w:sz w:val="21"/>
                <w:lang w:val="en-US" w:eastAsia="zh-CN"/>
              </w:rPr>
            </w:pPr>
            <w:r>
              <w:rPr>
                <w:rFonts w:hint="eastAsia" w:eastAsia="宋体"/>
                <w:sz w:val="21"/>
                <w:lang w:val="en-US" w:eastAsia="zh-CN"/>
              </w:rPr>
              <w:t>...</w:t>
            </w:r>
          </w:p>
        </w:tc>
        <w:tc>
          <w:tcPr>
            <w:tcW w:w="9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89" w:line="191" w:lineRule="auto"/>
              <w:jc w:val="center"/>
              <w:rPr>
                <w:rFonts w:hint="default" w:ascii="宋体" w:hAnsi="宋体" w:eastAsia="宋体" w:cs="宋体"/>
                <w:sz w:val="14"/>
                <w:szCs w:val="14"/>
                <w:lang w:val="en-US" w:eastAsia="zh-CN"/>
              </w:rPr>
            </w:pPr>
            <w:r>
              <w:rPr>
                <w:rFonts w:hint="eastAsia" w:eastAsia="宋体"/>
                <w:sz w:val="21"/>
                <w:lang w:val="en-US" w:eastAsia="zh-CN"/>
              </w:rPr>
              <w:t>...</w:t>
            </w:r>
          </w:p>
        </w:tc>
        <w:tc>
          <w:tcPr>
            <w:tcW w:w="6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84"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2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1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4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89" w:line="220" w:lineRule="auto"/>
              <w:ind w:left="143"/>
              <w:jc w:val="center"/>
              <w:rPr>
                <w:rFonts w:ascii="宋体" w:hAnsi="宋体" w:eastAsia="宋体" w:cs="宋体"/>
                <w:sz w:val="25"/>
                <w:szCs w:val="25"/>
              </w:rPr>
            </w:pPr>
            <w:r>
              <w:rPr>
                <w:rFonts w:ascii="宋体" w:hAnsi="宋体" w:eastAsia="宋体" w:cs="宋体"/>
                <w:spacing w:val="4"/>
                <w:sz w:val="25"/>
                <w:szCs w:val="25"/>
              </w:rPr>
              <w:t>履约行</w:t>
            </w:r>
          </w:p>
          <w:p>
            <w:pPr>
              <w:keepNext w:val="0"/>
              <w:keepLines w:val="0"/>
              <w:pageBreakBefore w:val="0"/>
              <w:widowControl/>
              <w:kinsoku/>
              <w:wordWrap/>
              <w:overflowPunct/>
              <w:topLinePunct w:val="0"/>
              <w:autoSpaceDE w:val="0"/>
              <w:autoSpaceDN w:val="0"/>
              <w:bidi w:val="0"/>
              <w:adjustRightInd w:val="0"/>
              <w:snapToGrid w:val="0"/>
              <w:spacing w:before="19" w:line="218" w:lineRule="auto"/>
              <w:ind w:left="143"/>
              <w:jc w:val="center"/>
              <w:rPr>
                <w:rFonts w:ascii="宋体" w:hAnsi="宋体" w:eastAsia="宋体" w:cs="宋体"/>
                <w:sz w:val="25"/>
                <w:szCs w:val="25"/>
              </w:rPr>
            </w:pPr>
            <w:r>
              <w:rPr>
                <w:rFonts w:ascii="宋体" w:hAnsi="宋体" w:eastAsia="宋体" w:cs="宋体"/>
                <w:spacing w:val="4"/>
                <w:sz w:val="25"/>
                <w:szCs w:val="25"/>
              </w:rPr>
              <w:t>为</w:t>
            </w:r>
            <w:r>
              <w:rPr>
                <w:rFonts w:ascii="宋体" w:hAnsi="宋体" w:eastAsia="宋体" w:cs="宋体"/>
                <w:spacing w:val="3"/>
                <w:sz w:val="25"/>
                <w:szCs w:val="25"/>
              </w:rPr>
              <w:t>评价</w:t>
            </w:r>
          </w:p>
          <w:p>
            <w:pPr>
              <w:keepNext w:val="0"/>
              <w:keepLines w:val="0"/>
              <w:pageBreakBefore w:val="0"/>
              <w:widowControl/>
              <w:kinsoku/>
              <w:wordWrap/>
              <w:overflowPunct/>
              <w:topLinePunct w:val="0"/>
              <w:autoSpaceDE w:val="0"/>
              <w:autoSpaceDN w:val="0"/>
              <w:bidi w:val="0"/>
              <w:adjustRightInd w:val="0"/>
              <w:snapToGrid w:val="0"/>
              <w:spacing w:before="37" w:line="220" w:lineRule="auto"/>
              <w:ind w:left="263"/>
              <w:jc w:val="center"/>
              <w:rPr>
                <w:rFonts w:ascii="宋体" w:hAnsi="宋体" w:eastAsia="宋体" w:cs="宋体"/>
                <w:sz w:val="25"/>
                <w:szCs w:val="25"/>
              </w:rPr>
            </w:pPr>
            <w:r>
              <w:rPr>
                <w:rFonts w:ascii="宋体" w:hAnsi="宋体" w:eastAsia="宋体" w:cs="宋体"/>
                <w:spacing w:val="-3"/>
                <w:sz w:val="25"/>
                <w:szCs w:val="25"/>
              </w:rPr>
              <w:t>评</w:t>
            </w:r>
            <w:r>
              <w:rPr>
                <w:rFonts w:ascii="宋体" w:hAnsi="宋体" w:eastAsia="宋体" w:cs="宋体"/>
                <w:spacing w:val="-2"/>
                <w:sz w:val="25"/>
                <w:szCs w:val="25"/>
              </w:rPr>
              <w:t>分</w:t>
            </w:r>
          </w:p>
        </w:tc>
        <w:tc>
          <w:tcPr>
            <w:tcW w:w="78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4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84"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8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2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1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4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4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84"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8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2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1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4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4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9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89" w:line="191" w:lineRule="auto"/>
              <w:jc w:val="center"/>
              <w:rPr>
                <w:rFonts w:hint="default" w:ascii="宋体" w:hAnsi="宋体" w:eastAsia="宋体" w:cs="宋体"/>
                <w:snapToGrid w:val="0"/>
                <w:color w:val="000000"/>
                <w:kern w:val="0"/>
                <w:sz w:val="14"/>
                <w:szCs w:val="14"/>
                <w:lang w:val="en-US" w:eastAsia="zh-CN"/>
              </w:rPr>
            </w:pPr>
            <w:r>
              <w:rPr>
                <w:rFonts w:hint="eastAsia" w:eastAsia="宋体"/>
                <w:sz w:val="21"/>
                <w:lang w:val="en-US" w:eastAsia="zh-CN"/>
              </w:rPr>
              <w:t>...</w:t>
            </w:r>
          </w:p>
        </w:tc>
        <w:tc>
          <w:tcPr>
            <w:tcW w:w="6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84"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2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1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4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90" w:line="220" w:lineRule="auto"/>
              <w:ind w:left="143"/>
              <w:jc w:val="center"/>
              <w:rPr>
                <w:rFonts w:ascii="宋体" w:hAnsi="宋体" w:eastAsia="宋体" w:cs="宋体"/>
                <w:sz w:val="25"/>
                <w:szCs w:val="25"/>
              </w:rPr>
            </w:pPr>
            <w:r>
              <w:rPr>
                <w:rFonts w:ascii="宋体" w:hAnsi="宋体" w:eastAsia="宋体" w:cs="宋体"/>
                <w:spacing w:val="4"/>
                <w:sz w:val="25"/>
                <w:szCs w:val="25"/>
              </w:rPr>
              <w:t>投标行</w:t>
            </w:r>
          </w:p>
          <w:p>
            <w:pPr>
              <w:keepNext w:val="0"/>
              <w:keepLines w:val="0"/>
              <w:pageBreakBefore w:val="0"/>
              <w:widowControl/>
              <w:kinsoku/>
              <w:wordWrap/>
              <w:overflowPunct/>
              <w:topLinePunct w:val="0"/>
              <w:autoSpaceDE w:val="0"/>
              <w:autoSpaceDN w:val="0"/>
              <w:bidi w:val="0"/>
              <w:adjustRightInd w:val="0"/>
              <w:snapToGrid w:val="0"/>
              <w:spacing w:before="19" w:line="218" w:lineRule="auto"/>
              <w:ind w:left="143"/>
              <w:jc w:val="center"/>
              <w:rPr>
                <w:rFonts w:ascii="宋体" w:hAnsi="宋体" w:eastAsia="宋体" w:cs="宋体"/>
                <w:sz w:val="25"/>
                <w:szCs w:val="25"/>
              </w:rPr>
            </w:pPr>
            <w:r>
              <w:rPr>
                <w:rFonts w:ascii="宋体" w:hAnsi="宋体" w:eastAsia="宋体" w:cs="宋体"/>
                <w:spacing w:val="4"/>
                <w:sz w:val="25"/>
                <w:szCs w:val="25"/>
              </w:rPr>
              <w:t>为</w:t>
            </w:r>
            <w:r>
              <w:rPr>
                <w:rFonts w:ascii="宋体" w:hAnsi="宋体" w:eastAsia="宋体" w:cs="宋体"/>
                <w:spacing w:val="3"/>
                <w:sz w:val="25"/>
                <w:szCs w:val="25"/>
              </w:rPr>
              <w:t>评价</w:t>
            </w:r>
          </w:p>
          <w:p>
            <w:pPr>
              <w:keepNext w:val="0"/>
              <w:keepLines w:val="0"/>
              <w:pageBreakBefore w:val="0"/>
              <w:widowControl/>
              <w:kinsoku/>
              <w:wordWrap/>
              <w:overflowPunct/>
              <w:topLinePunct w:val="0"/>
              <w:autoSpaceDE w:val="0"/>
              <w:autoSpaceDN w:val="0"/>
              <w:bidi w:val="0"/>
              <w:adjustRightInd w:val="0"/>
              <w:snapToGrid w:val="0"/>
              <w:spacing w:before="27" w:line="220" w:lineRule="auto"/>
              <w:ind w:left="263"/>
              <w:jc w:val="center"/>
              <w:rPr>
                <w:rFonts w:ascii="宋体" w:hAnsi="宋体" w:eastAsia="宋体" w:cs="宋体"/>
                <w:sz w:val="25"/>
                <w:szCs w:val="25"/>
              </w:rPr>
            </w:pPr>
            <w:r>
              <w:rPr>
                <w:rFonts w:ascii="宋体" w:hAnsi="宋体" w:eastAsia="宋体" w:cs="宋体"/>
                <w:spacing w:val="-3"/>
                <w:sz w:val="25"/>
                <w:szCs w:val="25"/>
              </w:rPr>
              <w:t>评</w:t>
            </w:r>
            <w:r>
              <w:rPr>
                <w:rFonts w:ascii="宋体" w:hAnsi="宋体" w:eastAsia="宋体" w:cs="宋体"/>
                <w:spacing w:val="-2"/>
                <w:sz w:val="25"/>
                <w:szCs w:val="25"/>
              </w:rPr>
              <w:t>分</w:t>
            </w:r>
          </w:p>
        </w:tc>
        <w:tc>
          <w:tcPr>
            <w:tcW w:w="78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4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84"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2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1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4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4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84"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8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2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1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4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4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9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89" w:line="191" w:lineRule="auto"/>
              <w:jc w:val="center"/>
              <w:rPr>
                <w:rFonts w:hint="default" w:ascii="宋体" w:hAnsi="宋体" w:eastAsia="宋体" w:cs="宋体"/>
                <w:snapToGrid w:val="0"/>
                <w:color w:val="000000"/>
                <w:kern w:val="0"/>
                <w:sz w:val="14"/>
                <w:szCs w:val="14"/>
                <w:lang w:val="en-US" w:eastAsia="zh-CN"/>
              </w:rPr>
            </w:pPr>
            <w:r>
              <w:rPr>
                <w:rFonts w:hint="eastAsia" w:eastAsia="宋体"/>
                <w:sz w:val="21"/>
                <w:lang w:val="en-US" w:eastAsia="zh-CN"/>
              </w:rPr>
              <w:t>...</w:t>
            </w:r>
          </w:p>
        </w:tc>
        <w:tc>
          <w:tcPr>
            <w:tcW w:w="6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84"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8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2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1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4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100" w:line="220" w:lineRule="auto"/>
              <w:ind w:left="143"/>
              <w:jc w:val="center"/>
              <w:rPr>
                <w:rFonts w:ascii="宋体" w:hAnsi="宋体" w:eastAsia="宋体" w:cs="宋体"/>
                <w:sz w:val="25"/>
                <w:szCs w:val="25"/>
              </w:rPr>
            </w:pPr>
            <w:r>
              <w:rPr>
                <w:rFonts w:ascii="宋体" w:hAnsi="宋体" w:eastAsia="宋体" w:cs="宋体"/>
                <w:spacing w:val="4"/>
                <w:sz w:val="25"/>
                <w:szCs w:val="25"/>
              </w:rPr>
              <w:t>履约行</w:t>
            </w:r>
          </w:p>
          <w:p>
            <w:pPr>
              <w:keepNext w:val="0"/>
              <w:keepLines w:val="0"/>
              <w:pageBreakBefore w:val="0"/>
              <w:widowControl/>
              <w:kinsoku/>
              <w:wordWrap/>
              <w:overflowPunct/>
              <w:topLinePunct w:val="0"/>
              <w:autoSpaceDE w:val="0"/>
              <w:autoSpaceDN w:val="0"/>
              <w:bidi w:val="0"/>
              <w:adjustRightInd w:val="0"/>
              <w:snapToGrid w:val="0"/>
              <w:spacing w:before="19" w:line="218" w:lineRule="auto"/>
              <w:ind w:left="143"/>
              <w:jc w:val="center"/>
              <w:rPr>
                <w:rFonts w:ascii="宋体" w:hAnsi="宋体" w:eastAsia="宋体" w:cs="宋体"/>
                <w:sz w:val="25"/>
                <w:szCs w:val="25"/>
              </w:rPr>
            </w:pPr>
            <w:r>
              <w:rPr>
                <w:rFonts w:ascii="宋体" w:hAnsi="宋体" w:eastAsia="宋体" w:cs="宋体"/>
                <w:spacing w:val="4"/>
                <w:sz w:val="25"/>
                <w:szCs w:val="25"/>
              </w:rPr>
              <w:t>为</w:t>
            </w:r>
            <w:r>
              <w:rPr>
                <w:rFonts w:ascii="宋体" w:hAnsi="宋体" w:eastAsia="宋体" w:cs="宋体"/>
                <w:spacing w:val="3"/>
                <w:sz w:val="25"/>
                <w:szCs w:val="25"/>
              </w:rPr>
              <w:t>评价</w:t>
            </w:r>
          </w:p>
          <w:p>
            <w:pPr>
              <w:keepNext w:val="0"/>
              <w:keepLines w:val="0"/>
              <w:pageBreakBefore w:val="0"/>
              <w:widowControl/>
              <w:kinsoku/>
              <w:wordWrap/>
              <w:overflowPunct/>
              <w:topLinePunct w:val="0"/>
              <w:autoSpaceDE w:val="0"/>
              <w:autoSpaceDN w:val="0"/>
              <w:bidi w:val="0"/>
              <w:adjustRightInd w:val="0"/>
              <w:snapToGrid w:val="0"/>
              <w:spacing w:before="37" w:line="213" w:lineRule="auto"/>
              <w:ind w:left="263"/>
              <w:jc w:val="center"/>
              <w:rPr>
                <w:rFonts w:ascii="宋体" w:hAnsi="宋体" w:eastAsia="宋体" w:cs="宋体"/>
                <w:sz w:val="25"/>
                <w:szCs w:val="25"/>
              </w:rPr>
            </w:pPr>
            <w:r>
              <w:rPr>
                <w:rFonts w:ascii="宋体" w:hAnsi="宋体" w:eastAsia="宋体" w:cs="宋体"/>
                <w:spacing w:val="-3"/>
                <w:sz w:val="25"/>
                <w:szCs w:val="25"/>
              </w:rPr>
              <w:t>评</w:t>
            </w:r>
            <w:r>
              <w:rPr>
                <w:rFonts w:ascii="宋体" w:hAnsi="宋体" w:eastAsia="宋体" w:cs="宋体"/>
                <w:spacing w:val="-2"/>
                <w:sz w:val="25"/>
                <w:szCs w:val="25"/>
              </w:rPr>
              <w:t>分</w:t>
            </w:r>
          </w:p>
        </w:tc>
        <w:tc>
          <w:tcPr>
            <w:tcW w:w="78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4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84"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1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2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1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4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4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84"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85"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1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1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2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1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4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4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97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89" w:line="191" w:lineRule="auto"/>
              <w:jc w:val="center"/>
              <w:rPr>
                <w:rFonts w:hint="default" w:ascii="宋体" w:hAnsi="宋体" w:eastAsia="宋体" w:cs="宋体"/>
                <w:snapToGrid w:val="0"/>
                <w:color w:val="000000"/>
                <w:kern w:val="0"/>
                <w:sz w:val="14"/>
                <w:szCs w:val="14"/>
                <w:lang w:val="en-US" w:eastAsia="zh-CN"/>
              </w:rPr>
            </w:pPr>
            <w:r>
              <w:rPr>
                <w:rFonts w:hint="eastAsia" w:eastAsia="宋体"/>
                <w:sz w:val="21"/>
                <w:lang w:val="en-US" w:eastAsia="zh-CN"/>
              </w:rPr>
              <w:t>...</w:t>
            </w:r>
          </w:p>
        </w:tc>
        <w:tc>
          <w:tcPr>
            <w:tcW w:w="6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84"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bl>
    <w:p>
      <w:pPr>
        <w:keepNext w:val="0"/>
        <w:keepLines w:val="0"/>
        <w:pageBreakBefore w:val="0"/>
        <w:widowControl/>
        <w:kinsoku/>
        <w:wordWrap/>
        <w:overflowPunct/>
        <w:topLinePunct w:val="0"/>
        <w:autoSpaceDE w:val="0"/>
        <w:autoSpaceDN w:val="0"/>
        <w:bidi w:val="0"/>
        <w:adjustRightInd w:val="0"/>
        <w:snapToGrid w:val="0"/>
        <w:spacing w:before="114" w:line="260" w:lineRule="auto"/>
        <w:ind w:left="143" w:right="10" w:hanging="19"/>
        <w:rPr>
          <w:rFonts w:ascii="仿宋" w:hAnsi="仿宋" w:eastAsia="仿宋" w:cs="仿宋"/>
          <w:spacing w:val="-19"/>
          <w:sz w:val="26"/>
          <w:szCs w:val="26"/>
        </w:rPr>
      </w:pPr>
      <w:r>
        <w:rPr>
          <w:rFonts w:ascii="宋体" w:hAnsi="宋体" w:eastAsia="宋体" w:cs="宋体"/>
          <w:spacing w:val="4"/>
          <w:sz w:val="24"/>
          <w:szCs w:val="24"/>
        </w:rPr>
        <w:t>注：</w:t>
      </w:r>
      <w:r>
        <w:rPr>
          <w:rFonts w:ascii="宋体" w:hAnsi="宋体" w:eastAsia="宋体" w:cs="宋体"/>
          <w:spacing w:val="3"/>
          <w:sz w:val="24"/>
          <w:szCs w:val="24"/>
        </w:rPr>
        <w:t>此</w:t>
      </w:r>
      <w:r>
        <w:rPr>
          <w:rFonts w:ascii="宋体" w:hAnsi="宋体" w:eastAsia="宋体" w:cs="宋体"/>
          <w:spacing w:val="2"/>
          <w:sz w:val="24"/>
          <w:szCs w:val="24"/>
        </w:rPr>
        <w:t>表由建设单位评价填写，投标行为评价仅对存在不良投标行为的公路施工企业进行评价，评定内容仅为投标行为评价评分，</w:t>
      </w:r>
      <w:r>
        <w:rPr>
          <w:rFonts w:ascii="宋体" w:hAnsi="宋体" w:eastAsia="宋体" w:cs="宋体"/>
          <w:sz w:val="24"/>
          <w:szCs w:val="24"/>
        </w:rPr>
        <w:t xml:space="preserve"> </w:t>
      </w:r>
      <w:r>
        <w:rPr>
          <w:rFonts w:ascii="仿宋" w:hAnsi="仿宋" w:eastAsia="仿宋" w:cs="仿宋"/>
          <w:spacing w:val="-20"/>
          <w:sz w:val="26"/>
          <w:szCs w:val="26"/>
        </w:rPr>
        <w:t>工程内容填为资审或投标</w:t>
      </w:r>
      <w:r>
        <w:rPr>
          <w:rFonts w:ascii="仿宋" w:hAnsi="仿宋" w:eastAsia="仿宋" w:cs="仿宋"/>
          <w:spacing w:val="-19"/>
          <w:sz w:val="26"/>
          <w:szCs w:val="26"/>
        </w:rPr>
        <w:t>。</w:t>
      </w:r>
    </w:p>
    <w:p>
      <w:pPr>
        <w:keepNext w:val="0"/>
        <w:keepLines w:val="0"/>
        <w:pageBreakBefore w:val="0"/>
        <w:widowControl/>
        <w:kinsoku/>
        <w:wordWrap/>
        <w:overflowPunct/>
        <w:topLinePunct w:val="0"/>
        <w:autoSpaceDE w:val="0"/>
        <w:autoSpaceDN w:val="0"/>
        <w:bidi w:val="0"/>
        <w:adjustRightInd w:val="0"/>
        <w:snapToGrid w:val="0"/>
        <w:spacing w:before="114" w:line="260" w:lineRule="auto"/>
        <w:ind w:left="143" w:right="10" w:hanging="19"/>
        <w:rPr>
          <w:rFonts w:ascii="仿宋" w:hAnsi="仿宋" w:eastAsia="仿宋" w:cs="仿宋"/>
          <w:spacing w:val="-19"/>
          <w:sz w:val="26"/>
          <w:szCs w:val="26"/>
        </w:rPr>
      </w:pPr>
    </w:p>
    <w:p>
      <w:pPr>
        <w:keepNext w:val="0"/>
        <w:keepLines w:val="0"/>
        <w:pageBreakBefore w:val="0"/>
        <w:widowControl/>
        <w:kinsoku/>
        <w:wordWrap/>
        <w:overflowPunct/>
        <w:topLinePunct w:val="0"/>
        <w:autoSpaceDE w:val="0"/>
        <w:autoSpaceDN w:val="0"/>
        <w:bidi w:val="0"/>
        <w:adjustRightInd w:val="0"/>
        <w:snapToGrid w:val="0"/>
        <w:spacing w:before="53" w:line="221" w:lineRule="auto"/>
        <w:ind w:left="385"/>
        <w:rPr>
          <w:rFonts w:ascii="仿宋" w:hAnsi="仿宋" w:eastAsia="仿宋" w:cs="仿宋"/>
          <w:spacing w:val="-19"/>
          <w:sz w:val="26"/>
          <w:szCs w:val="26"/>
        </w:rPr>
        <w:sectPr>
          <w:footerReference r:id="rId7" w:type="default"/>
          <w:pgSz w:w="16798" w:h="11922" w:orient="landscape"/>
          <w:pgMar w:top="1417" w:right="1417" w:bottom="1417" w:left="1417" w:header="0" w:footer="646" w:gutter="0"/>
          <w:pgNumType w:fmt="decimal"/>
          <w:cols w:equalWidth="0" w:num="1">
            <w:col w:w="13935"/>
          </w:cols>
          <w:rtlGutter w:val="0"/>
          <w:docGrid w:linePitch="0" w:charSpace="0"/>
        </w:sectPr>
      </w:pPr>
      <w:r>
        <w:rPr>
          <w:rFonts w:ascii="仿宋" w:hAnsi="仿宋" w:eastAsia="仿宋" w:cs="仿宋"/>
          <w:spacing w:val="-20"/>
          <w:sz w:val="26"/>
          <w:szCs w:val="26"/>
        </w:rPr>
        <w:t>项</w:t>
      </w:r>
      <w:r>
        <w:rPr>
          <w:rFonts w:ascii="仿宋" w:hAnsi="仿宋" w:eastAsia="仿宋" w:cs="仿宋"/>
          <w:spacing w:val="-11"/>
          <w:sz w:val="26"/>
          <w:szCs w:val="26"/>
        </w:rPr>
        <w:t>目建设单位：签字(盖章)</w:t>
      </w:r>
      <w:r>
        <w:rPr>
          <w:rFonts w:hint="eastAsia" w:ascii="仿宋" w:hAnsi="仿宋" w:eastAsia="仿宋" w:cs="仿宋"/>
          <w:spacing w:val="-11"/>
          <w:sz w:val="26"/>
          <w:szCs w:val="26"/>
          <w:lang w:val="en-US" w:eastAsia="zh-CN"/>
        </w:rPr>
        <w:t xml:space="preserve">                                                   </w:t>
      </w:r>
      <w:r>
        <w:rPr>
          <w:rFonts w:ascii="仿宋" w:hAnsi="仿宋" w:eastAsia="仿宋" w:cs="仿宋"/>
          <w:spacing w:val="-29"/>
          <w:sz w:val="26"/>
          <w:szCs w:val="26"/>
        </w:rPr>
        <w:t>日期：</w:t>
      </w:r>
    </w:p>
    <w:p>
      <w:pPr>
        <w:keepNext w:val="0"/>
        <w:keepLines w:val="0"/>
        <w:pageBreakBefore w:val="0"/>
        <w:widowControl/>
        <w:kinsoku/>
        <w:wordWrap/>
        <w:overflowPunct/>
        <w:topLinePunct w:val="0"/>
        <w:autoSpaceDE w:val="0"/>
        <w:autoSpaceDN w:val="0"/>
        <w:bidi w:val="0"/>
        <w:adjustRightInd w:val="0"/>
        <w:snapToGrid w:val="0"/>
        <w:spacing w:before="114" w:line="225" w:lineRule="auto"/>
        <w:ind w:left="2079"/>
        <w:rPr>
          <w:rFonts w:hint="eastAsia" w:ascii="宋体" w:hAnsi="宋体" w:eastAsia="宋体" w:cs="宋体"/>
          <w:spacing w:val="-21"/>
          <w:position w:val="1"/>
          <w:sz w:val="35"/>
          <w:szCs w:val="35"/>
          <w:lang w:eastAsia="zh-CN"/>
          <w14:textOutline w14:w="6362" w14:cap="flat" w14:cmpd="sng">
            <w14:solidFill>
              <w14:srgbClr w14:val="000000"/>
            </w14:solidFill>
            <w14:prstDash w14:val="solid"/>
            <w14:miter w14:val="0"/>
          </w14:textOutline>
        </w:rPr>
      </w:pPr>
      <w:r>
        <w:rPr>
          <w:rFonts w:hint="eastAsia" w:ascii="宋体" w:hAnsi="宋体" w:eastAsia="宋体" w:cs="宋体"/>
          <w:spacing w:val="-21"/>
          <w:position w:val="1"/>
          <w:sz w:val="35"/>
          <w:szCs w:val="35"/>
          <w:lang w:eastAsia="zh-CN"/>
          <w14:textOutline w14:w="6362" w14:cap="flat" w14:cmpd="sng">
            <w14:solidFill>
              <w14:srgbClr w14:val="000000"/>
            </w14:solidFill>
            <w14:prstDash w14:val="solid"/>
            <w14:miter w14:val="0"/>
          </w14:textOutline>
        </w:rPr>
        <w:tab/>
      </w:r>
      <w:r>
        <w:rPr>
          <w:rFonts w:hint="eastAsia" w:ascii="宋体" w:hAnsi="宋体" w:eastAsia="宋体" w:cs="宋体"/>
          <w:spacing w:val="-21"/>
          <w:position w:val="1"/>
          <w:sz w:val="35"/>
          <w:szCs w:val="35"/>
          <w:u w:val="single"/>
          <w:lang w:val="en-US" w:eastAsia="zh-CN"/>
          <w14:textOutline w14:w="6362" w14:cap="flat" w14:cmpd="sng">
            <w14:solidFill>
              <w14:srgbClr w14:val="000000"/>
            </w14:solidFill>
            <w14:prstDash w14:val="solid"/>
            <w14:miter w14:val="0"/>
          </w14:textOutline>
        </w:rPr>
        <w:t xml:space="preserve">        </w:t>
      </w:r>
      <w:r>
        <w:rPr>
          <w:rFonts w:hint="eastAsia" w:ascii="宋体" w:hAnsi="宋体" w:eastAsia="宋体" w:cs="宋体"/>
          <w:spacing w:val="-21"/>
          <w:position w:val="1"/>
          <w:sz w:val="35"/>
          <w:szCs w:val="35"/>
          <w:lang w:eastAsia="zh-CN"/>
          <w14:textOutline w14:w="6362" w14:cap="flat" w14:cmpd="sng">
            <w14:solidFill>
              <w14:srgbClr w14:val="000000"/>
            </w14:solidFill>
            <w14:prstDash w14:val="solid"/>
            <w14:miter w14:val="0"/>
          </w14:textOutline>
        </w:rPr>
        <w:t>县(市、区)____年第_____次农村公路施工企业信用评价表   表2</w:t>
      </w:r>
    </w:p>
    <w:p>
      <w:pPr>
        <w:keepNext w:val="0"/>
        <w:keepLines w:val="0"/>
        <w:pageBreakBefore w:val="0"/>
        <w:widowControl/>
        <w:kinsoku/>
        <w:wordWrap/>
        <w:overflowPunct/>
        <w:topLinePunct w:val="0"/>
        <w:autoSpaceDE w:val="0"/>
        <w:autoSpaceDN w:val="0"/>
        <w:bidi w:val="0"/>
        <w:adjustRightInd w:val="0"/>
        <w:snapToGrid w:val="0"/>
        <w:spacing w:line="78" w:lineRule="exact"/>
      </w:pPr>
    </w:p>
    <w:tbl>
      <w:tblPr>
        <w:tblStyle w:val="9"/>
        <w:tblW w:w="144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520"/>
        <w:gridCol w:w="640"/>
        <w:gridCol w:w="639"/>
        <w:gridCol w:w="620"/>
        <w:gridCol w:w="619"/>
        <w:gridCol w:w="939"/>
        <w:gridCol w:w="709"/>
        <w:gridCol w:w="570"/>
        <w:gridCol w:w="699"/>
        <w:gridCol w:w="700"/>
        <w:gridCol w:w="559"/>
        <w:gridCol w:w="839"/>
        <w:gridCol w:w="700"/>
        <w:gridCol w:w="849"/>
        <w:gridCol w:w="849"/>
        <w:gridCol w:w="590"/>
        <w:gridCol w:w="700"/>
        <w:gridCol w:w="1429"/>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45" w:type="dxa"/>
            <w:vMerge w:val="restart"/>
            <w:tcBorders>
              <w:top w:val="single" w:color="000000" w:sz="2" w:space="0"/>
              <w:bottom w:val="nil"/>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spacing w:before="150" w:line="217" w:lineRule="auto"/>
              <w:ind w:left="987"/>
              <w:rPr>
                <w:rFonts w:ascii="宋体" w:hAnsi="宋体" w:eastAsia="宋体" w:cs="宋体"/>
                <w:sz w:val="25"/>
                <w:szCs w:val="25"/>
              </w:rPr>
            </w:pPr>
            <w:r>
              <w:rPr>
                <w:rFonts w:ascii="宋体" w:hAnsi="宋体" w:eastAsia="宋体" w:cs="宋体"/>
                <w:sz w:val="25"/>
                <w:szCs w:val="25"/>
              </w:rPr>
              <w:t>序号</w:t>
            </w:r>
          </w:p>
        </w:tc>
        <w:tc>
          <w:tcPr>
            <w:tcW w:w="520" w:type="dxa"/>
            <w:vMerge w:val="restart"/>
            <w:tcBorders>
              <w:top w:val="single" w:color="000000" w:sz="2" w:space="0"/>
              <w:bottom w:val="nil"/>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spacing w:before="90" w:line="218" w:lineRule="auto"/>
              <w:ind w:left="488"/>
              <w:rPr>
                <w:rFonts w:ascii="宋体" w:hAnsi="宋体" w:eastAsia="宋体" w:cs="宋体"/>
                <w:sz w:val="25"/>
                <w:szCs w:val="25"/>
              </w:rPr>
            </w:pPr>
            <w:r>
              <w:rPr>
                <w:rFonts w:ascii="宋体" w:hAnsi="宋体" w:eastAsia="宋体" w:cs="宋体"/>
                <w:sz w:val="25"/>
                <w:szCs w:val="25"/>
              </w:rPr>
              <w:t>施工企业名称</w:t>
            </w:r>
          </w:p>
        </w:tc>
        <w:tc>
          <w:tcPr>
            <w:tcW w:w="640" w:type="dxa"/>
            <w:vMerge w:val="restart"/>
            <w:tcBorders>
              <w:top w:val="single" w:color="000000" w:sz="2" w:space="0"/>
              <w:bottom w:val="nil"/>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spacing w:before="200" w:line="215" w:lineRule="auto"/>
              <w:ind w:left="365"/>
              <w:rPr>
                <w:rFonts w:ascii="宋体" w:hAnsi="宋体" w:eastAsia="宋体" w:cs="宋体"/>
                <w:sz w:val="25"/>
                <w:szCs w:val="25"/>
              </w:rPr>
            </w:pPr>
            <w:r>
              <w:rPr>
                <w:rFonts w:ascii="宋体" w:hAnsi="宋体" w:eastAsia="宋体" w:cs="宋体"/>
                <w:spacing w:val="5"/>
                <w:sz w:val="25"/>
                <w:szCs w:val="25"/>
              </w:rPr>
              <w:t>组织机构代码</w:t>
            </w:r>
            <w:r>
              <w:rPr>
                <w:rFonts w:ascii="宋体" w:hAnsi="宋体" w:eastAsia="宋体" w:cs="宋体"/>
                <w:spacing w:val="4"/>
                <w:sz w:val="25"/>
                <w:szCs w:val="25"/>
              </w:rPr>
              <w:t>证</w:t>
            </w:r>
          </w:p>
        </w:tc>
        <w:tc>
          <w:tcPr>
            <w:tcW w:w="639" w:type="dxa"/>
            <w:vMerge w:val="restart"/>
            <w:tcBorders>
              <w:top w:val="single" w:color="000000" w:sz="2" w:space="0"/>
              <w:bottom w:val="nil"/>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spacing w:before="158" w:line="217" w:lineRule="auto"/>
              <w:ind w:left="738"/>
              <w:rPr>
                <w:rFonts w:ascii="宋体" w:hAnsi="宋体" w:eastAsia="宋体" w:cs="宋体"/>
                <w:sz w:val="25"/>
                <w:szCs w:val="25"/>
              </w:rPr>
            </w:pPr>
            <w:r>
              <w:rPr>
                <w:rFonts w:ascii="宋体" w:hAnsi="宋体" w:eastAsia="宋体" w:cs="宋体"/>
                <w:sz w:val="25"/>
                <w:szCs w:val="25"/>
              </w:rPr>
              <w:t>企业资质</w:t>
            </w:r>
          </w:p>
        </w:tc>
        <w:tc>
          <w:tcPr>
            <w:tcW w:w="620" w:type="dxa"/>
            <w:vMerge w:val="restart"/>
            <w:tcBorders>
              <w:top w:val="single" w:color="000000" w:sz="2" w:space="0"/>
              <w:bottom w:val="nil"/>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spacing w:before="188" w:line="217" w:lineRule="auto"/>
              <w:ind w:left="237"/>
              <w:rPr>
                <w:rFonts w:ascii="宋体" w:hAnsi="宋体" w:eastAsia="宋体" w:cs="宋体"/>
                <w:sz w:val="25"/>
                <w:szCs w:val="25"/>
              </w:rPr>
            </w:pPr>
            <w:r>
              <w:rPr>
                <w:rFonts w:ascii="宋体" w:hAnsi="宋体" w:eastAsia="宋体" w:cs="宋体"/>
                <w:sz w:val="25"/>
                <w:szCs w:val="25"/>
              </w:rPr>
              <w:t>建设项目及合同段</w:t>
            </w:r>
          </w:p>
        </w:tc>
        <w:tc>
          <w:tcPr>
            <w:tcW w:w="619" w:type="dxa"/>
            <w:vMerge w:val="restart"/>
            <w:tcBorders>
              <w:top w:val="single" w:color="000000" w:sz="2" w:space="0"/>
              <w:bottom w:val="nil"/>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spacing w:before="188" w:line="216" w:lineRule="auto"/>
              <w:ind w:left="717"/>
              <w:rPr>
                <w:rFonts w:ascii="宋体" w:hAnsi="宋体" w:eastAsia="宋体" w:cs="宋体"/>
                <w:sz w:val="25"/>
                <w:szCs w:val="25"/>
              </w:rPr>
            </w:pPr>
            <w:r>
              <w:rPr>
                <w:rFonts w:ascii="宋体" w:hAnsi="宋体" w:eastAsia="宋体" w:cs="宋体"/>
                <w:spacing w:val="11"/>
                <w:sz w:val="25"/>
                <w:szCs w:val="25"/>
              </w:rPr>
              <w:t>工</w:t>
            </w:r>
            <w:r>
              <w:rPr>
                <w:rFonts w:ascii="宋体" w:hAnsi="宋体" w:eastAsia="宋体" w:cs="宋体"/>
                <w:spacing w:val="9"/>
                <w:sz w:val="25"/>
                <w:szCs w:val="25"/>
              </w:rPr>
              <w:t>程内容</w:t>
            </w:r>
          </w:p>
        </w:tc>
        <w:tc>
          <w:tcPr>
            <w:tcW w:w="939" w:type="dxa"/>
            <w:vMerge w:val="restart"/>
            <w:tcBorders>
              <w:top w:val="single" w:color="000000" w:sz="2" w:space="0"/>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247"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7"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8"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1" w:line="218" w:lineRule="auto"/>
              <w:ind w:left="81"/>
              <w:rPr>
                <w:rFonts w:ascii="宋体" w:hAnsi="宋体" w:eastAsia="宋体" w:cs="宋体"/>
                <w:sz w:val="25"/>
                <w:szCs w:val="25"/>
              </w:rPr>
            </w:pPr>
            <w:r>
              <w:rPr>
                <w:rFonts w:ascii="宋体" w:hAnsi="宋体" w:eastAsia="宋体" w:cs="宋体"/>
                <w:spacing w:val="-2"/>
                <w:sz w:val="25"/>
                <w:szCs w:val="25"/>
              </w:rPr>
              <w:t>评价次</w:t>
            </w:r>
          </w:p>
          <w:p>
            <w:pPr>
              <w:keepNext w:val="0"/>
              <w:keepLines w:val="0"/>
              <w:pageBreakBefore w:val="0"/>
              <w:widowControl/>
              <w:kinsoku/>
              <w:wordWrap/>
              <w:overflowPunct/>
              <w:topLinePunct w:val="0"/>
              <w:autoSpaceDE w:val="0"/>
              <w:autoSpaceDN w:val="0"/>
              <w:bidi w:val="0"/>
              <w:adjustRightInd w:val="0"/>
              <w:snapToGrid w:val="0"/>
              <w:spacing w:before="17" w:line="219" w:lineRule="auto"/>
              <w:ind w:left="81"/>
              <w:rPr>
                <w:rFonts w:ascii="宋体" w:hAnsi="宋体" w:eastAsia="宋体" w:cs="宋体"/>
                <w:sz w:val="25"/>
                <w:szCs w:val="25"/>
              </w:rPr>
            </w:pPr>
            <w:r>
              <w:rPr>
                <w:rFonts w:ascii="宋体" w:hAnsi="宋体" w:eastAsia="宋体" w:cs="宋体"/>
                <w:spacing w:val="11"/>
                <w:sz w:val="25"/>
                <w:szCs w:val="25"/>
              </w:rPr>
              <w:t>数</w:t>
            </w:r>
            <w:r>
              <w:rPr>
                <w:rFonts w:ascii="宋体" w:hAnsi="宋体" w:eastAsia="宋体" w:cs="宋体"/>
                <w:spacing w:val="9"/>
                <w:sz w:val="25"/>
                <w:szCs w:val="25"/>
              </w:rPr>
              <w:t>及周</w:t>
            </w:r>
          </w:p>
          <w:p>
            <w:pPr>
              <w:keepNext w:val="0"/>
              <w:keepLines w:val="0"/>
              <w:pageBreakBefore w:val="0"/>
              <w:widowControl/>
              <w:kinsoku/>
              <w:wordWrap/>
              <w:overflowPunct/>
              <w:topLinePunct w:val="0"/>
              <w:autoSpaceDE w:val="0"/>
              <w:autoSpaceDN w:val="0"/>
              <w:bidi w:val="0"/>
              <w:adjustRightInd w:val="0"/>
              <w:snapToGrid w:val="0"/>
              <w:spacing w:before="3" w:line="220" w:lineRule="auto"/>
              <w:ind w:left="331"/>
              <w:rPr>
                <w:rFonts w:ascii="宋体" w:hAnsi="宋体" w:eastAsia="宋体" w:cs="宋体"/>
                <w:sz w:val="25"/>
                <w:szCs w:val="25"/>
              </w:rPr>
            </w:pPr>
            <w:r>
              <w:rPr>
                <w:rFonts w:ascii="宋体" w:hAnsi="宋体" w:eastAsia="宋体" w:cs="宋体"/>
                <w:sz w:val="25"/>
                <w:szCs w:val="25"/>
              </w:rPr>
              <w:t>期</w:t>
            </w:r>
          </w:p>
        </w:tc>
        <w:tc>
          <w:tcPr>
            <w:tcW w:w="709" w:type="dxa"/>
            <w:vMerge w:val="restart"/>
            <w:tcBorders>
              <w:top w:val="single" w:color="000000" w:sz="2" w:space="0"/>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297"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97"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1" w:line="237" w:lineRule="auto"/>
              <w:ind w:left="102" w:right="83"/>
              <w:jc w:val="right"/>
              <w:rPr>
                <w:rFonts w:ascii="宋体" w:hAnsi="宋体" w:eastAsia="宋体" w:cs="宋体"/>
                <w:sz w:val="25"/>
                <w:szCs w:val="25"/>
              </w:rPr>
            </w:pPr>
            <w:r>
              <w:rPr>
                <w:rFonts w:ascii="宋体" w:hAnsi="宋体" w:eastAsia="宋体" w:cs="宋体"/>
                <w:spacing w:val="4"/>
                <w:sz w:val="25"/>
                <w:szCs w:val="25"/>
              </w:rPr>
              <w:t>工程</w:t>
            </w:r>
            <w:r>
              <w:rPr>
                <w:rFonts w:ascii="宋体" w:hAnsi="宋体" w:eastAsia="宋体" w:cs="宋体"/>
                <w:sz w:val="25"/>
                <w:szCs w:val="25"/>
              </w:rPr>
              <w:t xml:space="preserve"> </w:t>
            </w:r>
            <w:r>
              <w:rPr>
                <w:rFonts w:ascii="宋体" w:hAnsi="宋体" w:eastAsia="宋体" w:cs="宋体"/>
                <w:spacing w:val="6"/>
                <w:sz w:val="25"/>
                <w:szCs w:val="25"/>
              </w:rPr>
              <w:t>量完</w:t>
            </w:r>
            <w:r>
              <w:rPr>
                <w:rFonts w:ascii="宋体" w:hAnsi="宋体" w:eastAsia="宋体" w:cs="宋体"/>
                <w:sz w:val="25"/>
                <w:szCs w:val="25"/>
              </w:rPr>
              <w:t xml:space="preserve"> </w:t>
            </w:r>
            <w:r>
              <w:rPr>
                <w:rFonts w:ascii="宋体" w:hAnsi="宋体" w:eastAsia="宋体" w:cs="宋体"/>
                <w:spacing w:val="6"/>
                <w:sz w:val="25"/>
                <w:szCs w:val="25"/>
              </w:rPr>
              <w:t>成</w:t>
            </w:r>
            <w:r>
              <w:rPr>
                <w:rFonts w:ascii="宋体" w:hAnsi="宋体" w:eastAsia="宋体" w:cs="宋体"/>
                <w:spacing w:val="5"/>
                <w:sz w:val="25"/>
                <w:szCs w:val="25"/>
              </w:rPr>
              <w:t>情</w:t>
            </w:r>
            <w:r>
              <w:rPr>
                <w:rFonts w:ascii="宋体" w:hAnsi="宋体" w:eastAsia="宋体" w:cs="宋体"/>
                <w:sz w:val="25"/>
                <w:szCs w:val="25"/>
              </w:rPr>
              <w:t xml:space="preserve"> 况</w:t>
            </w:r>
          </w:p>
        </w:tc>
        <w:tc>
          <w:tcPr>
            <w:tcW w:w="1969" w:type="dxa"/>
            <w:gridSpan w:val="3"/>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288" w:line="218" w:lineRule="auto"/>
              <w:ind w:left="223"/>
              <w:rPr>
                <w:rFonts w:ascii="宋体" w:hAnsi="宋体" w:eastAsia="宋体" w:cs="宋体"/>
                <w:sz w:val="25"/>
                <w:szCs w:val="25"/>
              </w:rPr>
            </w:pPr>
            <w:r>
              <w:rPr>
                <w:rFonts w:ascii="宋体" w:hAnsi="宋体" w:eastAsia="宋体" w:cs="宋体"/>
                <w:spacing w:val="2"/>
                <w:sz w:val="25"/>
                <w:szCs w:val="25"/>
              </w:rPr>
              <w:t>投标行为</w:t>
            </w:r>
            <w:r>
              <w:rPr>
                <w:rFonts w:ascii="宋体" w:hAnsi="宋体" w:eastAsia="宋体" w:cs="宋体"/>
                <w:spacing w:val="1"/>
                <w:sz w:val="25"/>
                <w:szCs w:val="25"/>
              </w:rPr>
              <w:t>评价</w:t>
            </w:r>
          </w:p>
        </w:tc>
        <w:tc>
          <w:tcPr>
            <w:tcW w:w="3796" w:type="dxa"/>
            <w:gridSpan w:val="5"/>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288" w:line="218" w:lineRule="auto"/>
              <w:ind w:left="1144"/>
              <w:rPr>
                <w:rFonts w:ascii="宋体" w:hAnsi="宋体" w:eastAsia="宋体" w:cs="宋体"/>
                <w:sz w:val="25"/>
                <w:szCs w:val="25"/>
              </w:rPr>
            </w:pPr>
            <w:r>
              <w:rPr>
                <w:rFonts w:ascii="宋体" w:hAnsi="宋体" w:eastAsia="宋体" w:cs="宋体"/>
                <w:spacing w:val="2"/>
                <w:sz w:val="25"/>
                <w:szCs w:val="25"/>
              </w:rPr>
              <w:t>履约行为评</w:t>
            </w:r>
            <w:r>
              <w:rPr>
                <w:rFonts w:ascii="宋体" w:hAnsi="宋体" w:eastAsia="宋体" w:cs="宋体"/>
                <w:sz w:val="25"/>
                <w:szCs w:val="25"/>
              </w:rPr>
              <w:t>价</w:t>
            </w:r>
          </w:p>
        </w:tc>
        <w:tc>
          <w:tcPr>
            <w:tcW w:w="1290" w:type="dxa"/>
            <w:gridSpan w:val="2"/>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52" w:line="227" w:lineRule="auto"/>
              <w:ind w:left="387" w:right="128" w:hanging="249"/>
              <w:rPr>
                <w:rFonts w:ascii="宋体" w:hAnsi="宋体" w:eastAsia="宋体" w:cs="宋体"/>
                <w:sz w:val="25"/>
                <w:szCs w:val="25"/>
              </w:rPr>
            </w:pPr>
            <w:r>
              <w:rPr>
                <w:rFonts w:ascii="宋体" w:hAnsi="宋体" w:eastAsia="宋体" w:cs="宋体"/>
                <w:spacing w:val="3"/>
                <w:sz w:val="25"/>
                <w:szCs w:val="25"/>
              </w:rPr>
              <w:t>其他行为</w:t>
            </w:r>
            <w:r>
              <w:rPr>
                <w:rFonts w:ascii="宋体" w:hAnsi="宋体" w:eastAsia="宋体" w:cs="宋体"/>
                <w:sz w:val="25"/>
                <w:szCs w:val="25"/>
              </w:rPr>
              <w:t xml:space="preserve"> </w:t>
            </w:r>
            <w:r>
              <w:rPr>
                <w:rFonts w:ascii="宋体" w:hAnsi="宋体" w:eastAsia="宋体" w:cs="宋体"/>
                <w:spacing w:val="-3"/>
                <w:sz w:val="25"/>
                <w:szCs w:val="25"/>
              </w:rPr>
              <w:t>评</w:t>
            </w:r>
            <w:r>
              <w:rPr>
                <w:rFonts w:ascii="宋体" w:hAnsi="宋体" w:eastAsia="宋体" w:cs="宋体"/>
                <w:spacing w:val="-2"/>
                <w:sz w:val="25"/>
                <w:szCs w:val="25"/>
              </w:rPr>
              <w:t>价</w:t>
            </w:r>
          </w:p>
        </w:tc>
        <w:tc>
          <w:tcPr>
            <w:tcW w:w="1429" w:type="dxa"/>
            <w:vMerge w:val="restart"/>
            <w:tcBorders>
              <w:top w:val="single" w:color="000000" w:sz="2" w:space="0"/>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262"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3"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3"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3"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1" w:line="219" w:lineRule="auto"/>
              <w:ind w:left="238"/>
              <w:rPr>
                <w:rFonts w:ascii="宋体" w:hAnsi="宋体" w:eastAsia="宋体" w:cs="宋体"/>
                <w:sz w:val="25"/>
                <w:szCs w:val="25"/>
              </w:rPr>
            </w:pPr>
            <w:r>
              <w:rPr>
                <w:rFonts w:ascii="宋体" w:hAnsi="宋体" w:eastAsia="宋体" w:cs="宋体"/>
                <w:spacing w:val="5"/>
                <w:sz w:val="25"/>
                <w:szCs w:val="25"/>
              </w:rPr>
              <w:t>扣</w:t>
            </w:r>
            <w:r>
              <w:rPr>
                <w:rFonts w:ascii="宋体" w:hAnsi="宋体" w:eastAsia="宋体" w:cs="宋体"/>
                <w:spacing w:val="3"/>
                <w:sz w:val="25"/>
                <w:szCs w:val="25"/>
              </w:rPr>
              <w:t>分依据</w:t>
            </w:r>
          </w:p>
        </w:tc>
        <w:tc>
          <w:tcPr>
            <w:tcW w:w="735" w:type="dxa"/>
            <w:vMerge w:val="restart"/>
            <w:tcBorders>
              <w:top w:val="single" w:color="000000" w:sz="2" w:space="0"/>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263"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3"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4"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4"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1" w:line="221" w:lineRule="auto"/>
              <w:ind w:left="129"/>
              <w:rPr>
                <w:rFonts w:ascii="宋体" w:hAnsi="宋体" w:eastAsia="宋体" w:cs="宋体"/>
                <w:sz w:val="25"/>
                <w:szCs w:val="25"/>
              </w:rPr>
            </w:pPr>
            <w:r>
              <w:rPr>
                <w:rFonts w:ascii="宋体" w:hAnsi="宋体" w:eastAsia="宋体" w:cs="宋体"/>
                <w:spacing w:val="6"/>
                <w:sz w:val="25"/>
                <w:szCs w:val="2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45" w:type="dxa"/>
            <w:vMerge w:val="continue"/>
            <w:tcBorders>
              <w:top w:val="nil"/>
              <w:bottom w:val="single" w:color="000000" w:sz="2" w:space="0"/>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20" w:type="dxa"/>
            <w:vMerge w:val="continue"/>
            <w:tcBorders>
              <w:top w:val="nil"/>
              <w:bottom w:val="single" w:color="000000" w:sz="2" w:space="0"/>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40" w:type="dxa"/>
            <w:vMerge w:val="continue"/>
            <w:tcBorders>
              <w:top w:val="nil"/>
              <w:bottom w:val="single" w:color="000000" w:sz="2" w:space="0"/>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39" w:type="dxa"/>
            <w:vMerge w:val="continue"/>
            <w:tcBorders>
              <w:top w:val="nil"/>
              <w:bottom w:val="single" w:color="000000" w:sz="2" w:space="0"/>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20" w:type="dxa"/>
            <w:vMerge w:val="continue"/>
            <w:tcBorders>
              <w:top w:val="nil"/>
              <w:bottom w:val="single" w:color="000000" w:sz="2" w:space="0"/>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19" w:type="dxa"/>
            <w:vMerge w:val="continue"/>
            <w:tcBorders>
              <w:top w:val="nil"/>
              <w:bottom w:val="single" w:color="000000" w:sz="2" w:space="0"/>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939" w:type="dxa"/>
            <w:vMerge w:val="continue"/>
            <w:tcBorders>
              <w:top w:val="nil"/>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9" w:type="dxa"/>
            <w:vMerge w:val="continue"/>
            <w:tcBorders>
              <w:top w:val="nil"/>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70" w:type="dxa"/>
            <w:tcBorders>
              <w:top w:val="single" w:color="000000" w:sz="2" w:space="0"/>
              <w:bottom w:val="single" w:color="000000" w:sz="2" w:space="0"/>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spacing w:before="106" w:line="216" w:lineRule="auto"/>
              <w:ind w:left="575"/>
              <w:rPr>
                <w:rFonts w:ascii="宋体" w:hAnsi="宋体" w:eastAsia="宋体" w:cs="宋体"/>
                <w:sz w:val="25"/>
                <w:szCs w:val="25"/>
              </w:rPr>
            </w:pPr>
            <w:r>
              <w:rPr>
                <w:rFonts w:ascii="宋体" w:hAnsi="宋体" w:eastAsia="宋体" w:cs="宋体"/>
                <w:sz w:val="25"/>
                <w:szCs w:val="25"/>
              </w:rPr>
              <w:t>个数</w:t>
            </w:r>
          </w:p>
        </w:tc>
        <w:tc>
          <w:tcPr>
            <w:tcW w:w="69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line="332"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2" w:line="243" w:lineRule="auto"/>
              <w:ind w:left="103" w:right="37"/>
              <w:rPr>
                <w:rFonts w:ascii="宋体" w:hAnsi="宋体" w:eastAsia="宋体" w:cs="宋体"/>
                <w:sz w:val="25"/>
                <w:szCs w:val="25"/>
              </w:rPr>
            </w:pPr>
            <w:r>
              <w:rPr>
                <w:rFonts w:ascii="宋体" w:hAnsi="宋体" w:eastAsia="宋体" w:cs="宋体"/>
                <w:spacing w:val="6"/>
                <w:sz w:val="25"/>
                <w:szCs w:val="25"/>
              </w:rPr>
              <w:t>建</w:t>
            </w:r>
            <w:r>
              <w:rPr>
                <w:rFonts w:ascii="宋体" w:hAnsi="宋体" w:eastAsia="宋体" w:cs="宋体"/>
                <w:spacing w:val="5"/>
                <w:sz w:val="25"/>
                <w:szCs w:val="25"/>
              </w:rPr>
              <w:t>设</w:t>
            </w:r>
            <w:r>
              <w:rPr>
                <w:rFonts w:ascii="宋体" w:hAnsi="宋体" w:eastAsia="宋体" w:cs="宋体"/>
                <w:sz w:val="25"/>
                <w:szCs w:val="25"/>
              </w:rPr>
              <w:t xml:space="preserve"> </w:t>
            </w:r>
            <w:r>
              <w:rPr>
                <w:rFonts w:ascii="宋体" w:hAnsi="宋体" w:eastAsia="宋体" w:cs="宋体"/>
                <w:spacing w:val="-28"/>
                <w:sz w:val="25"/>
                <w:szCs w:val="25"/>
              </w:rPr>
              <w:t>项</w:t>
            </w:r>
            <w:r>
              <w:rPr>
                <w:rFonts w:ascii="宋体" w:hAnsi="宋体" w:eastAsia="宋体" w:cs="宋体"/>
                <w:spacing w:val="-25"/>
                <w:sz w:val="25"/>
                <w:szCs w:val="25"/>
              </w:rPr>
              <w:t xml:space="preserve"> 目</w:t>
            </w:r>
            <w:r>
              <w:rPr>
                <w:rFonts w:ascii="宋体" w:hAnsi="宋体" w:eastAsia="宋体" w:cs="宋体"/>
                <w:sz w:val="25"/>
                <w:szCs w:val="25"/>
              </w:rPr>
              <w:t xml:space="preserve"> </w:t>
            </w:r>
            <w:r>
              <w:rPr>
                <w:rFonts w:ascii="宋体" w:hAnsi="宋体" w:eastAsia="宋体" w:cs="宋体"/>
                <w:spacing w:val="-3"/>
                <w:sz w:val="25"/>
                <w:szCs w:val="25"/>
              </w:rPr>
              <w:t>评</w:t>
            </w:r>
            <w:r>
              <w:rPr>
                <w:rFonts w:ascii="宋体" w:hAnsi="宋体" w:eastAsia="宋体" w:cs="宋体"/>
                <w:spacing w:val="-2"/>
                <w:sz w:val="25"/>
                <w:szCs w:val="25"/>
              </w:rPr>
              <w:t>分</w:t>
            </w: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line="341"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2"/>
              <w:ind w:left="95" w:right="66"/>
              <w:rPr>
                <w:rFonts w:ascii="宋体" w:hAnsi="宋体" w:eastAsia="宋体" w:cs="宋体"/>
                <w:sz w:val="25"/>
                <w:szCs w:val="25"/>
              </w:rPr>
            </w:pPr>
            <w:r>
              <w:rPr>
                <w:rFonts w:hint="eastAsia" w:ascii="宋体" w:hAnsi="宋体" w:eastAsia="宋体" w:cs="宋体"/>
                <w:spacing w:val="6"/>
                <w:sz w:val="25"/>
                <w:szCs w:val="25"/>
                <w:lang w:eastAsia="zh-CN"/>
              </w:rPr>
              <w:t>县(市、区)</w:t>
            </w:r>
            <w:r>
              <w:rPr>
                <w:rFonts w:ascii="宋体" w:hAnsi="宋体" w:eastAsia="宋体" w:cs="宋体"/>
                <w:sz w:val="25"/>
                <w:szCs w:val="25"/>
              </w:rPr>
              <w:t xml:space="preserve"> </w:t>
            </w:r>
            <w:r>
              <w:rPr>
                <w:rFonts w:ascii="宋体" w:hAnsi="宋体" w:eastAsia="宋体" w:cs="宋体"/>
                <w:spacing w:val="7"/>
                <w:sz w:val="25"/>
                <w:szCs w:val="25"/>
              </w:rPr>
              <w:t>复核</w:t>
            </w:r>
            <w:r>
              <w:rPr>
                <w:rFonts w:ascii="宋体" w:hAnsi="宋体" w:eastAsia="宋体" w:cs="宋体"/>
                <w:sz w:val="25"/>
                <w:szCs w:val="25"/>
              </w:rPr>
              <w:t xml:space="preserve"> </w:t>
            </w:r>
            <w:r>
              <w:rPr>
                <w:rFonts w:ascii="宋体" w:hAnsi="宋体" w:eastAsia="宋体" w:cs="宋体"/>
                <w:spacing w:val="-3"/>
                <w:sz w:val="25"/>
                <w:szCs w:val="25"/>
              </w:rPr>
              <w:t>评</w:t>
            </w:r>
            <w:r>
              <w:rPr>
                <w:rFonts w:ascii="宋体" w:hAnsi="宋体" w:eastAsia="宋体" w:cs="宋体"/>
                <w:spacing w:val="-2"/>
                <w:sz w:val="25"/>
                <w:szCs w:val="25"/>
              </w:rPr>
              <w:t>分</w:t>
            </w:r>
          </w:p>
        </w:tc>
        <w:tc>
          <w:tcPr>
            <w:tcW w:w="559" w:type="dxa"/>
            <w:tcBorders>
              <w:top w:val="single" w:color="000000" w:sz="2" w:space="0"/>
              <w:bottom w:val="single" w:color="000000" w:sz="2" w:space="0"/>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spacing w:before="154" w:line="216" w:lineRule="auto"/>
              <w:ind w:left="575"/>
              <w:rPr>
                <w:rFonts w:ascii="宋体" w:hAnsi="宋体" w:eastAsia="宋体" w:cs="宋体"/>
                <w:sz w:val="25"/>
                <w:szCs w:val="25"/>
              </w:rPr>
            </w:pPr>
            <w:r>
              <w:rPr>
                <w:rFonts w:ascii="宋体" w:hAnsi="宋体" w:eastAsia="宋体" w:cs="宋体"/>
                <w:sz w:val="25"/>
                <w:szCs w:val="25"/>
              </w:rPr>
              <w:t>个数</w:t>
            </w:r>
          </w:p>
        </w:tc>
        <w:tc>
          <w:tcPr>
            <w:tcW w:w="83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line="322"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2" w:line="243" w:lineRule="auto"/>
              <w:ind w:left="165" w:right="115"/>
              <w:rPr>
                <w:rFonts w:ascii="宋体" w:hAnsi="宋体" w:eastAsia="宋体" w:cs="宋体"/>
                <w:sz w:val="25"/>
                <w:szCs w:val="25"/>
              </w:rPr>
            </w:pPr>
            <w:r>
              <w:rPr>
                <w:rFonts w:ascii="宋体" w:hAnsi="宋体" w:eastAsia="宋体" w:cs="宋体"/>
                <w:spacing w:val="6"/>
                <w:sz w:val="25"/>
                <w:szCs w:val="25"/>
              </w:rPr>
              <w:t>建</w:t>
            </w:r>
            <w:r>
              <w:rPr>
                <w:rFonts w:ascii="宋体" w:hAnsi="宋体" w:eastAsia="宋体" w:cs="宋体"/>
                <w:spacing w:val="5"/>
                <w:sz w:val="25"/>
                <w:szCs w:val="25"/>
              </w:rPr>
              <w:t>设</w:t>
            </w:r>
            <w:r>
              <w:rPr>
                <w:rFonts w:ascii="宋体" w:hAnsi="宋体" w:eastAsia="宋体" w:cs="宋体"/>
                <w:sz w:val="25"/>
                <w:szCs w:val="25"/>
              </w:rPr>
              <w:t xml:space="preserve"> </w:t>
            </w:r>
            <w:r>
              <w:rPr>
                <w:rFonts w:ascii="宋体" w:hAnsi="宋体" w:eastAsia="宋体" w:cs="宋体"/>
                <w:spacing w:val="-28"/>
                <w:sz w:val="25"/>
                <w:szCs w:val="25"/>
              </w:rPr>
              <w:t>项</w:t>
            </w:r>
            <w:r>
              <w:rPr>
                <w:rFonts w:ascii="宋体" w:hAnsi="宋体" w:eastAsia="宋体" w:cs="宋体"/>
                <w:spacing w:val="-25"/>
                <w:sz w:val="25"/>
                <w:szCs w:val="25"/>
              </w:rPr>
              <w:t xml:space="preserve"> 目</w:t>
            </w:r>
            <w:r>
              <w:rPr>
                <w:rFonts w:ascii="宋体" w:hAnsi="宋体" w:eastAsia="宋体" w:cs="宋体"/>
                <w:sz w:val="25"/>
                <w:szCs w:val="25"/>
              </w:rPr>
              <w:t xml:space="preserve"> </w:t>
            </w:r>
            <w:r>
              <w:rPr>
                <w:rFonts w:ascii="宋体" w:hAnsi="宋体" w:eastAsia="宋体" w:cs="宋体"/>
                <w:spacing w:val="-3"/>
                <w:sz w:val="25"/>
                <w:szCs w:val="25"/>
              </w:rPr>
              <w:t>评</w:t>
            </w:r>
            <w:r>
              <w:rPr>
                <w:rFonts w:ascii="宋体" w:hAnsi="宋体" w:eastAsia="宋体" w:cs="宋体"/>
                <w:spacing w:val="-2"/>
                <w:sz w:val="25"/>
                <w:szCs w:val="25"/>
              </w:rPr>
              <w:t>分</w:t>
            </w: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line="309"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2" w:line="248" w:lineRule="auto"/>
              <w:ind w:left="117" w:right="58"/>
              <w:rPr>
                <w:rFonts w:ascii="宋体" w:hAnsi="宋体" w:eastAsia="宋体" w:cs="宋体"/>
                <w:sz w:val="25"/>
                <w:szCs w:val="25"/>
              </w:rPr>
            </w:pPr>
            <w:r>
              <w:rPr>
                <w:rFonts w:hint="eastAsia" w:ascii="宋体" w:hAnsi="宋体" w:eastAsia="宋体" w:cs="宋体"/>
                <w:spacing w:val="6"/>
                <w:sz w:val="25"/>
                <w:szCs w:val="25"/>
                <w:lang w:eastAsia="zh-CN"/>
              </w:rPr>
              <w:t>县(市、区)</w:t>
            </w:r>
            <w:r>
              <w:rPr>
                <w:rFonts w:ascii="宋体" w:hAnsi="宋体" w:eastAsia="宋体" w:cs="宋体"/>
                <w:sz w:val="25"/>
                <w:szCs w:val="25"/>
              </w:rPr>
              <w:t xml:space="preserve"> </w:t>
            </w:r>
            <w:r>
              <w:rPr>
                <w:rFonts w:ascii="宋体" w:hAnsi="宋体" w:eastAsia="宋体" w:cs="宋体"/>
                <w:spacing w:val="7"/>
                <w:sz w:val="25"/>
                <w:szCs w:val="25"/>
              </w:rPr>
              <w:t>复核</w:t>
            </w:r>
            <w:r>
              <w:rPr>
                <w:rFonts w:ascii="宋体" w:hAnsi="宋体" w:eastAsia="宋体" w:cs="宋体"/>
                <w:sz w:val="25"/>
                <w:szCs w:val="25"/>
              </w:rPr>
              <w:t xml:space="preserve"> </w:t>
            </w:r>
            <w:r>
              <w:rPr>
                <w:rFonts w:ascii="宋体" w:hAnsi="宋体" w:eastAsia="宋体" w:cs="宋体"/>
                <w:spacing w:val="-3"/>
                <w:sz w:val="25"/>
                <w:szCs w:val="25"/>
              </w:rPr>
              <w:t>评</w:t>
            </w:r>
            <w:r>
              <w:rPr>
                <w:rFonts w:ascii="宋体" w:hAnsi="宋体" w:eastAsia="宋体" w:cs="宋体"/>
                <w:spacing w:val="-2"/>
                <w:sz w:val="25"/>
                <w:szCs w:val="25"/>
              </w:rPr>
              <w:t>分</w:t>
            </w:r>
          </w:p>
        </w:tc>
        <w:tc>
          <w:tcPr>
            <w:tcW w:w="84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245" w:line="239" w:lineRule="auto"/>
              <w:ind w:left="196" w:right="130"/>
              <w:rPr>
                <w:rFonts w:ascii="宋体" w:hAnsi="宋体" w:eastAsia="宋体" w:cs="宋体"/>
                <w:sz w:val="25"/>
                <w:szCs w:val="25"/>
              </w:rPr>
            </w:pPr>
            <w:r>
              <w:rPr>
                <w:rFonts w:ascii="宋体" w:hAnsi="宋体" w:eastAsia="宋体" w:cs="宋体"/>
                <w:spacing w:val="5"/>
                <w:sz w:val="25"/>
                <w:szCs w:val="25"/>
              </w:rPr>
              <w:t>单</w:t>
            </w:r>
            <w:r>
              <w:rPr>
                <w:rFonts w:ascii="宋体" w:hAnsi="宋体" w:eastAsia="宋体" w:cs="宋体"/>
                <w:spacing w:val="4"/>
                <w:sz w:val="25"/>
                <w:szCs w:val="25"/>
              </w:rPr>
              <w:t>次</w:t>
            </w:r>
            <w:r>
              <w:rPr>
                <w:rFonts w:ascii="宋体" w:hAnsi="宋体" w:eastAsia="宋体" w:cs="宋体"/>
                <w:sz w:val="25"/>
                <w:szCs w:val="25"/>
              </w:rPr>
              <w:t xml:space="preserve"> </w:t>
            </w:r>
            <w:r>
              <w:rPr>
                <w:rFonts w:ascii="宋体" w:hAnsi="宋体" w:eastAsia="宋体" w:cs="宋体"/>
                <w:spacing w:val="-5"/>
                <w:sz w:val="25"/>
                <w:szCs w:val="25"/>
              </w:rPr>
              <w:t>评</w:t>
            </w:r>
            <w:r>
              <w:rPr>
                <w:rFonts w:ascii="宋体" w:hAnsi="宋体" w:eastAsia="宋体" w:cs="宋体"/>
                <w:spacing w:val="-4"/>
                <w:sz w:val="25"/>
                <w:szCs w:val="25"/>
              </w:rPr>
              <w:t>价</w:t>
            </w:r>
            <w:r>
              <w:rPr>
                <w:rFonts w:ascii="宋体" w:hAnsi="宋体" w:eastAsia="宋体" w:cs="宋体"/>
                <w:sz w:val="25"/>
                <w:szCs w:val="25"/>
              </w:rPr>
              <w:t xml:space="preserve"> </w:t>
            </w:r>
            <w:r>
              <w:rPr>
                <w:rFonts w:ascii="宋体" w:hAnsi="宋体" w:eastAsia="宋体" w:cs="宋体"/>
                <w:spacing w:val="6"/>
                <w:sz w:val="25"/>
                <w:szCs w:val="25"/>
              </w:rPr>
              <w:t>权</w:t>
            </w:r>
            <w:r>
              <w:rPr>
                <w:rFonts w:ascii="宋体" w:hAnsi="宋体" w:eastAsia="宋体" w:cs="宋体"/>
                <w:spacing w:val="5"/>
                <w:sz w:val="25"/>
                <w:szCs w:val="25"/>
              </w:rPr>
              <w:t>重</w:t>
            </w:r>
            <w:r>
              <w:rPr>
                <w:rFonts w:ascii="宋体" w:hAnsi="宋体" w:eastAsia="宋体" w:cs="宋体"/>
                <w:sz w:val="25"/>
                <w:szCs w:val="25"/>
              </w:rPr>
              <w:t xml:space="preserve"> </w:t>
            </w:r>
            <w:r>
              <w:rPr>
                <w:rFonts w:ascii="宋体" w:hAnsi="宋体" w:eastAsia="宋体" w:cs="宋体"/>
                <w:spacing w:val="5"/>
                <w:sz w:val="25"/>
                <w:szCs w:val="25"/>
              </w:rPr>
              <w:t>系数</w:t>
            </w:r>
          </w:p>
        </w:tc>
        <w:tc>
          <w:tcPr>
            <w:tcW w:w="84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243" w:line="237" w:lineRule="auto"/>
              <w:ind w:left="207" w:right="119"/>
              <w:rPr>
                <w:rFonts w:ascii="宋体" w:hAnsi="宋体" w:eastAsia="宋体" w:cs="宋体"/>
                <w:sz w:val="25"/>
                <w:szCs w:val="25"/>
              </w:rPr>
            </w:pPr>
            <w:r>
              <w:rPr>
                <w:rFonts w:ascii="宋体" w:hAnsi="宋体" w:eastAsia="宋体" w:cs="宋体"/>
                <w:spacing w:val="5"/>
                <w:sz w:val="25"/>
                <w:szCs w:val="25"/>
              </w:rPr>
              <w:t>单</w:t>
            </w:r>
            <w:r>
              <w:rPr>
                <w:rFonts w:ascii="宋体" w:hAnsi="宋体" w:eastAsia="宋体" w:cs="宋体"/>
                <w:spacing w:val="4"/>
                <w:sz w:val="25"/>
                <w:szCs w:val="25"/>
              </w:rPr>
              <w:t>次</w:t>
            </w:r>
            <w:r>
              <w:rPr>
                <w:rFonts w:ascii="宋体" w:hAnsi="宋体" w:eastAsia="宋体" w:cs="宋体"/>
                <w:sz w:val="25"/>
                <w:szCs w:val="25"/>
              </w:rPr>
              <w:t xml:space="preserve"> </w:t>
            </w:r>
            <w:r>
              <w:rPr>
                <w:rFonts w:ascii="宋体" w:hAnsi="宋体" w:eastAsia="宋体" w:cs="宋体"/>
                <w:spacing w:val="-5"/>
                <w:sz w:val="25"/>
                <w:szCs w:val="25"/>
              </w:rPr>
              <w:t>评</w:t>
            </w:r>
            <w:r>
              <w:rPr>
                <w:rFonts w:ascii="宋体" w:hAnsi="宋体" w:eastAsia="宋体" w:cs="宋体"/>
                <w:spacing w:val="-4"/>
                <w:sz w:val="25"/>
                <w:szCs w:val="25"/>
              </w:rPr>
              <w:t>价</w:t>
            </w:r>
            <w:r>
              <w:rPr>
                <w:rFonts w:ascii="宋体" w:hAnsi="宋体" w:eastAsia="宋体" w:cs="宋体"/>
                <w:sz w:val="25"/>
                <w:szCs w:val="25"/>
              </w:rPr>
              <w:t xml:space="preserve"> </w:t>
            </w:r>
            <w:r>
              <w:rPr>
                <w:rFonts w:ascii="宋体" w:hAnsi="宋体" w:eastAsia="宋体" w:cs="宋体"/>
                <w:spacing w:val="6"/>
                <w:sz w:val="25"/>
                <w:szCs w:val="25"/>
              </w:rPr>
              <w:t>权</w:t>
            </w:r>
            <w:r>
              <w:rPr>
                <w:rFonts w:ascii="宋体" w:hAnsi="宋体" w:eastAsia="宋体" w:cs="宋体"/>
                <w:spacing w:val="5"/>
                <w:sz w:val="25"/>
                <w:szCs w:val="25"/>
              </w:rPr>
              <w:t>重</w:t>
            </w:r>
            <w:r>
              <w:rPr>
                <w:rFonts w:ascii="宋体" w:hAnsi="宋体" w:eastAsia="宋体" w:cs="宋体"/>
                <w:sz w:val="25"/>
                <w:szCs w:val="25"/>
              </w:rPr>
              <w:t xml:space="preserve"> </w:t>
            </w:r>
            <w:r>
              <w:rPr>
                <w:rFonts w:ascii="宋体" w:hAnsi="宋体" w:eastAsia="宋体" w:cs="宋体"/>
                <w:spacing w:val="5"/>
                <w:sz w:val="25"/>
                <w:szCs w:val="25"/>
              </w:rPr>
              <w:t>得分</w:t>
            </w:r>
          </w:p>
        </w:tc>
        <w:tc>
          <w:tcPr>
            <w:tcW w:w="590" w:type="dxa"/>
            <w:tcBorders>
              <w:top w:val="single" w:color="000000" w:sz="2" w:space="0"/>
              <w:bottom w:val="single" w:color="000000" w:sz="2" w:space="0"/>
            </w:tcBorders>
            <w:textDirection w:val="tbRlV"/>
            <w:vAlign w:val="top"/>
          </w:tcPr>
          <w:p>
            <w:pPr>
              <w:keepNext w:val="0"/>
              <w:keepLines w:val="0"/>
              <w:pageBreakBefore w:val="0"/>
              <w:widowControl/>
              <w:kinsoku/>
              <w:wordWrap/>
              <w:overflowPunct/>
              <w:topLinePunct w:val="0"/>
              <w:autoSpaceDE w:val="0"/>
              <w:autoSpaceDN w:val="0"/>
              <w:bidi w:val="0"/>
              <w:adjustRightInd w:val="0"/>
              <w:snapToGrid w:val="0"/>
              <w:spacing w:before="131" w:line="216" w:lineRule="auto"/>
              <w:ind w:left="575"/>
              <w:rPr>
                <w:rFonts w:ascii="宋体" w:hAnsi="宋体" w:eastAsia="宋体" w:cs="宋体"/>
                <w:sz w:val="25"/>
                <w:szCs w:val="25"/>
              </w:rPr>
            </w:pPr>
            <w:r>
              <w:rPr>
                <w:rFonts w:ascii="宋体" w:hAnsi="宋体" w:eastAsia="宋体" w:cs="宋体"/>
                <w:sz w:val="25"/>
                <w:szCs w:val="25"/>
              </w:rPr>
              <w:t>个数</w:t>
            </w: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line="478"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1" w:line="255" w:lineRule="auto"/>
              <w:ind w:left="129" w:right="49"/>
              <w:rPr>
                <w:rFonts w:ascii="宋体" w:hAnsi="宋体" w:eastAsia="宋体" w:cs="宋体"/>
                <w:sz w:val="25"/>
                <w:szCs w:val="25"/>
              </w:rPr>
            </w:pPr>
            <w:r>
              <w:rPr>
                <w:rFonts w:hint="eastAsia" w:ascii="宋体" w:hAnsi="宋体" w:eastAsia="宋体" w:cs="宋体"/>
                <w:spacing w:val="6"/>
                <w:sz w:val="25"/>
                <w:szCs w:val="25"/>
                <w:lang w:eastAsia="zh-CN"/>
              </w:rPr>
              <w:t>县(市、区)</w:t>
            </w:r>
            <w:r>
              <w:rPr>
                <w:rFonts w:ascii="宋体" w:hAnsi="宋体" w:eastAsia="宋体" w:cs="宋体"/>
                <w:sz w:val="25"/>
                <w:szCs w:val="25"/>
              </w:rPr>
              <w:t xml:space="preserve"> </w:t>
            </w:r>
            <w:r>
              <w:rPr>
                <w:rFonts w:ascii="宋体" w:hAnsi="宋体" w:eastAsia="宋体" w:cs="宋体"/>
                <w:spacing w:val="-3"/>
                <w:sz w:val="25"/>
                <w:szCs w:val="25"/>
              </w:rPr>
              <w:t>评</w:t>
            </w:r>
            <w:r>
              <w:rPr>
                <w:rFonts w:ascii="宋体" w:hAnsi="宋体" w:eastAsia="宋体" w:cs="宋体"/>
                <w:spacing w:val="-2"/>
                <w:sz w:val="25"/>
                <w:szCs w:val="25"/>
              </w:rPr>
              <w:t>分</w:t>
            </w:r>
          </w:p>
        </w:tc>
        <w:tc>
          <w:tcPr>
            <w:tcW w:w="1429" w:type="dxa"/>
            <w:vMerge w:val="continue"/>
            <w:tcBorders>
              <w:top w:val="nil"/>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545" w:type="dxa"/>
            <w:vMerge w:val="restart"/>
            <w:tcBorders>
              <w:top w:val="single" w:color="000000" w:sz="2" w:space="0"/>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278"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78"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78"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79"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1" w:line="187" w:lineRule="auto"/>
              <w:ind w:left="194"/>
              <w:rPr>
                <w:rFonts w:ascii="宋体" w:hAnsi="宋体" w:eastAsia="宋体" w:cs="宋体"/>
                <w:sz w:val="25"/>
                <w:szCs w:val="25"/>
              </w:rPr>
            </w:pPr>
            <w:r>
              <w:rPr>
                <w:rFonts w:ascii="宋体" w:hAnsi="宋体" w:eastAsia="宋体" w:cs="宋体"/>
                <w:sz w:val="25"/>
                <w:szCs w:val="25"/>
              </w:rPr>
              <w:t>1</w:t>
            </w:r>
          </w:p>
        </w:tc>
        <w:tc>
          <w:tcPr>
            <w:tcW w:w="520" w:type="dxa"/>
            <w:vMerge w:val="restart"/>
            <w:tcBorders>
              <w:top w:val="single" w:color="000000" w:sz="2" w:space="0"/>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40" w:type="dxa"/>
            <w:vMerge w:val="restart"/>
            <w:tcBorders>
              <w:top w:val="single" w:color="000000" w:sz="2" w:space="0"/>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39" w:type="dxa"/>
            <w:vMerge w:val="restart"/>
            <w:tcBorders>
              <w:top w:val="single" w:color="000000" w:sz="2" w:space="0"/>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20" w:type="dxa"/>
            <w:vMerge w:val="restart"/>
            <w:tcBorders>
              <w:top w:val="single" w:color="000000" w:sz="2" w:space="0"/>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19" w:type="dxa"/>
            <w:vMerge w:val="restart"/>
            <w:tcBorders>
              <w:top w:val="single" w:color="000000" w:sz="2" w:space="0"/>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93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18" w:line="219" w:lineRule="auto"/>
              <w:ind w:left="141"/>
              <w:rPr>
                <w:rFonts w:ascii="宋体" w:hAnsi="宋体" w:eastAsia="宋体" w:cs="宋体"/>
                <w:sz w:val="25"/>
                <w:szCs w:val="25"/>
              </w:rPr>
            </w:pPr>
            <w:r>
              <w:rPr>
                <w:rFonts w:ascii="宋体" w:hAnsi="宋体" w:eastAsia="宋体" w:cs="宋体"/>
                <w:spacing w:val="7"/>
                <w:sz w:val="25"/>
                <w:szCs w:val="25"/>
              </w:rPr>
              <w:t>第</w:t>
            </w:r>
            <w:r>
              <w:rPr>
                <w:rFonts w:ascii="宋体" w:hAnsi="宋体" w:eastAsia="宋体" w:cs="宋体"/>
                <w:sz w:val="25"/>
                <w:szCs w:val="25"/>
              </w:rPr>
              <w:t>I</w:t>
            </w:r>
            <w:r>
              <w:rPr>
                <w:rFonts w:ascii="宋体" w:hAnsi="宋体" w:eastAsia="宋体" w:cs="宋体"/>
                <w:spacing w:val="7"/>
                <w:sz w:val="25"/>
                <w:szCs w:val="25"/>
              </w:rPr>
              <w:t>次</w:t>
            </w:r>
          </w:p>
        </w:tc>
        <w:tc>
          <w:tcPr>
            <w:tcW w:w="70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70" w:type="dxa"/>
            <w:vMerge w:val="restart"/>
            <w:tcBorders>
              <w:top w:val="single" w:color="000000" w:sz="2" w:space="0"/>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9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59" w:type="dxa"/>
            <w:vMerge w:val="restart"/>
            <w:tcBorders>
              <w:top w:val="single" w:color="000000" w:sz="2" w:space="0"/>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83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15" w:line="217" w:lineRule="auto"/>
              <w:ind w:left="117"/>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②</w:t>
            </w:r>
          </w:p>
        </w:tc>
        <w:tc>
          <w:tcPr>
            <w:tcW w:w="84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15" w:line="217" w:lineRule="auto"/>
              <w:ind w:left="196"/>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③</w:t>
            </w:r>
          </w:p>
        </w:tc>
        <w:tc>
          <w:tcPr>
            <w:tcW w:w="84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15" w:line="217" w:lineRule="auto"/>
              <w:ind w:left="207"/>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④</w:t>
            </w:r>
          </w:p>
        </w:tc>
        <w:tc>
          <w:tcPr>
            <w:tcW w:w="590" w:type="dxa"/>
            <w:vMerge w:val="restart"/>
            <w:tcBorders>
              <w:top w:val="single" w:color="000000" w:sz="2" w:space="0"/>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15" w:line="217" w:lineRule="auto"/>
              <w:ind w:left="129"/>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⑥</w:t>
            </w:r>
          </w:p>
        </w:tc>
        <w:tc>
          <w:tcPr>
            <w:tcW w:w="142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35"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45"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20"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40"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39"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20"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19"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93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19" w:line="219" w:lineRule="auto"/>
              <w:ind w:left="81"/>
              <w:rPr>
                <w:rFonts w:ascii="宋体" w:hAnsi="宋体" w:eastAsia="宋体" w:cs="宋体"/>
                <w:sz w:val="25"/>
                <w:szCs w:val="25"/>
              </w:rPr>
            </w:pPr>
            <w:r>
              <w:rPr>
                <w:rFonts w:ascii="宋体" w:hAnsi="宋体" w:eastAsia="宋体" w:cs="宋体"/>
                <w:spacing w:val="-3"/>
                <w:sz w:val="25"/>
                <w:szCs w:val="25"/>
              </w:rPr>
              <w:t>第</w:t>
            </w:r>
            <w:r>
              <w:rPr>
                <w:rFonts w:ascii="宋体" w:hAnsi="宋体" w:eastAsia="宋体" w:cs="宋体"/>
                <w:spacing w:val="-2"/>
                <w:sz w:val="25"/>
                <w:szCs w:val="25"/>
              </w:rPr>
              <w:t>Ⅱ次</w:t>
            </w:r>
          </w:p>
        </w:tc>
        <w:tc>
          <w:tcPr>
            <w:tcW w:w="70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70"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9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59"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83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84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84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90"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142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35"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45"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20"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40"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39"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20"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19"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93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99" w:line="219" w:lineRule="auto"/>
              <w:ind w:left="81"/>
              <w:rPr>
                <w:rFonts w:ascii="宋体" w:hAnsi="宋体" w:eastAsia="宋体" w:cs="宋体"/>
                <w:sz w:val="25"/>
                <w:szCs w:val="25"/>
              </w:rPr>
            </w:pPr>
            <w:r>
              <w:rPr>
                <w:rFonts w:ascii="宋体" w:hAnsi="宋体" w:eastAsia="宋体" w:cs="宋体"/>
                <w:spacing w:val="-3"/>
                <w:sz w:val="25"/>
                <w:szCs w:val="25"/>
              </w:rPr>
              <w:t>第</w:t>
            </w:r>
            <w:r>
              <w:rPr>
                <w:rFonts w:ascii="宋体" w:hAnsi="宋体" w:eastAsia="宋体" w:cs="宋体"/>
                <w:spacing w:val="-2"/>
                <w:sz w:val="25"/>
                <w:szCs w:val="25"/>
              </w:rPr>
              <w:t>Ⅲ次</w:t>
            </w:r>
          </w:p>
        </w:tc>
        <w:tc>
          <w:tcPr>
            <w:tcW w:w="70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70"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9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59"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83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84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84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90"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142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35"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45"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20"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40"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39"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20" w:type="dxa"/>
            <w:vMerge w:val="continue"/>
            <w:tcBorders>
              <w:top w:val="nil"/>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19" w:type="dxa"/>
            <w:vMerge w:val="continue"/>
            <w:tcBorders>
              <w:top w:val="nil"/>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93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19" w:line="219" w:lineRule="auto"/>
              <w:ind w:left="211"/>
              <w:rPr>
                <w:rFonts w:ascii="宋体" w:hAnsi="宋体" w:eastAsia="宋体" w:cs="宋体"/>
                <w:sz w:val="25"/>
                <w:szCs w:val="25"/>
              </w:rPr>
            </w:pPr>
            <w:r>
              <w:rPr>
                <w:rFonts w:ascii="宋体" w:hAnsi="宋体" w:eastAsia="宋体" w:cs="宋体"/>
                <w:spacing w:val="5"/>
                <w:sz w:val="25"/>
                <w:szCs w:val="25"/>
              </w:rPr>
              <w:t>全年</w:t>
            </w:r>
          </w:p>
        </w:tc>
        <w:tc>
          <w:tcPr>
            <w:tcW w:w="70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70"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9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16" w:line="217" w:lineRule="auto"/>
              <w:ind w:left="95"/>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①</w:t>
            </w:r>
          </w:p>
        </w:tc>
        <w:tc>
          <w:tcPr>
            <w:tcW w:w="559"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83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84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84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16" w:line="217" w:lineRule="auto"/>
              <w:ind w:left="207"/>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⑤</w:t>
            </w:r>
          </w:p>
        </w:tc>
        <w:tc>
          <w:tcPr>
            <w:tcW w:w="590" w:type="dxa"/>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16" w:line="217" w:lineRule="auto"/>
              <w:ind w:left="129"/>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⑦</w:t>
            </w:r>
          </w:p>
        </w:tc>
        <w:tc>
          <w:tcPr>
            <w:tcW w:w="142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35"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45" w:type="dxa"/>
            <w:vMerge w:val="continue"/>
            <w:tcBorders>
              <w:top w:val="nil"/>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20" w:type="dxa"/>
            <w:vMerge w:val="continue"/>
            <w:tcBorders>
              <w:top w:val="nil"/>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40" w:type="dxa"/>
            <w:vMerge w:val="continue"/>
            <w:tcBorders>
              <w:top w:val="nil"/>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39" w:type="dxa"/>
            <w:vMerge w:val="continue"/>
            <w:tcBorders>
              <w:top w:val="nil"/>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2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1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93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70" w:type="dxa"/>
            <w:vMerge w:val="continue"/>
            <w:tcBorders>
              <w:top w:val="nil"/>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99" w:type="dxa"/>
            <w:tcBorders>
              <w:top w:val="single" w:color="000000" w:sz="2" w:space="0"/>
              <w:bottom w:val="single" w:color="000000" w:sz="2" w:space="0"/>
            </w:tcBorders>
            <w:vAlign w:val="bottom"/>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r>
              <w:rPr>
                <w:rFonts w:hint="eastAsia" w:eastAsia="宋体"/>
                <w:sz w:val="21"/>
                <w:lang w:val="en-US" w:eastAsia="zh-CN"/>
              </w:rPr>
              <w:t>...</w:t>
            </w:r>
          </w:p>
        </w:tc>
        <w:tc>
          <w:tcPr>
            <w:tcW w:w="700" w:type="dxa"/>
            <w:tcBorders>
              <w:top w:val="single" w:color="000000" w:sz="2" w:space="0"/>
              <w:bottom w:val="single" w:color="000000" w:sz="2" w:space="0"/>
            </w:tcBorders>
            <w:vAlign w:val="bottom"/>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r>
              <w:rPr>
                <w:rFonts w:hint="eastAsia" w:eastAsia="宋体"/>
                <w:sz w:val="21"/>
                <w:lang w:val="en-US" w:eastAsia="zh-CN"/>
              </w:rPr>
              <w:t>...</w:t>
            </w:r>
          </w:p>
        </w:tc>
        <w:tc>
          <w:tcPr>
            <w:tcW w:w="559" w:type="dxa"/>
            <w:vMerge w:val="continue"/>
            <w:tcBorders>
              <w:top w:val="nil"/>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839" w:type="dxa"/>
            <w:tcBorders>
              <w:top w:val="single" w:color="000000" w:sz="2" w:space="0"/>
              <w:bottom w:val="single" w:color="000000" w:sz="2" w:space="0"/>
            </w:tcBorders>
            <w:vAlign w:val="bottom"/>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700" w:type="dxa"/>
            <w:tcBorders>
              <w:top w:val="single" w:color="000000" w:sz="2" w:space="0"/>
              <w:bottom w:val="single" w:color="000000" w:sz="2" w:space="0"/>
            </w:tcBorders>
            <w:vAlign w:val="bottom"/>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hAnsi="Arial" w:eastAsia="宋体" w:cs="Arial"/>
                <w:snapToGrid w:val="0"/>
                <w:color w:val="000000"/>
                <w:kern w:val="0"/>
                <w:sz w:val="21"/>
                <w:szCs w:val="21"/>
                <w:lang w:val="en-US" w:eastAsia="zh-CN"/>
              </w:rPr>
            </w:pPr>
          </w:p>
        </w:tc>
        <w:tc>
          <w:tcPr>
            <w:tcW w:w="84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84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90" w:type="dxa"/>
            <w:vMerge w:val="continue"/>
            <w:tcBorders>
              <w:top w:val="nil"/>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0" w:type="dxa"/>
            <w:tcBorders>
              <w:top w:val="single" w:color="000000" w:sz="2" w:space="0"/>
              <w:bottom w:val="single" w:color="000000" w:sz="2" w:space="0"/>
            </w:tcBorders>
            <w:vAlign w:val="bottom"/>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429" w:type="dxa"/>
            <w:tcBorders>
              <w:top w:val="single" w:color="000000" w:sz="2" w:space="0"/>
              <w:bottom w:val="single" w:color="000000" w:sz="2" w:space="0"/>
            </w:tcBorders>
            <w:vAlign w:val="bottom"/>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hAnsi="Arial" w:eastAsia="宋体" w:cs="Arial"/>
                <w:snapToGrid w:val="0"/>
                <w:color w:val="000000"/>
                <w:kern w:val="0"/>
                <w:sz w:val="21"/>
                <w:szCs w:val="21"/>
                <w:lang w:val="en-US" w:eastAsia="zh-CN"/>
              </w:rPr>
            </w:pPr>
          </w:p>
        </w:tc>
        <w:tc>
          <w:tcPr>
            <w:tcW w:w="735"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545"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74" w:line="186" w:lineRule="auto"/>
              <w:ind w:left="194"/>
              <w:rPr>
                <w:rFonts w:ascii="宋体" w:hAnsi="宋体" w:eastAsia="宋体" w:cs="宋体"/>
                <w:sz w:val="25"/>
                <w:szCs w:val="25"/>
              </w:rPr>
            </w:pPr>
            <w:r>
              <w:rPr>
                <w:rFonts w:ascii="宋体" w:hAnsi="宋体" w:eastAsia="宋体" w:cs="宋体"/>
                <w:sz w:val="25"/>
                <w:szCs w:val="25"/>
              </w:rPr>
              <w:t>2</w:t>
            </w:r>
          </w:p>
        </w:tc>
        <w:tc>
          <w:tcPr>
            <w:tcW w:w="52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4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3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2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1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93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7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699" w:type="dxa"/>
            <w:tcBorders>
              <w:top w:val="single" w:color="000000" w:sz="2" w:space="0"/>
              <w:bottom w:val="single" w:color="000000" w:sz="2" w:space="0"/>
            </w:tcBorders>
            <w:vAlign w:val="bottom"/>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r>
              <w:rPr>
                <w:rFonts w:hint="eastAsia" w:eastAsia="宋体"/>
                <w:sz w:val="21"/>
                <w:lang w:val="en-US" w:eastAsia="zh-CN"/>
              </w:rPr>
              <w:t>...</w:t>
            </w:r>
          </w:p>
        </w:tc>
        <w:tc>
          <w:tcPr>
            <w:tcW w:w="700" w:type="dxa"/>
            <w:tcBorders>
              <w:top w:val="single" w:color="000000" w:sz="2" w:space="0"/>
              <w:bottom w:val="single" w:color="000000" w:sz="2" w:space="0"/>
            </w:tcBorders>
            <w:vAlign w:val="bottom"/>
          </w:tcPr>
          <w:p>
            <w:pPr>
              <w:keepNext w:val="0"/>
              <w:keepLines w:val="0"/>
              <w:pageBreakBefore w:val="0"/>
              <w:widowControl/>
              <w:kinsoku/>
              <w:wordWrap/>
              <w:overflowPunct/>
              <w:topLinePunct w:val="0"/>
              <w:autoSpaceDE w:val="0"/>
              <w:autoSpaceDN w:val="0"/>
              <w:bidi w:val="0"/>
              <w:adjustRightInd w:val="0"/>
              <w:snapToGrid w:val="0"/>
              <w:jc w:val="center"/>
              <w:rPr>
                <w:rFonts w:ascii="宋体" w:hAnsi="宋体" w:eastAsia="宋体" w:cs="宋体"/>
                <w:sz w:val="14"/>
                <w:szCs w:val="14"/>
              </w:rPr>
            </w:pPr>
            <w:r>
              <w:rPr>
                <w:rFonts w:hint="eastAsia" w:eastAsia="宋体"/>
                <w:sz w:val="21"/>
                <w:lang w:val="en-US" w:eastAsia="zh-CN"/>
              </w:rPr>
              <w:t>...</w:t>
            </w:r>
          </w:p>
        </w:tc>
        <w:tc>
          <w:tcPr>
            <w:tcW w:w="55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839" w:type="dxa"/>
            <w:tcBorders>
              <w:top w:val="single" w:color="000000" w:sz="2" w:space="0"/>
              <w:bottom w:val="single" w:color="000000" w:sz="2" w:space="0"/>
            </w:tcBorders>
            <w:vAlign w:val="bottom"/>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700" w:type="dxa"/>
            <w:tcBorders>
              <w:top w:val="single" w:color="000000" w:sz="2" w:space="0"/>
              <w:bottom w:val="single" w:color="000000" w:sz="2" w:space="0"/>
            </w:tcBorders>
            <w:vAlign w:val="bottom"/>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hAnsi="Arial" w:eastAsia="宋体" w:cs="Arial"/>
                <w:snapToGrid w:val="0"/>
                <w:color w:val="000000"/>
                <w:kern w:val="0"/>
                <w:sz w:val="21"/>
                <w:szCs w:val="21"/>
                <w:lang w:val="en-US" w:eastAsia="zh-CN"/>
              </w:rPr>
            </w:pPr>
          </w:p>
        </w:tc>
        <w:tc>
          <w:tcPr>
            <w:tcW w:w="84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849"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590"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700" w:type="dxa"/>
            <w:tcBorders>
              <w:top w:val="single" w:color="000000" w:sz="2" w:space="0"/>
              <w:bottom w:val="single" w:color="000000" w:sz="2" w:space="0"/>
            </w:tcBorders>
            <w:vAlign w:val="bottom"/>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w:t>
            </w:r>
          </w:p>
        </w:tc>
        <w:tc>
          <w:tcPr>
            <w:tcW w:w="1429" w:type="dxa"/>
            <w:tcBorders>
              <w:top w:val="single" w:color="000000" w:sz="2" w:space="0"/>
              <w:bottom w:val="single" w:color="000000" w:sz="2" w:space="0"/>
            </w:tcBorders>
            <w:vAlign w:val="bottom"/>
          </w:tcPr>
          <w:p>
            <w:pPr>
              <w:keepNext w:val="0"/>
              <w:keepLines w:val="0"/>
              <w:pageBreakBefore w:val="0"/>
              <w:widowControl/>
              <w:kinsoku/>
              <w:wordWrap/>
              <w:overflowPunct/>
              <w:topLinePunct w:val="0"/>
              <w:autoSpaceDE w:val="0"/>
              <w:autoSpaceDN w:val="0"/>
              <w:bidi w:val="0"/>
              <w:adjustRightInd w:val="0"/>
              <w:snapToGrid w:val="0"/>
              <w:jc w:val="center"/>
              <w:rPr>
                <w:rFonts w:hint="default" w:ascii="Arial" w:hAnsi="Arial" w:eastAsia="宋体" w:cs="Arial"/>
                <w:snapToGrid w:val="0"/>
                <w:color w:val="000000"/>
                <w:kern w:val="0"/>
                <w:sz w:val="21"/>
                <w:szCs w:val="21"/>
                <w:lang w:val="en-US" w:eastAsia="zh-CN"/>
              </w:rPr>
            </w:pPr>
          </w:p>
        </w:tc>
        <w:tc>
          <w:tcPr>
            <w:tcW w:w="735"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bl>
    <w:p>
      <w:pPr>
        <w:keepNext w:val="0"/>
        <w:keepLines w:val="0"/>
        <w:pageBreakBefore w:val="0"/>
        <w:widowControl/>
        <w:kinsoku/>
        <w:wordWrap/>
        <w:overflowPunct/>
        <w:topLinePunct w:val="0"/>
        <w:autoSpaceDE w:val="0"/>
        <w:autoSpaceDN w:val="0"/>
        <w:bidi w:val="0"/>
        <w:adjustRightInd w:val="0"/>
        <w:snapToGrid w:val="0"/>
        <w:spacing w:before="93" w:line="202" w:lineRule="auto"/>
        <w:ind w:left="634" w:right="4" w:hanging="470"/>
        <w:rPr>
          <w:rFonts w:ascii="楷体" w:hAnsi="楷体" w:eastAsia="楷体" w:cs="楷体"/>
          <w:spacing w:val="-8"/>
          <w:sz w:val="25"/>
          <w:szCs w:val="25"/>
        </w:rPr>
      </w:pPr>
      <w:r>
        <w:rPr>
          <w:rFonts w:ascii="宋体" w:hAnsi="宋体" w:eastAsia="宋体" w:cs="宋体"/>
          <w:spacing w:val="22"/>
          <w:sz w:val="23"/>
          <w:szCs w:val="23"/>
        </w:rPr>
        <w:t>注：</w:t>
      </w:r>
      <w:r>
        <w:rPr>
          <w:rFonts w:ascii="宋体" w:hAnsi="宋体" w:eastAsia="宋体" w:cs="宋体"/>
          <w:spacing w:val="21"/>
          <w:sz w:val="23"/>
          <w:szCs w:val="23"/>
        </w:rPr>
        <w:t>1</w:t>
      </w:r>
      <w:r>
        <w:rPr>
          <w:rFonts w:ascii="宋体" w:hAnsi="宋体" w:eastAsia="宋体" w:cs="宋体"/>
          <w:spacing w:val="11"/>
          <w:sz w:val="23"/>
          <w:szCs w:val="23"/>
        </w:rPr>
        <w:t>.此表由</w:t>
      </w:r>
      <w:r>
        <w:rPr>
          <w:rFonts w:hint="eastAsia" w:ascii="宋体" w:hAnsi="宋体" w:eastAsia="宋体" w:cs="宋体"/>
          <w:spacing w:val="11"/>
          <w:sz w:val="23"/>
          <w:szCs w:val="23"/>
          <w:lang w:eastAsia="zh-CN"/>
        </w:rPr>
        <w:t>县(市、区)</w:t>
      </w:r>
      <w:r>
        <w:rPr>
          <w:rFonts w:ascii="宋体" w:hAnsi="宋体" w:eastAsia="宋体" w:cs="宋体"/>
          <w:spacing w:val="11"/>
          <w:sz w:val="23"/>
          <w:szCs w:val="23"/>
        </w:rPr>
        <w:t>交通运输主管部门评价填写，当</w:t>
      </w:r>
      <w:r>
        <w:rPr>
          <w:rFonts w:hint="eastAsia" w:ascii="宋体" w:hAnsi="宋体" w:eastAsia="宋体" w:cs="宋体"/>
          <w:spacing w:val="11"/>
          <w:sz w:val="23"/>
          <w:szCs w:val="23"/>
          <w:lang w:eastAsia="zh-CN"/>
        </w:rPr>
        <w:t>县(市、区)</w:t>
      </w:r>
      <w:r>
        <w:rPr>
          <w:rFonts w:ascii="宋体" w:hAnsi="宋体" w:eastAsia="宋体" w:cs="宋体"/>
          <w:spacing w:val="11"/>
          <w:sz w:val="23"/>
          <w:szCs w:val="23"/>
        </w:rPr>
        <w:t>评分与建设项目评分不一致时，须注明扣分依据。</w:t>
      </w:r>
      <w:r>
        <w:rPr>
          <w:rFonts w:ascii="宋体" w:hAnsi="宋体" w:eastAsia="宋体" w:cs="宋体"/>
          <w:sz w:val="23"/>
          <w:szCs w:val="23"/>
        </w:rPr>
        <w:t xml:space="preserve">                   </w:t>
      </w:r>
      <w:r>
        <w:rPr>
          <w:rFonts w:ascii="楷体" w:hAnsi="楷体" w:eastAsia="楷体" w:cs="楷体"/>
          <w:spacing w:val="-1"/>
          <w:sz w:val="25"/>
          <w:szCs w:val="25"/>
        </w:rPr>
        <w:t>2.填表注意事项如下：①全年投标评分=100-</w:t>
      </w:r>
      <w:r>
        <w:rPr>
          <w:rFonts w:ascii="楷体" w:hAnsi="楷体" w:eastAsia="楷体" w:cs="楷体"/>
          <w:sz w:val="25"/>
          <w:szCs w:val="25"/>
        </w:rPr>
        <w:t>Z</w:t>
      </w:r>
      <w:r>
        <w:rPr>
          <w:rFonts w:ascii="楷体" w:hAnsi="楷体" w:eastAsia="楷体" w:cs="楷体"/>
          <w:spacing w:val="-1"/>
          <w:sz w:val="25"/>
          <w:szCs w:val="25"/>
        </w:rPr>
        <w:t>经复核后的单次评价扣分;②经复核后的单次评价得分;③单次评价权重</w:t>
      </w:r>
      <w:r>
        <w:rPr>
          <w:rFonts w:ascii="楷体" w:hAnsi="楷体" w:eastAsia="楷体" w:cs="楷体"/>
          <w:sz w:val="25"/>
          <w:szCs w:val="25"/>
        </w:rPr>
        <w:t>系数;④单</w:t>
      </w:r>
      <w:r>
        <w:rPr>
          <w:rFonts w:ascii="楷体" w:hAnsi="楷体" w:eastAsia="楷体" w:cs="楷体"/>
          <w:spacing w:val="-4"/>
          <w:sz w:val="25"/>
          <w:szCs w:val="25"/>
        </w:rPr>
        <w:t>次评价权重得分=单次评价得分×单次评价权重系数;⑤全年履约评分=</w:t>
      </w:r>
      <w:r>
        <w:rPr>
          <w:rFonts w:ascii="楷体" w:hAnsi="楷体" w:eastAsia="楷体" w:cs="楷体"/>
          <w:sz w:val="25"/>
          <w:szCs w:val="25"/>
        </w:rPr>
        <w:t>Z</w:t>
      </w:r>
      <w:r>
        <w:rPr>
          <w:rFonts w:ascii="楷体" w:hAnsi="楷体" w:eastAsia="楷体" w:cs="楷体"/>
          <w:spacing w:val="-4"/>
          <w:sz w:val="25"/>
          <w:szCs w:val="25"/>
        </w:rPr>
        <w:t>单次评价权重得分;⑥单次评价其他行为扣分或加分;⑦全</w:t>
      </w:r>
      <w:r>
        <w:rPr>
          <w:rFonts w:ascii="楷体" w:hAnsi="楷体" w:eastAsia="楷体" w:cs="楷体"/>
          <w:spacing w:val="-3"/>
          <w:sz w:val="25"/>
          <w:szCs w:val="25"/>
        </w:rPr>
        <w:t>年</w:t>
      </w:r>
      <w:r>
        <w:rPr>
          <w:rFonts w:ascii="楷体" w:hAnsi="楷体" w:eastAsia="楷体" w:cs="楷体"/>
          <w:sz w:val="25"/>
          <w:szCs w:val="25"/>
        </w:rPr>
        <w:t xml:space="preserve">其 </w:t>
      </w:r>
      <w:r>
        <w:rPr>
          <w:rFonts w:ascii="楷体" w:hAnsi="楷体" w:eastAsia="楷体" w:cs="楷体"/>
          <w:spacing w:val="-12"/>
          <w:sz w:val="25"/>
          <w:szCs w:val="25"/>
        </w:rPr>
        <w:t>他</w:t>
      </w:r>
      <w:r>
        <w:rPr>
          <w:rFonts w:ascii="楷体" w:hAnsi="楷体" w:eastAsia="楷体" w:cs="楷体"/>
          <w:spacing w:val="-8"/>
          <w:sz w:val="25"/>
          <w:szCs w:val="25"/>
        </w:rPr>
        <w:t>行为得分=2单次评价其他行为扣分或加分。</w:t>
      </w:r>
    </w:p>
    <w:p>
      <w:pPr>
        <w:keepNext w:val="0"/>
        <w:keepLines w:val="0"/>
        <w:pageBreakBefore w:val="0"/>
        <w:widowControl/>
        <w:kinsoku/>
        <w:wordWrap/>
        <w:overflowPunct/>
        <w:topLinePunct w:val="0"/>
        <w:autoSpaceDE w:val="0"/>
        <w:autoSpaceDN w:val="0"/>
        <w:bidi w:val="0"/>
        <w:adjustRightInd w:val="0"/>
        <w:snapToGrid w:val="0"/>
        <w:spacing w:before="62" w:line="189" w:lineRule="auto"/>
        <w:ind w:left="674"/>
        <w:rPr>
          <w:rFonts w:ascii="仿宋" w:hAnsi="仿宋" w:eastAsia="仿宋" w:cs="仿宋"/>
          <w:spacing w:val="-29"/>
          <w:sz w:val="26"/>
          <w:szCs w:val="26"/>
        </w:rPr>
      </w:pPr>
    </w:p>
    <w:p>
      <w:pPr>
        <w:keepNext w:val="0"/>
        <w:keepLines w:val="0"/>
        <w:pageBreakBefore w:val="0"/>
        <w:widowControl/>
        <w:kinsoku/>
        <w:wordWrap/>
        <w:overflowPunct/>
        <w:topLinePunct w:val="0"/>
        <w:autoSpaceDE w:val="0"/>
        <w:autoSpaceDN w:val="0"/>
        <w:bidi w:val="0"/>
        <w:adjustRightInd w:val="0"/>
        <w:snapToGrid w:val="0"/>
        <w:spacing w:before="62" w:line="189" w:lineRule="auto"/>
        <w:ind w:left="674"/>
        <w:rPr>
          <w:rFonts w:ascii="楷体" w:hAnsi="楷体" w:eastAsia="楷体" w:cs="楷体"/>
          <w:spacing w:val="-8"/>
          <w:sz w:val="25"/>
          <w:szCs w:val="25"/>
        </w:rPr>
      </w:pPr>
      <w:r>
        <w:rPr>
          <w:rFonts w:hint="eastAsia" w:ascii="仿宋" w:hAnsi="仿宋" w:eastAsia="仿宋" w:cs="仿宋"/>
          <w:spacing w:val="-29"/>
          <w:sz w:val="26"/>
          <w:szCs w:val="26"/>
          <w:lang w:eastAsia="zh-CN"/>
        </w:rPr>
        <w:t>县(市、区)</w:t>
      </w:r>
      <w:r>
        <w:rPr>
          <w:rFonts w:ascii="仿宋" w:hAnsi="仿宋" w:eastAsia="仿宋" w:cs="仿宋"/>
          <w:spacing w:val="-18"/>
          <w:sz w:val="26"/>
          <w:szCs w:val="26"/>
        </w:rPr>
        <w:t>交通运输局：签字(盖章)</w:t>
      </w:r>
      <w:r>
        <w:rPr>
          <w:rFonts w:hint="eastAsia" w:ascii="仿宋" w:hAnsi="仿宋" w:eastAsia="仿宋" w:cs="仿宋"/>
          <w:spacing w:val="-18"/>
          <w:sz w:val="26"/>
          <w:szCs w:val="26"/>
          <w:lang w:val="en-US" w:eastAsia="zh-CN"/>
        </w:rPr>
        <w:t xml:space="preserve">                                       </w:t>
      </w:r>
      <w:r>
        <w:rPr>
          <w:rFonts w:ascii="仿宋" w:hAnsi="仿宋" w:eastAsia="仿宋" w:cs="仿宋"/>
          <w:spacing w:val="-29"/>
          <w:sz w:val="26"/>
          <w:szCs w:val="26"/>
        </w:rPr>
        <w:t>日期：</w:t>
      </w:r>
    </w:p>
    <w:p>
      <w:pPr>
        <w:keepNext w:val="0"/>
        <w:keepLines w:val="0"/>
        <w:pageBreakBefore w:val="0"/>
        <w:widowControl/>
        <w:kinsoku/>
        <w:wordWrap/>
        <w:overflowPunct/>
        <w:topLinePunct w:val="0"/>
        <w:autoSpaceDE w:val="0"/>
        <w:autoSpaceDN w:val="0"/>
        <w:bidi w:val="0"/>
        <w:adjustRightInd w:val="0"/>
        <w:snapToGrid w:val="0"/>
        <w:spacing w:line="210" w:lineRule="exact"/>
      </w:pPr>
    </w:p>
    <w:p>
      <w:pPr>
        <w:keepNext w:val="0"/>
        <w:keepLines w:val="0"/>
        <w:pageBreakBefore w:val="0"/>
        <w:widowControl/>
        <w:kinsoku/>
        <w:wordWrap/>
        <w:overflowPunct/>
        <w:topLinePunct w:val="0"/>
        <w:autoSpaceDE w:val="0"/>
        <w:autoSpaceDN w:val="0"/>
        <w:bidi w:val="0"/>
        <w:adjustRightInd w:val="0"/>
        <w:snapToGrid w:val="0"/>
        <w:sectPr>
          <w:footerReference r:id="rId8" w:type="default"/>
          <w:pgSz w:w="16798" w:h="11922" w:orient="landscape"/>
          <w:pgMar w:top="1417" w:right="1417" w:bottom="1417" w:left="1417" w:header="0" w:footer="794" w:gutter="0"/>
          <w:pgNumType w:fmt="decimal"/>
          <w:cols w:equalWidth="0" w:num="1">
            <w:col w:w="14461"/>
          </w:cols>
          <w:rtlGutter w:val="0"/>
          <w:docGrid w:linePitch="0" w:charSpace="0"/>
        </w:sectPr>
      </w:pPr>
    </w:p>
    <w:p>
      <w:pPr>
        <w:keepNext w:val="0"/>
        <w:keepLines w:val="0"/>
        <w:pageBreakBefore w:val="0"/>
        <w:widowControl/>
        <w:kinsoku/>
        <w:wordWrap/>
        <w:overflowPunct/>
        <w:topLinePunct w:val="0"/>
        <w:autoSpaceDE w:val="0"/>
        <w:autoSpaceDN w:val="0"/>
        <w:bidi w:val="0"/>
        <w:adjustRightInd w:val="0"/>
        <w:snapToGrid w:val="0"/>
        <w:spacing w:before="114" w:line="225" w:lineRule="auto"/>
        <w:ind w:left="2079"/>
        <w:rPr>
          <w:rFonts w:ascii="宋体" w:hAnsi="宋体" w:eastAsia="宋体" w:cs="宋体"/>
          <w:sz w:val="35"/>
          <w:szCs w:val="35"/>
        </w:rPr>
      </w:pPr>
      <w:r>
        <w:rPr>
          <w:rFonts w:hint="eastAsia" w:ascii="宋体" w:hAnsi="宋体" w:eastAsia="宋体" w:cs="宋体"/>
          <w:spacing w:val="-21"/>
          <w:position w:val="1"/>
          <w:sz w:val="35"/>
          <w:szCs w:val="35"/>
          <w:lang w:eastAsia="zh-CN"/>
          <w14:textOutline w14:w="6362" w14:cap="flat" w14:cmpd="sng">
            <w14:solidFill>
              <w14:srgbClr w14:val="000000"/>
            </w14:solidFill>
            <w14:prstDash w14:val="solid"/>
            <w14:miter w14:val="0"/>
          </w14:textOutline>
        </w:rPr>
        <w:t>邵阳市</w:t>
      </w:r>
      <w:r>
        <w:rPr>
          <w:rFonts w:ascii="宋体" w:hAnsi="宋体" w:eastAsia="宋体" w:cs="宋体"/>
          <w:spacing w:val="-14"/>
          <w:position w:val="1"/>
          <w:sz w:val="35"/>
          <w:szCs w:val="35"/>
          <w:u w:val="single" w:color="auto"/>
        </w:rPr>
        <w:t xml:space="preserve">    </w:t>
      </w:r>
      <w:r>
        <w:rPr>
          <w:rFonts w:ascii="宋体" w:hAnsi="宋体" w:eastAsia="宋体" w:cs="宋体"/>
          <w:spacing w:val="-14"/>
          <w:position w:val="1"/>
          <w:sz w:val="35"/>
          <w:szCs w:val="35"/>
        </w:rPr>
        <w:t xml:space="preserve"> </w:t>
      </w:r>
      <w:r>
        <w:rPr>
          <w:rFonts w:ascii="宋体" w:hAnsi="宋体" w:eastAsia="宋体" w:cs="宋体"/>
          <w:spacing w:val="-14"/>
          <w:position w:val="1"/>
          <w:sz w:val="35"/>
          <w:szCs w:val="35"/>
          <w14:textOutline w14:w="6362" w14:cap="flat" w14:cmpd="sng">
            <w14:solidFill>
              <w14:srgbClr w14:val="000000"/>
            </w14:solidFill>
            <w14:prstDash w14:val="solid"/>
            <w14:miter w14:val="0"/>
          </w14:textOutline>
        </w:rPr>
        <w:t>年第</w:t>
      </w:r>
      <w:r>
        <w:rPr>
          <w:rFonts w:ascii="宋体" w:hAnsi="宋体" w:eastAsia="宋体" w:cs="宋体"/>
          <w:spacing w:val="-14"/>
          <w:position w:val="1"/>
          <w:sz w:val="35"/>
          <w:szCs w:val="35"/>
          <w:u w:val="single" w:color="auto"/>
        </w:rPr>
        <w:t xml:space="preserve">   </w:t>
      </w:r>
      <w:r>
        <w:rPr>
          <w:rFonts w:ascii="宋体" w:hAnsi="宋体" w:eastAsia="宋体" w:cs="宋体"/>
          <w:spacing w:val="-14"/>
          <w:position w:val="1"/>
          <w:sz w:val="35"/>
          <w:szCs w:val="35"/>
        </w:rPr>
        <w:t xml:space="preserve"> </w:t>
      </w:r>
      <w:r>
        <w:rPr>
          <w:rFonts w:hint="eastAsia" w:ascii="宋体" w:hAnsi="宋体" w:eastAsia="宋体" w:cs="宋体"/>
          <w:spacing w:val="-21"/>
          <w:position w:val="1"/>
          <w:sz w:val="35"/>
          <w:szCs w:val="35"/>
          <w:lang w:eastAsia="zh-CN"/>
          <w14:textOutline w14:w="6362" w14:cap="flat" w14:cmpd="sng">
            <w14:solidFill>
              <w14:srgbClr w14:val="000000"/>
            </w14:solidFill>
            <w14:prstDash w14:val="solid"/>
            <w14:miter w14:val="0"/>
          </w14:textOutline>
        </w:rPr>
        <w:t>次农村公路公路施工企业信用评价表</w:t>
      </w:r>
      <w:r>
        <w:rPr>
          <w:rFonts w:ascii="宋体" w:hAnsi="宋体" w:eastAsia="宋体" w:cs="宋体"/>
          <w:spacing w:val="-14"/>
          <w:sz w:val="35"/>
          <w:szCs w:val="35"/>
        </w:rPr>
        <w:t xml:space="preserve">         </w:t>
      </w:r>
      <w:r>
        <w:rPr>
          <w:rFonts w:ascii="宋体" w:hAnsi="宋体" w:eastAsia="宋体" w:cs="宋体"/>
          <w:spacing w:val="-14"/>
          <w:position w:val="-2"/>
          <w:sz w:val="35"/>
          <w:szCs w:val="35"/>
          <w14:textOutline w14:w="6362" w14:cap="flat" w14:cmpd="sng">
            <w14:solidFill>
              <w14:srgbClr w14:val="000000"/>
            </w14:solidFill>
            <w14:prstDash w14:val="solid"/>
            <w14:miter w14:val="0"/>
          </w14:textOutline>
        </w:rPr>
        <w:t>表3</w:t>
      </w:r>
    </w:p>
    <w:tbl>
      <w:tblPr>
        <w:tblStyle w:val="9"/>
        <w:tblW w:w="143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789"/>
        <w:gridCol w:w="800"/>
        <w:gridCol w:w="709"/>
        <w:gridCol w:w="1069"/>
        <w:gridCol w:w="750"/>
        <w:gridCol w:w="1019"/>
        <w:gridCol w:w="790"/>
        <w:gridCol w:w="470"/>
        <w:gridCol w:w="1219"/>
        <w:gridCol w:w="400"/>
        <w:gridCol w:w="1159"/>
        <w:gridCol w:w="740"/>
        <w:gridCol w:w="909"/>
        <w:gridCol w:w="560"/>
        <w:gridCol w:w="999"/>
        <w:gridCol w:w="751"/>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75" w:type="dxa"/>
            <w:vMerge w:val="restart"/>
            <w:tcBorders>
              <w:top w:val="single" w:color="000000" w:sz="2" w:space="0"/>
              <w:bottom w:val="nil"/>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before="160" w:line="217" w:lineRule="auto"/>
              <w:ind w:left="616"/>
              <w:jc w:val="center"/>
              <w:rPr>
                <w:rFonts w:ascii="宋体" w:hAnsi="宋体" w:eastAsia="宋体" w:cs="宋体"/>
                <w:sz w:val="25"/>
                <w:szCs w:val="25"/>
              </w:rPr>
            </w:pPr>
            <w:r>
              <w:rPr>
                <w:rFonts w:ascii="宋体" w:hAnsi="宋体" w:eastAsia="宋体" w:cs="宋体"/>
                <w:sz w:val="25"/>
                <w:szCs w:val="25"/>
              </w:rPr>
              <w:t>序号</w:t>
            </w:r>
          </w:p>
        </w:tc>
        <w:tc>
          <w:tcPr>
            <w:tcW w:w="789" w:type="dxa"/>
            <w:vMerge w:val="restart"/>
            <w:tcBorders>
              <w:top w:val="single" w:color="000000" w:sz="2" w:space="0"/>
              <w:bottom w:val="nil"/>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before="129" w:line="218" w:lineRule="auto"/>
              <w:ind w:left="467"/>
              <w:jc w:val="center"/>
              <w:rPr>
                <w:rFonts w:hint="eastAsia" w:ascii="宋体" w:hAnsi="宋体" w:eastAsia="宋体" w:cs="宋体"/>
                <w:sz w:val="25"/>
                <w:szCs w:val="25"/>
                <w:lang w:eastAsia="zh-CN"/>
              </w:rPr>
            </w:pPr>
            <w:r>
              <w:rPr>
                <w:rFonts w:hint="eastAsia" w:ascii="宋体" w:hAnsi="宋体" w:eastAsia="宋体" w:cs="宋体"/>
                <w:sz w:val="25"/>
                <w:szCs w:val="25"/>
                <w:lang w:eastAsia="zh-CN"/>
              </w:rPr>
              <w:t>施工企业名称</w:t>
            </w:r>
          </w:p>
        </w:tc>
        <w:tc>
          <w:tcPr>
            <w:tcW w:w="800" w:type="dxa"/>
            <w:vMerge w:val="restart"/>
            <w:tcBorders>
              <w:top w:val="single" w:color="000000" w:sz="2" w:space="0"/>
              <w:bottom w:val="nil"/>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before="1" w:line="206" w:lineRule="auto"/>
              <w:ind w:left="366"/>
              <w:jc w:val="center"/>
              <w:rPr>
                <w:rFonts w:ascii="宋体" w:hAnsi="宋体" w:eastAsia="宋体" w:cs="宋体"/>
                <w:sz w:val="23"/>
                <w:szCs w:val="23"/>
              </w:rPr>
            </w:pPr>
            <w:r>
              <w:rPr>
                <w:rFonts w:ascii="宋体" w:hAnsi="宋体" w:eastAsia="宋体" w:cs="宋体"/>
                <w:spacing w:val="5"/>
                <w:sz w:val="25"/>
                <w:szCs w:val="25"/>
              </w:rPr>
              <w:t>组织机构代码</w:t>
            </w:r>
            <w:r>
              <w:rPr>
                <w:rFonts w:ascii="宋体" w:hAnsi="宋体" w:eastAsia="宋体" w:cs="宋体"/>
                <w:spacing w:val="4"/>
                <w:sz w:val="25"/>
                <w:szCs w:val="25"/>
              </w:rPr>
              <w:t>证</w:t>
            </w:r>
          </w:p>
        </w:tc>
        <w:tc>
          <w:tcPr>
            <w:tcW w:w="70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82" w:line="215" w:lineRule="auto"/>
              <w:ind w:left="110" w:right="59" w:hanging="20"/>
              <w:jc w:val="center"/>
              <w:rPr>
                <w:rFonts w:ascii="宋体" w:hAnsi="宋体" w:eastAsia="宋体" w:cs="宋体"/>
                <w:sz w:val="25"/>
                <w:szCs w:val="25"/>
              </w:rPr>
            </w:pPr>
            <w:r>
              <w:rPr>
                <w:rFonts w:ascii="宋体" w:hAnsi="宋体" w:eastAsia="宋体" w:cs="宋体"/>
                <w:spacing w:val="4"/>
                <w:sz w:val="25"/>
                <w:szCs w:val="25"/>
              </w:rPr>
              <w:t>企业</w:t>
            </w:r>
            <w:r>
              <w:rPr>
                <w:rFonts w:ascii="宋体" w:hAnsi="宋体" w:eastAsia="宋体" w:cs="宋体"/>
                <w:sz w:val="25"/>
                <w:szCs w:val="25"/>
              </w:rPr>
              <w:t xml:space="preserve"> </w:t>
            </w:r>
            <w:r>
              <w:rPr>
                <w:rFonts w:ascii="宋体" w:hAnsi="宋体" w:eastAsia="宋体" w:cs="宋体"/>
                <w:spacing w:val="14"/>
                <w:sz w:val="25"/>
                <w:szCs w:val="25"/>
              </w:rPr>
              <w:t>资质</w:t>
            </w:r>
          </w:p>
        </w:tc>
        <w:tc>
          <w:tcPr>
            <w:tcW w:w="106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194" w:lineRule="auto"/>
              <w:ind w:left="151"/>
              <w:jc w:val="center"/>
              <w:rPr>
                <w:rFonts w:ascii="宋体" w:hAnsi="宋体" w:eastAsia="宋体" w:cs="宋体"/>
                <w:sz w:val="25"/>
                <w:szCs w:val="25"/>
              </w:rPr>
            </w:pPr>
            <w:r>
              <w:rPr>
                <w:rFonts w:ascii="宋体" w:hAnsi="宋体" w:eastAsia="宋体" w:cs="宋体"/>
                <w:spacing w:val="5"/>
                <w:sz w:val="25"/>
                <w:szCs w:val="25"/>
              </w:rPr>
              <w:t>建设项</w:t>
            </w:r>
          </w:p>
          <w:p>
            <w:pPr>
              <w:keepNext w:val="0"/>
              <w:keepLines w:val="0"/>
              <w:pageBreakBefore w:val="0"/>
              <w:widowControl/>
              <w:kinsoku/>
              <w:wordWrap/>
              <w:overflowPunct/>
              <w:topLinePunct w:val="0"/>
              <w:autoSpaceDE w:val="0"/>
              <w:autoSpaceDN w:val="0"/>
              <w:bidi w:val="0"/>
              <w:adjustRightInd w:val="0"/>
              <w:snapToGrid w:val="0"/>
              <w:spacing w:before="1" w:line="197" w:lineRule="auto"/>
              <w:ind w:left="151"/>
              <w:jc w:val="center"/>
              <w:rPr>
                <w:rFonts w:ascii="宋体" w:hAnsi="宋体" w:eastAsia="宋体" w:cs="宋体"/>
                <w:sz w:val="25"/>
                <w:szCs w:val="25"/>
              </w:rPr>
            </w:pPr>
            <w:r>
              <w:rPr>
                <w:rFonts w:ascii="宋体" w:hAnsi="宋体" w:eastAsia="宋体" w:cs="宋体"/>
                <w:spacing w:val="4"/>
                <w:sz w:val="25"/>
                <w:szCs w:val="25"/>
              </w:rPr>
              <w:t>目</w:t>
            </w:r>
            <w:r>
              <w:rPr>
                <w:rFonts w:ascii="宋体" w:hAnsi="宋体" w:eastAsia="宋体" w:cs="宋体"/>
                <w:spacing w:val="3"/>
                <w:sz w:val="25"/>
                <w:szCs w:val="25"/>
              </w:rPr>
              <w:t>及合</w:t>
            </w:r>
          </w:p>
          <w:p>
            <w:pPr>
              <w:keepNext w:val="0"/>
              <w:keepLines w:val="0"/>
              <w:pageBreakBefore w:val="0"/>
              <w:widowControl/>
              <w:kinsoku/>
              <w:wordWrap/>
              <w:overflowPunct/>
              <w:topLinePunct w:val="0"/>
              <w:autoSpaceDE w:val="0"/>
              <w:autoSpaceDN w:val="0"/>
              <w:bidi w:val="0"/>
              <w:adjustRightInd w:val="0"/>
              <w:snapToGrid w:val="0"/>
              <w:spacing w:before="1" w:line="220" w:lineRule="auto"/>
              <w:ind w:left="271"/>
              <w:jc w:val="center"/>
              <w:rPr>
                <w:rFonts w:ascii="宋体" w:hAnsi="宋体" w:eastAsia="宋体" w:cs="宋体"/>
                <w:sz w:val="25"/>
                <w:szCs w:val="25"/>
              </w:rPr>
            </w:pPr>
            <w:r>
              <w:rPr>
                <w:rFonts w:ascii="宋体" w:hAnsi="宋体" w:eastAsia="宋体" w:cs="宋体"/>
                <w:spacing w:val="5"/>
                <w:sz w:val="25"/>
                <w:szCs w:val="25"/>
              </w:rPr>
              <w:t>同</w:t>
            </w:r>
            <w:r>
              <w:rPr>
                <w:rFonts w:ascii="宋体" w:hAnsi="宋体" w:eastAsia="宋体" w:cs="宋体"/>
                <w:spacing w:val="4"/>
                <w:sz w:val="25"/>
                <w:szCs w:val="25"/>
              </w:rPr>
              <w:t>段</w:t>
            </w:r>
          </w:p>
        </w:tc>
        <w:tc>
          <w:tcPr>
            <w:tcW w:w="75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208" w:lineRule="auto"/>
              <w:ind w:left="113" w:right="114"/>
              <w:jc w:val="center"/>
              <w:rPr>
                <w:rFonts w:ascii="宋体" w:hAnsi="宋体" w:eastAsia="宋体" w:cs="宋体"/>
                <w:sz w:val="25"/>
                <w:szCs w:val="25"/>
              </w:rPr>
            </w:pPr>
            <w:r>
              <w:rPr>
                <w:rFonts w:ascii="宋体" w:hAnsi="宋体" w:eastAsia="宋体" w:cs="宋体"/>
                <w:spacing w:val="4"/>
                <w:sz w:val="25"/>
                <w:szCs w:val="25"/>
              </w:rPr>
              <w:t>工程</w:t>
            </w:r>
            <w:r>
              <w:rPr>
                <w:rFonts w:ascii="宋体" w:hAnsi="宋体" w:eastAsia="宋体" w:cs="宋体"/>
                <w:sz w:val="25"/>
                <w:szCs w:val="25"/>
              </w:rPr>
              <w:t xml:space="preserve"> </w:t>
            </w:r>
            <w:r>
              <w:rPr>
                <w:rFonts w:ascii="宋体" w:hAnsi="宋体" w:eastAsia="宋体" w:cs="宋体"/>
                <w:spacing w:val="6"/>
                <w:sz w:val="25"/>
                <w:szCs w:val="25"/>
              </w:rPr>
              <w:t>内容</w:t>
            </w:r>
          </w:p>
        </w:tc>
        <w:tc>
          <w:tcPr>
            <w:tcW w:w="101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191" w:lineRule="auto"/>
              <w:ind w:left="104"/>
              <w:jc w:val="center"/>
              <w:rPr>
                <w:rFonts w:ascii="宋体" w:hAnsi="宋体" w:eastAsia="宋体" w:cs="宋体"/>
                <w:spacing w:val="13"/>
                <w:sz w:val="24"/>
                <w:szCs w:val="24"/>
              </w:rPr>
            </w:pPr>
            <w:r>
              <w:rPr>
                <w:rFonts w:ascii="宋体" w:hAnsi="宋体" w:eastAsia="宋体" w:cs="宋体"/>
                <w:spacing w:val="13"/>
                <w:sz w:val="24"/>
                <w:szCs w:val="24"/>
              </w:rPr>
              <w:t>评价次</w:t>
            </w:r>
          </w:p>
          <w:p>
            <w:pPr>
              <w:keepNext w:val="0"/>
              <w:keepLines w:val="0"/>
              <w:pageBreakBefore w:val="0"/>
              <w:widowControl/>
              <w:kinsoku/>
              <w:wordWrap/>
              <w:overflowPunct/>
              <w:topLinePunct w:val="0"/>
              <w:autoSpaceDE w:val="0"/>
              <w:autoSpaceDN w:val="0"/>
              <w:bidi w:val="0"/>
              <w:adjustRightInd w:val="0"/>
              <w:snapToGrid w:val="0"/>
              <w:spacing w:line="191" w:lineRule="auto"/>
              <w:ind w:left="104"/>
              <w:jc w:val="center"/>
              <w:rPr>
                <w:rFonts w:ascii="宋体" w:hAnsi="宋体" w:eastAsia="宋体" w:cs="宋体"/>
                <w:spacing w:val="13"/>
                <w:sz w:val="24"/>
                <w:szCs w:val="24"/>
              </w:rPr>
            </w:pPr>
            <w:r>
              <w:rPr>
                <w:rFonts w:ascii="宋体" w:hAnsi="宋体" w:eastAsia="宋体" w:cs="宋体"/>
                <w:spacing w:val="13"/>
                <w:sz w:val="24"/>
                <w:szCs w:val="24"/>
              </w:rPr>
              <w:t>数及周</w:t>
            </w:r>
          </w:p>
          <w:p>
            <w:pPr>
              <w:keepNext w:val="0"/>
              <w:keepLines w:val="0"/>
              <w:pageBreakBefore w:val="0"/>
              <w:widowControl/>
              <w:kinsoku/>
              <w:wordWrap/>
              <w:overflowPunct/>
              <w:topLinePunct w:val="0"/>
              <w:autoSpaceDE w:val="0"/>
              <w:autoSpaceDN w:val="0"/>
              <w:bidi w:val="0"/>
              <w:adjustRightInd w:val="0"/>
              <w:snapToGrid w:val="0"/>
              <w:spacing w:line="191" w:lineRule="auto"/>
              <w:ind w:left="104"/>
              <w:jc w:val="center"/>
              <w:rPr>
                <w:rFonts w:ascii="宋体" w:hAnsi="宋体" w:eastAsia="宋体" w:cs="宋体"/>
                <w:sz w:val="25"/>
                <w:szCs w:val="25"/>
              </w:rPr>
            </w:pPr>
            <w:r>
              <w:rPr>
                <w:rFonts w:ascii="宋体" w:hAnsi="宋体" w:eastAsia="宋体" w:cs="宋体"/>
                <w:spacing w:val="13"/>
                <w:sz w:val="24"/>
                <w:szCs w:val="24"/>
              </w:rPr>
              <w:t>期</w:t>
            </w:r>
          </w:p>
        </w:tc>
        <w:tc>
          <w:tcPr>
            <w:tcW w:w="79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191" w:lineRule="auto"/>
              <w:ind w:left="133"/>
              <w:jc w:val="both"/>
              <w:rPr>
                <w:rFonts w:ascii="宋体" w:hAnsi="宋体" w:eastAsia="宋体" w:cs="宋体"/>
                <w:sz w:val="25"/>
                <w:szCs w:val="25"/>
              </w:rPr>
            </w:pPr>
            <w:r>
              <w:rPr>
                <w:rFonts w:ascii="宋体" w:hAnsi="宋体" w:eastAsia="宋体" w:cs="宋体"/>
                <w:spacing w:val="4"/>
                <w:sz w:val="25"/>
                <w:szCs w:val="25"/>
              </w:rPr>
              <w:t>工程</w:t>
            </w:r>
          </w:p>
          <w:p>
            <w:pPr>
              <w:keepNext w:val="0"/>
              <w:keepLines w:val="0"/>
              <w:pageBreakBefore w:val="0"/>
              <w:widowControl/>
              <w:kinsoku/>
              <w:wordWrap/>
              <w:overflowPunct/>
              <w:topLinePunct w:val="0"/>
              <w:autoSpaceDE w:val="0"/>
              <w:autoSpaceDN w:val="0"/>
              <w:bidi w:val="0"/>
              <w:adjustRightInd w:val="0"/>
              <w:snapToGrid w:val="0"/>
              <w:spacing w:line="185" w:lineRule="auto"/>
              <w:ind w:left="133"/>
              <w:jc w:val="both"/>
              <w:rPr>
                <w:rFonts w:ascii="宋体" w:hAnsi="宋体" w:eastAsia="宋体" w:cs="宋体"/>
                <w:sz w:val="25"/>
                <w:szCs w:val="25"/>
              </w:rPr>
            </w:pPr>
            <w:r>
              <w:rPr>
                <w:rFonts w:ascii="宋体" w:hAnsi="宋体" w:eastAsia="宋体" w:cs="宋体"/>
                <w:spacing w:val="6"/>
                <w:sz w:val="25"/>
                <w:szCs w:val="25"/>
              </w:rPr>
              <w:t>量完</w:t>
            </w:r>
          </w:p>
          <w:p>
            <w:pPr>
              <w:keepNext w:val="0"/>
              <w:keepLines w:val="0"/>
              <w:pageBreakBefore w:val="0"/>
              <w:widowControl/>
              <w:kinsoku/>
              <w:wordWrap/>
              <w:overflowPunct/>
              <w:topLinePunct w:val="0"/>
              <w:autoSpaceDE w:val="0"/>
              <w:autoSpaceDN w:val="0"/>
              <w:bidi w:val="0"/>
              <w:adjustRightInd w:val="0"/>
              <w:snapToGrid w:val="0"/>
              <w:spacing w:before="1" w:line="209" w:lineRule="auto"/>
              <w:ind w:left="232" w:right="134" w:hanging="99"/>
              <w:jc w:val="center"/>
              <w:rPr>
                <w:rFonts w:ascii="宋体" w:hAnsi="宋体" w:eastAsia="宋体" w:cs="宋体"/>
                <w:sz w:val="25"/>
                <w:szCs w:val="25"/>
              </w:rPr>
            </w:pPr>
            <w:r>
              <w:rPr>
                <w:rFonts w:ascii="宋体" w:hAnsi="宋体" w:eastAsia="宋体" w:cs="宋体"/>
                <w:spacing w:val="6"/>
                <w:sz w:val="25"/>
                <w:szCs w:val="25"/>
              </w:rPr>
              <w:t>成</w:t>
            </w:r>
            <w:r>
              <w:rPr>
                <w:rFonts w:ascii="宋体" w:hAnsi="宋体" w:eastAsia="宋体" w:cs="宋体"/>
                <w:spacing w:val="5"/>
                <w:sz w:val="25"/>
                <w:szCs w:val="25"/>
              </w:rPr>
              <w:t>情</w:t>
            </w:r>
            <w:r>
              <w:rPr>
                <w:rFonts w:ascii="宋体" w:hAnsi="宋体" w:eastAsia="宋体" w:cs="宋体"/>
                <w:sz w:val="25"/>
                <w:szCs w:val="25"/>
              </w:rPr>
              <w:t xml:space="preserve"> 况</w:t>
            </w:r>
          </w:p>
        </w:tc>
        <w:tc>
          <w:tcPr>
            <w:tcW w:w="1689"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58" w:line="218" w:lineRule="auto"/>
              <w:ind w:left="83"/>
              <w:jc w:val="center"/>
              <w:rPr>
                <w:rFonts w:ascii="宋体" w:hAnsi="宋体" w:eastAsia="宋体" w:cs="宋体"/>
                <w:sz w:val="25"/>
                <w:szCs w:val="25"/>
              </w:rPr>
            </w:pPr>
            <w:r>
              <w:rPr>
                <w:rFonts w:ascii="宋体" w:hAnsi="宋体" w:eastAsia="宋体" w:cs="宋体"/>
                <w:spacing w:val="2"/>
                <w:sz w:val="25"/>
                <w:szCs w:val="25"/>
              </w:rPr>
              <w:t>投标行为</w:t>
            </w:r>
            <w:r>
              <w:rPr>
                <w:rFonts w:ascii="宋体" w:hAnsi="宋体" w:eastAsia="宋体" w:cs="宋体"/>
                <w:spacing w:val="1"/>
                <w:sz w:val="25"/>
                <w:szCs w:val="25"/>
              </w:rPr>
              <w:t>评价</w:t>
            </w:r>
          </w:p>
        </w:tc>
        <w:tc>
          <w:tcPr>
            <w:tcW w:w="3208" w:type="dxa"/>
            <w:gridSpan w:val="4"/>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58" w:line="218" w:lineRule="auto"/>
              <w:ind w:left="844"/>
              <w:jc w:val="center"/>
              <w:rPr>
                <w:rFonts w:ascii="宋体" w:hAnsi="宋体" w:eastAsia="宋体" w:cs="宋体"/>
                <w:sz w:val="25"/>
                <w:szCs w:val="25"/>
              </w:rPr>
            </w:pPr>
            <w:r>
              <w:rPr>
                <w:rFonts w:ascii="宋体" w:hAnsi="宋体" w:eastAsia="宋体" w:cs="宋体"/>
                <w:spacing w:val="2"/>
                <w:sz w:val="25"/>
                <w:szCs w:val="25"/>
              </w:rPr>
              <w:t>履约行为</w:t>
            </w:r>
            <w:r>
              <w:rPr>
                <w:rFonts w:ascii="宋体" w:hAnsi="宋体" w:eastAsia="宋体" w:cs="宋体"/>
                <w:spacing w:val="1"/>
                <w:sz w:val="25"/>
                <w:szCs w:val="25"/>
              </w:rPr>
              <w:t>评价</w:t>
            </w:r>
          </w:p>
        </w:tc>
        <w:tc>
          <w:tcPr>
            <w:tcW w:w="1559"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20" w:line="195" w:lineRule="auto"/>
              <w:ind w:left="536" w:right="259" w:hanging="260"/>
              <w:jc w:val="center"/>
              <w:rPr>
                <w:rFonts w:ascii="宋体" w:hAnsi="宋体" w:eastAsia="宋体" w:cs="宋体"/>
                <w:sz w:val="25"/>
                <w:szCs w:val="25"/>
              </w:rPr>
            </w:pPr>
            <w:r>
              <w:rPr>
                <w:rFonts w:ascii="宋体" w:hAnsi="宋体" w:eastAsia="宋体" w:cs="宋体"/>
                <w:spacing w:val="3"/>
                <w:sz w:val="25"/>
                <w:szCs w:val="25"/>
              </w:rPr>
              <w:t>其他行为</w:t>
            </w:r>
            <w:r>
              <w:rPr>
                <w:rFonts w:ascii="宋体" w:hAnsi="宋体" w:eastAsia="宋体" w:cs="宋体"/>
                <w:sz w:val="25"/>
                <w:szCs w:val="25"/>
              </w:rPr>
              <w:t xml:space="preserve"> </w:t>
            </w:r>
            <w:r>
              <w:rPr>
                <w:rFonts w:ascii="宋体" w:hAnsi="宋体" w:eastAsia="宋体" w:cs="宋体"/>
                <w:spacing w:val="-3"/>
                <w:sz w:val="25"/>
                <w:szCs w:val="25"/>
              </w:rPr>
              <w:t>评</w:t>
            </w:r>
            <w:r>
              <w:rPr>
                <w:rFonts w:ascii="宋体" w:hAnsi="宋体" w:eastAsia="宋体" w:cs="宋体"/>
                <w:spacing w:val="-2"/>
                <w:sz w:val="25"/>
                <w:szCs w:val="25"/>
              </w:rPr>
              <w:t>价</w:t>
            </w:r>
          </w:p>
        </w:tc>
        <w:tc>
          <w:tcPr>
            <w:tcW w:w="751"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213" w:lineRule="auto"/>
              <w:jc w:val="center"/>
              <w:rPr>
                <w:rFonts w:ascii="宋体" w:hAnsi="宋体" w:eastAsia="宋体" w:cs="宋体"/>
                <w:sz w:val="25"/>
                <w:szCs w:val="25"/>
              </w:rPr>
            </w:pPr>
            <w:r>
              <w:rPr>
                <w:rFonts w:ascii="宋体" w:hAnsi="宋体" w:eastAsia="宋体" w:cs="宋体"/>
                <w:spacing w:val="5"/>
                <w:sz w:val="25"/>
                <w:szCs w:val="25"/>
              </w:rPr>
              <w:t>扣分</w:t>
            </w:r>
          </w:p>
          <w:p>
            <w:pPr>
              <w:keepNext w:val="0"/>
              <w:keepLines w:val="0"/>
              <w:pageBreakBefore w:val="0"/>
              <w:widowControl/>
              <w:kinsoku/>
              <w:wordWrap/>
              <w:overflowPunct/>
              <w:topLinePunct w:val="0"/>
              <w:autoSpaceDE w:val="0"/>
              <w:autoSpaceDN w:val="0"/>
              <w:bidi w:val="0"/>
              <w:adjustRightInd w:val="0"/>
              <w:snapToGrid w:val="0"/>
              <w:spacing w:line="218" w:lineRule="auto"/>
              <w:jc w:val="center"/>
              <w:rPr>
                <w:rFonts w:ascii="宋体" w:hAnsi="宋体" w:eastAsia="宋体" w:cs="宋体"/>
                <w:sz w:val="25"/>
                <w:szCs w:val="25"/>
              </w:rPr>
            </w:pPr>
            <w:r>
              <w:rPr>
                <w:rFonts w:ascii="宋体" w:hAnsi="宋体" w:eastAsia="宋体" w:cs="宋体"/>
                <w:spacing w:val="7"/>
                <w:sz w:val="25"/>
                <w:szCs w:val="25"/>
              </w:rPr>
              <w:t>依据</w:t>
            </w:r>
          </w:p>
        </w:tc>
        <w:tc>
          <w:tcPr>
            <w:tcW w:w="625"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221" w:lineRule="auto"/>
              <w:jc w:val="center"/>
              <w:rPr>
                <w:rFonts w:ascii="宋体" w:hAnsi="宋体" w:eastAsia="宋体" w:cs="宋体"/>
                <w:sz w:val="25"/>
                <w:szCs w:val="25"/>
              </w:rPr>
            </w:pPr>
            <w:r>
              <w:rPr>
                <w:rFonts w:ascii="宋体" w:hAnsi="宋体" w:eastAsia="宋体" w:cs="宋体"/>
                <w:spacing w:val="6"/>
                <w:sz w:val="25"/>
                <w:szCs w:val="2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575" w:type="dxa"/>
            <w:vMerge w:val="continue"/>
            <w:tcBorders>
              <w:top w:val="nil"/>
              <w:bottom w:val="single" w:color="000000" w:sz="2"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single" w:color="000000" w:sz="2"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00" w:type="dxa"/>
            <w:vMerge w:val="continue"/>
            <w:tcBorders>
              <w:top w:val="nil"/>
              <w:bottom w:val="single" w:color="000000" w:sz="2"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6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1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9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70" w:type="dxa"/>
            <w:tcBorders>
              <w:top w:val="single" w:color="000000" w:sz="2" w:space="0"/>
              <w:bottom w:val="single" w:color="000000" w:sz="2"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before="76" w:line="216" w:lineRule="auto"/>
              <w:ind w:left="334"/>
              <w:jc w:val="center"/>
              <w:rPr>
                <w:rFonts w:ascii="宋体" w:hAnsi="宋体" w:eastAsia="宋体" w:cs="宋体"/>
                <w:sz w:val="25"/>
                <w:szCs w:val="25"/>
              </w:rPr>
            </w:pPr>
            <w:r>
              <w:rPr>
                <w:rFonts w:ascii="宋体" w:hAnsi="宋体" w:eastAsia="宋体" w:cs="宋体"/>
                <w:sz w:val="25"/>
                <w:szCs w:val="25"/>
              </w:rPr>
              <w:t>个数</w:t>
            </w: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5" w:line="193" w:lineRule="auto"/>
              <w:ind w:left="104"/>
              <w:jc w:val="center"/>
              <w:rPr>
                <w:rFonts w:ascii="宋体" w:hAnsi="宋体" w:eastAsia="宋体" w:cs="宋体"/>
                <w:sz w:val="25"/>
                <w:szCs w:val="25"/>
              </w:rPr>
            </w:pPr>
            <w:r>
              <w:rPr>
                <w:rFonts w:ascii="宋体" w:hAnsi="宋体" w:eastAsia="宋体" w:cs="宋体"/>
                <w:spacing w:val="3"/>
                <w:sz w:val="25"/>
                <w:szCs w:val="25"/>
              </w:rPr>
              <w:t>市</w:t>
            </w:r>
            <w:r>
              <w:rPr>
                <w:rFonts w:ascii="宋体" w:hAnsi="宋体" w:eastAsia="宋体" w:cs="宋体"/>
                <w:spacing w:val="2"/>
                <w:sz w:val="25"/>
                <w:szCs w:val="25"/>
              </w:rPr>
              <w:t>级交通</w:t>
            </w:r>
          </w:p>
          <w:p>
            <w:pPr>
              <w:keepNext w:val="0"/>
              <w:keepLines w:val="0"/>
              <w:pageBreakBefore w:val="0"/>
              <w:widowControl/>
              <w:kinsoku/>
              <w:wordWrap/>
              <w:overflowPunct/>
              <w:topLinePunct w:val="0"/>
              <w:autoSpaceDE w:val="0"/>
              <w:autoSpaceDN w:val="0"/>
              <w:bidi w:val="0"/>
              <w:adjustRightInd w:val="0"/>
              <w:snapToGrid w:val="0"/>
              <w:spacing w:line="191" w:lineRule="auto"/>
              <w:ind w:left="104"/>
              <w:jc w:val="center"/>
              <w:rPr>
                <w:rFonts w:ascii="宋体" w:hAnsi="宋体" w:eastAsia="宋体" w:cs="宋体"/>
                <w:sz w:val="24"/>
                <w:szCs w:val="24"/>
              </w:rPr>
            </w:pPr>
            <w:r>
              <w:rPr>
                <w:rFonts w:ascii="宋体" w:hAnsi="宋体" w:eastAsia="宋体" w:cs="宋体"/>
                <w:spacing w:val="14"/>
                <w:sz w:val="24"/>
                <w:szCs w:val="24"/>
              </w:rPr>
              <w:t>行</w:t>
            </w:r>
            <w:r>
              <w:rPr>
                <w:rFonts w:ascii="宋体" w:hAnsi="宋体" w:eastAsia="宋体" w:cs="宋体"/>
                <w:spacing w:val="13"/>
                <w:sz w:val="24"/>
                <w:szCs w:val="24"/>
              </w:rPr>
              <w:t>业发展</w:t>
            </w:r>
          </w:p>
          <w:p>
            <w:pPr>
              <w:keepNext w:val="0"/>
              <w:keepLines w:val="0"/>
              <w:pageBreakBefore w:val="0"/>
              <w:widowControl/>
              <w:kinsoku/>
              <w:wordWrap/>
              <w:overflowPunct/>
              <w:topLinePunct w:val="0"/>
              <w:autoSpaceDE w:val="0"/>
              <w:autoSpaceDN w:val="0"/>
              <w:bidi w:val="0"/>
              <w:adjustRightInd w:val="0"/>
              <w:snapToGrid w:val="0"/>
              <w:spacing w:before="1" w:line="200" w:lineRule="auto"/>
              <w:ind w:left="104"/>
              <w:jc w:val="center"/>
              <w:rPr>
                <w:rFonts w:ascii="宋体" w:hAnsi="宋体" w:eastAsia="宋体" w:cs="宋体"/>
                <w:sz w:val="24"/>
                <w:szCs w:val="24"/>
              </w:rPr>
            </w:pPr>
            <w:r>
              <w:rPr>
                <w:rFonts w:ascii="宋体" w:hAnsi="宋体" w:eastAsia="宋体" w:cs="宋体"/>
                <w:spacing w:val="15"/>
                <w:sz w:val="24"/>
                <w:szCs w:val="24"/>
              </w:rPr>
              <w:t>机</w:t>
            </w:r>
            <w:r>
              <w:rPr>
                <w:rFonts w:ascii="宋体" w:hAnsi="宋体" w:eastAsia="宋体" w:cs="宋体"/>
                <w:spacing w:val="13"/>
                <w:sz w:val="24"/>
                <w:szCs w:val="24"/>
              </w:rPr>
              <w:t>构复核</w:t>
            </w:r>
          </w:p>
          <w:p>
            <w:pPr>
              <w:keepNext w:val="0"/>
              <w:keepLines w:val="0"/>
              <w:pageBreakBefore w:val="0"/>
              <w:widowControl/>
              <w:kinsoku/>
              <w:wordWrap/>
              <w:overflowPunct/>
              <w:topLinePunct w:val="0"/>
              <w:autoSpaceDE w:val="0"/>
              <w:autoSpaceDN w:val="0"/>
              <w:bidi w:val="0"/>
              <w:adjustRightInd w:val="0"/>
              <w:snapToGrid w:val="0"/>
              <w:spacing w:line="220" w:lineRule="auto"/>
              <w:ind w:left="353"/>
              <w:jc w:val="center"/>
              <w:rPr>
                <w:rFonts w:ascii="宋体" w:hAnsi="宋体" w:eastAsia="宋体" w:cs="宋体"/>
                <w:sz w:val="25"/>
                <w:szCs w:val="25"/>
              </w:rPr>
            </w:pPr>
            <w:r>
              <w:rPr>
                <w:rFonts w:ascii="宋体" w:hAnsi="宋体" w:eastAsia="宋体" w:cs="宋体"/>
                <w:spacing w:val="-3"/>
                <w:sz w:val="25"/>
                <w:szCs w:val="25"/>
              </w:rPr>
              <w:t>评</w:t>
            </w:r>
            <w:r>
              <w:rPr>
                <w:rFonts w:ascii="宋体" w:hAnsi="宋体" w:eastAsia="宋体" w:cs="宋体"/>
                <w:spacing w:val="-2"/>
                <w:sz w:val="25"/>
                <w:szCs w:val="25"/>
              </w:rPr>
              <w:t>分</w:t>
            </w:r>
          </w:p>
        </w:tc>
        <w:tc>
          <w:tcPr>
            <w:tcW w:w="400" w:type="dxa"/>
            <w:tcBorders>
              <w:top w:val="single" w:color="000000" w:sz="2" w:space="0"/>
              <w:bottom w:val="single" w:color="000000" w:sz="2"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before="45" w:line="216" w:lineRule="auto"/>
              <w:ind w:left="334"/>
              <w:jc w:val="center"/>
              <w:rPr>
                <w:rFonts w:ascii="宋体" w:hAnsi="宋体" w:eastAsia="宋体" w:cs="宋体"/>
                <w:sz w:val="25"/>
                <w:szCs w:val="25"/>
              </w:rPr>
            </w:pPr>
            <w:r>
              <w:rPr>
                <w:rFonts w:ascii="宋体" w:hAnsi="宋体" w:eastAsia="宋体" w:cs="宋体"/>
                <w:sz w:val="25"/>
                <w:szCs w:val="25"/>
              </w:rPr>
              <w:t>个数</w:t>
            </w:r>
          </w:p>
        </w:tc>
        <w:tc>
          <w:tcPr>
            <w:tcW w:w="11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191" w:lineRule="auto"/>
              <w:ind w:left="104"/>
              <w:jc w:val="center"/>
              <w:rPr>
                <w:rFonts w:ascii="宋体" w:hAnsi="宋体" w:eastAsia="宋体" w:cs="宋体"/>
                <w:spacing w:val="14"/>
                <w:sz w:val="24"/>
                <w:szCs w:val="24"/>
              </w:rPr>
            </w:pPr>
            <w:r>
              <w:rPr>
                <w:rFonts w:ascii="宋体" w:hAnsi="宋体" w:eastAsia="宋体" w:cs="宋体"/>
                <w:spacing w:val="14"/>
                <w:sz w:val="24"/>
                <w:szCs w:val="24"/>
              </w:rPr>
              <w:t>市级交通</w:t>
            </w:r>
          </w:p>
          <w:p>
            <w:pPr>
              <w:keepNext w:val="0"/>
              <w:keepLines w:val="0"/>
              <w:pageBreakBefore w:val="0"/>
              <w:widowControl/>
              <w:kinsoku/>
              <w:wordWrap/>
              <w:overflowPunct/>
              <w:topLinePunct w:val="0"/>
              <w:autoSpaceDE w:val="0"/>
              <w:autoSpaceDN w:val="0"/>
              <w:bidi w:val="0"/>
              <w:adjustRightInd w:val="0"/>
              <w:snapToGrid w:val="0"/>
              <w:spacing w:line="191" w:lineRule="auto"/>
              <w:ind w:left="104"/>
              <w:jc w:val="center"/>
              <w:rPr>
                <w:rFonts w:ascii="宋体" w:hAnsi="宋体" w:eastAsia="宋体" w:cs="宋体"/>
                <w:spacing w:val="14"/>
                <w:sz w:val="24"/>
                <w:szCs w:val="24"/>
              </w:rPr>
            </w:pPr>
            <w:r>
              <w:rPr>
                <w:rFonts w:ascii="宋体" w:hAnsi="宋体" w:eastAsia="宋体" w:cs="宋体"/>
                <w:spacing w:val="14"/>
                <w:sz w:val="24"/>
                <w:szCs w:val="24"/>
              </w:rPr>
              <w:t>行业发展</w:t>
            </w:r>
          </w:p>
          <w:p>
            <w:pPr>
              <w:keepNext w:val="0"/>
              <w:keepLines w:val="0"/>
              <w:pageBreakBefore w:val="0"/>
              <w:widowControl/>
              <w:kinsoku/>
              <w:wordWrap/>
              <w:overflowPunct/>
              <w:topLinePunct w:val="0"/>
              <w:autoSpaceDE w:val="0"/>
              <w:autoSpaceDN w:val="0"/>
              <w:bidi w:val="0"/>
              <w:adjustRightInd w:val="0"/>
              <w:snapToGrid w:val="0"/>
              <w:spacing w:line="191" w:lineRule="auto"/>
              <w:ind w:left="104"/>
              <w:jc w:val="center"/>
              <w:rPr>
                <w:rFonts w:ascii="宋体" w:hAnsi="宋体" w:eastAsia="宋体" w:cs="宋体"/>
                <w:spacing w:val="14"/>
                <w:sz w:val="24"/>
                <w:szCs w:val="24"/>
              </w:rPr>
            </w:pPr>
            <w:r>
              <w:rPr>
                <w:rFonts w:ascii="宋体" w:hAnsi="宋体" w:eastAsia="宋体" w:cs="宋体"/>
                <w:spacing w:val="14"/>
                <w:sz w:val="24"/>
                <w:szCs w:val="24"/>
              </w:rPr>
              <w:t>机构复核</w:t>
            </w:r>
          </w:p>
          <w:p>
            <w:pPr>
              <w:keepNext w:val="0"/>
              <w:keepLines w:val="0"/>
              <w:pageBreakBefore w:val="0"/>
              <w:widowControl/>
              <w:kinsoku/>
              <w:wordWrap/>
              <w:overflowPunct/>
              <w:topLinePunct w:val="0"/>
              <w:autoSpaceDE w:val="0"/>
              <w:autoSpaceDN w:val="0"/>
              <w:bidi w:val="0"/>
              <w:adjustRightInd w:val="0"/>
              <w:snapToGrid w:val="0"/>
              <w:spacing w:line="191" w:lineRule="auto"/>
              <w:ind w:left="104"/>
              <w:jc w:val="center"/>
              <w:rPr>
                <w:rFonts w:hint="eastAsia" w:ascii="宋体" w:hAnsi="宋体" w:eastAsia="宋体" w:cs="宋体"/>
                <w:sz w:val="22"/>
                <w:szCs w:val="22"/>
                <w:lang w:val="en-US" w:eastAsia="zh-CN"/>
              </w:rPr>
            </w:pPr>
            <w:r>
              <w:rPr>
                <w:rFonts w:ascii="宋体" w:hAnsi="宋体" w:eastAsia="宋体" w:cs="宋体"/>
                <w:spacing w:val="14"/>
                <w:sz w:val="24"/>
                <w:szCs w:val="24"/>
              </w:rPr>
              <w:t>评分</w:t>
            </w:r>
          </w:p>
        </w:tc>
        <w:tc>
          <w:tcPr>
            <w:tcW w:w="7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57" w:line="205" w:lineRule="auto"/>
              <w:ind w:left="145" w:right="72"/>
              <w:jc w:val="center"/>
              <w:rPr>
                <w:rFonts w:ascii="宋体" w:hAnsi="宋体" w:eastAsia="宋体" w:cs="宋体"/>
                <w:sz w:val="25"/>
                <w:szCs w:val="25"/>
              </w:rPr>
            </w:pPr>
            <w:r>
              <w:rPr>
                <w:rFonts w:ascii="宋体" w:hAnsi="宋体" w:eastAsia="宋体" w:cs="宋体"/>
                <w:spacing w:val="5"/>
                <w:sz w:val="25"/>
                <w:szCs w:val="25"/>
              </w:rPr>
              <w:t>单</w:t>
            </w:r>
            <w:r>
              <w:rPr>
                <w:rFonts w:ascii="宋体" w:hAnsi="宋体" w:eastAsia="宋体" w:cs="宋体"/>
                <w:spacing w:val="4"/>
                <w:sz w:val="25"/>
                <w:szCs w:val="25"/>
              </w:rPr>
              <w:t>次</w:t>
            </w:r>
            <w:r>
              <w:rPr>
                <w:rFonts w:ascii="宋体" w:hAnsi="宋体" w:eastAsia="宋体" w:cs="宋体"/>
                <w:sz w:val="25"/>
                <w:szCs w:val="25"/>
              </w:rPr>
              <w:t xml:space="preserve"> </w:t>
            </w:r>
            <w:r>
              <w:rPr>
                <w:rFonts w:ascii="宋体" w:hAnsi="宋体" w:eastAsia="宋体" w:cs="宋体"/>
                <w:spacing w:val="-5"/>
                <w:sz w:val="25"/>
                <w:szCs w:val="25"/>
              </w:rPr>
              <w:t>评</w:t>
            </w:r>
            <w:r>
              <w:rPr>
                <w:rFonts w:ascii="宋体" w:hAnsi="宋体" w:eastAsia="宋体" w:cs="宋体"/>
                <w:spacing w:val="-4"/>
                <w:sz w:val="25"/>
                <w:szCs w:val="25"/>
              </w:rPr>
              <w:t>价</w:t>
            </w:r>
            <w:r>
              <w:rPr>
                <w:rFonts w:ascii="宋体" w:hAnsi="宋体" w:eastAsia="宋体" w:cs="宋体"/>
                <w:sz w:val="25"/>
                <w:szCs w:val="25"/>
              </w:rPr>
              <w:t xml:space="preserve"> </w:t>
            </w:r>
            <w:r>
              <w:rPr>
                <w:rFonts w:ascii="宋体" w:hAnsi="宋体" w:eastAsia="宋体" w:cs="宋体"/>
                <w:spacing w:val="6"/>
                <w:sz w:val="25"/>
                <w:szCs w:val="25"/>
              </w:rPr>
              <w:t>权</w:t>
            </w:r>
            <w:r>
              <w:rPr>
                <w:rFonts w:ascii="宋体" w:hAnsi="宋体" w:eastAsia="宋体" w:cs="宋体"/>
                <w:spacing w:val="5"/>
                <w:sz w:val="25"/>
                <w:szCs w:val="25"/>
              </w:rPr>
              <w:t>重</w:t>
            </w:r>
            <w:r>
              <w:rPr>
                <w:rFonts w:ascii="宋体" w:hAnsi="宋体" w:eastAsia="宋体" w:cs="宋体"/>
                <w:sz w:val="25"/>
                <w:szCs w:val="25"/>
              </w:rPr>
              <w:t xml:space="preserve"> </w:t>
            </w:r>
            <w:r>
              <w:rPr>
                <w:rFonts w:ascii="宋体" w:hAnsi="宋体" w:eastAsia="宋体" w:cs="宋体"/>
                <w:spacing w:val="5"/>
                <w:sz w:val="25"/>
                <w:szCs w:val="25"/>
              </w:rPr>
              <w:t>系数</w:t>
            </w:r>
          </w:p>
        </w:tc>
        <w:tc>
          <w:tcPr>
            <w:tcW w:w="90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5" w:line="191" w:lineRule="auto"/>
              <w:ind w:left="195"/>
              <w:jc w:val="center"/>
              <w:rPr>
                <w:rFonts w:ascii="宋体" w:hAnsi="宋体" w:eastAsia="宋体" w:cs="宋体"/>
                <w:sz w:val="25"/>
                <w:szCs w:val="25"/>
              </w:rPr>
            </w:pPr>
            <w:r>
              <w:rPr>
                <w:rFonts w:ascii="宋体" w:hAnsi="宋体" w:eastAsia="宋体" w:cs="宋体"/>
                <w:spacing w:val="5"/>
                <w:sz w:val="25"/>
                <w:szCs w:val="25"/>
              </w:rPr>
              <w:t>单</w:t>
            </w:r>
            <w:r>
              <w:rPr>
                <w:rFonts w:ascii="宋体" w:hAnsi="宋体" w:eastAsia="宋体" w:cs="宋体"/>
                <w:spacing w:val="4"/>
                <w:sz w:val="25"/>
                <w:szCs w:val="25"/>
              </w:rPr>
              <w:t>次</w:t>
            </w:r>
          </w:p>
          <w:p>
            <w:pPr>
              <w:keepNext w:val="0"/>
              <w:keepLines w:val="0"/>
              <w:pageBreakBefore w:val="0"/>
              <w:widowControl/>
              <w:kinsoku/>
              <w:wordWrap/>
              <w:overflowPunct/>
              <w:topLinePunct w:val="0"/>
              <w:autoSpaceDE w:val="0"/>
              <w:autoSpaceDN w:val="0"/>
              <w:bidi w:val="0"/>
              <w:adjustRightInd w:val="0"/>
              <w:snapToGrid w:val="0"/>
              <w:spacing w:line="193" w:lineRule="auto"/>
              <w:ind w:left="195"/>
              <w:jc w:val="center"/>
              <w:rPr>
                <w:rFonts w:ascii="宋体" w:hAnsi="宋体" w:eastAsia="宋体" w:cs="宋体"/>
                <w:sz w:val="25"/>
                <w:szCs w:val="25"/>
              </w:rPr>
            </w:pPr>
            <w:r>
              <w:rPr>
                <w:rFonts w:ascii="宋体" w:hAnsi="宋体" w:eastAsia="宋体" w:cs="宋体"/>
                <w:spacing w:val="-3"/>
                <w:sz w:val="25"/>
                <w:szCs w:val="25"/>
              </w:rPr>
              <w:t>评</w:t>
            </w:r>
            <w:r>
              <w:rPr>
                <w:rFonts w:ascii="宋体" w:hAnsi="宋体" w:eastAsia="宋体" w:cs="宋体"/>
                <w:spacing w:val="-2"/>
                <w:sz w:val="25"/>
                <w:szCs w:val="25"/>
              </w:rPr>
              <w:t>价</w:t>
            </w:r>
          </w:p>
          <w:p>
            <w:pPr>
              <w:keepNext w:val="0"/>
              <w:keepLines w:val="0"/>
              <w:pageBreakBefore w:val="0"/>
              <w:widowControl/>
              <w:kinsoku/>
              <w:wordWrap/>
              <w:overflowPunct/>
              <w:topLinePunct w:val="0"/>
              <w:autoSpaceDE w:val="0"/>
              <w:autoSpaceDN w:val="0"/>
              <w:bidi w:val="0"/>
              <w:adjustRightInd w:val="0"/>
              <w:snapToGrid w:val="0"/>
              <w:spacing w:line="199" w:lineRule="auto"/>
              <w:ind w:left="195"/>
              <w:jc w:val="center"/>
              <w:rPr>
                <w:rFonts w:ascii="宋体" w:hAnsi="宋体" w:eastAsia="宋体" w:cs="宋体"/>
                <w:sz w:val="25"/>
                <w:szCs w:val="25"/>
              </w:rPr>
            </w:pPr>
            <w:r>
              <w:rPr>
                <w:rFonts w:ascii="宋体" w:hAnsi="宋体" w:eastAsia="宋体" w:cs="宋体"/>
                <w:spacing w:val="6"/>
                <w:sz w:val="25"/>
                <w:szCs w:val="25"/>
              </w:rPr>
              <w:t>权</w:t>
            </w:r>
            <w:r>
              <w:rPr>
                <w:rFonts w:ascii="宋体" w:hAnsi="宋体" w:eastAsia="宋体" w:cs="宋体"/>
                <w:spacing w:val="5"/>
                <w:sz w:val="25"/>
                <w:szCs w:val="25"/>
              </w:rPr>
              <w:t>重</w:t>
            </w:r>
          </w:p>
          <w:p>
            <w:pPr>
              <w:keepNext w:val="0"/>
              <w:keepLines w:val="0"/>
              <w:pageBreakBefore w:val="0"/>
              <w:widowControl/>
              <w:kinsoku/>
              <w:wordWrap/>
              <w:overflowPunct/>
              <w:topLinePunct w:val="0"/>
              <w:autoSpaceDE w:val="0"/>
              <w:autoSpaceDN w:val="0"/>
              <w:bidi w:val="0"/>
              <w:adjustRightInd w:val="0"/>
              <w:snapToGrid w:val="0"/>
              <w:spacing w:line="219" w:lineRule="auto"/>
              <w:ind w:left="186"/>
              <w:jc w:val="center"/>
              <w:rPr>
                <w:rFonts w:ascii="宋体" w:hAnsi="宋体" w:eastAsia="宋体" w:cs="宋体"/>
                <w:sz w:val="25"/>
                <w:szCs w:val="25"/>
              </w:rPr>
            </w:pPr>
            <w:r>
              <w:rPr>
                <w:rFonts w:ascii="宋体" w:hAnsi="宋体" w:eastAsia="宋体" w:cs="宋体"/>
                <w:spacing w:val="5"/>
                <w:sz w:val="25"/>
                <w:szCs w:val="25"/>
              </w:rPr>
              <w:t>得分</w:t>
            </w:r>
          </w:p>
        </w:tc>
        <w:tc>
          <w:tcPr>
            <w:tcW w:w="560" w:type="dxa"/>
            <w:tcBorders>
              <w:top w:val="single" w:color="000000" w:sz="2" w:space="0"/>
              <w:bottom w:val="single" w:color="000000" w:sz="2"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before="153" w:line="216" w:lineRule="auto"/>
              <w:ind w:left="334"/>
              <w:jc w:val="center"/>
              <w:rPr>
                <w:rFonts w:ascii="宋体" w:hAnsi="宋体" w:eastAsia="宋体" w:cs="宋体"/>
                <w:sz w:val="25"/>
                <w:szCs w:val="25"/>
              </w:rPr>
            </w:pPr>
            <w:r>
              <w:rPr>
                <w:rFonts w:ascii="宋体" w:hAnsi="宋体" w:eastAsia="宋体" w:cs="宋体"/>
                <w:sz w:val="25"/>
                <w:szCs w:val="25"/>
              </w:rPr>
              <w:t>个数</w:t>
            </w:r>
          </w:p>
        </w:tc>
        <w:tc>
          <w:tcPr>
            <w:tcW w:w="99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04" w:line="229" w:lineRule="auto"/>
              <w:ind w:left="146"/>
              <w:jc w:val="center"/>
              <w:rPr>
                <w:rFonts w:ascii="宋体" w:hAnsi="宋体" w:eastAsia="宋体" w:cs="宋体"/>
                <w:sz w:val="21"/>
                <w:szCs w:val="21"/>
              </w:rPr>
            </w:pPr>
            <w:r>
              <w:rPr>
                <w:rFonts w:ascii="宋体" w:hAnsi="宋体" w:eastAsia="宋体" w:cs="宋体"/>
                <w:spacing w:val="3"/>
                <w:sz w:val="21"/>
                <w:szCs w:val="21"/>
              </w:rPr>
              <w:t>市级交</w:t>
            </w:r>
          </w:p>
          <w:p>
            <w:pPr>
              <w:keepNext w:val="0"/>
              <w:keepLines w:val="0"/>
              <w:pageBreakBefore w:val="0"/>
              <w:widowControl/>
              <w:kinsoku/>
              <w:wordWrap/>
              <w:overflowPunct/>
              <w:topLinePunct w:val="0"/>
              <w:autoSpaceDE w:val="0"/>
              <w:autoSpaceDN w:val="0"/>
              <w:bidi w:val="0"/>
              <w:adjustRightInd w:val="0"/>
              <w:snapToGrid w:val="0"/>
              <w:spacing w:line="185" w:lineRule="auto"/>
              <w:ind w:left="156"/>
              <w:jc w:val="center"/>
              <w:rPr>
                <w:rFonts w:ascii="宋体" w:hAnsi="宋体" w:eastAsia="宋体" w:cs="宋体"/>
                <w:sz w:val="21"/>
                <w:szCs w:val="21"/>
              </w:rPr>
            </w:pPr>
            <w:r>
              <w:rPr>
                <w:rFonts w:ascii="宋体" w:hAnsi="宋体" w:eastAsia="宋体" w:cs="宋体"/>
                <w:spacing w:val="-2"/>
                <w:sz w:val="21"/>
                <w:szCs w:val="21"/>
              </w:rPr>
              <w:t>通行业</w:t>
            </w:r>
          </w:p>
          <w:p>
            <w:pPr>
              <w:keepNext w:val="0"/>
              <w:keepLines w:val="0"/>
              <w:pageBreakBefore w:val="0"/>
              <w:widowControl/>
              <w:kinsoku/>
              <w:wordWrap/>
              <w:overflowPunct/>
              <w:topLinePunct w:val="0"/>
              <w:autoSpaceDE w:val="0"/>
              <w:autoSpaceDN w:val="0"/>
              <w:bidi w:val="0"/>
              <w:adjustRightInd w:val="0"/>
              <w:snapToGrid w:val="0"/>
              <w:spacing w:line="216" w:lineRule="auto"/>
              <w:ind w:left="146"/>
              <w:jc w:val="center"/>
              <w:rPr>
                <w:rFonts w:ascii="宋体" w:hAnsi="宋体" w:eastAsia="宋体" w:cs="宋体"/>
                <w:sz w:val="21"/>
                <w:szCs w:val="21"/>
              </w:rPr>
            </w:pPr>
            <w:r>
              <w:rPr>
                <w:rFonts w:ascii="宋体" w:hAnsi="宋体" w:eastAsia="宋体" w:cs="宋体"/>
                <w:spacing w:val="-4"/>
                <w:sz w:val="21"/>
                <w:szCs w:val="21"/>
              </w:rPr>
              <w:t>发</w:t>
            </w:r>
            <w:r>
              <w:rPr>
                <w:rFonts w:ascii="宋体" w:hAnsi="宋体" w:eastAsia="宋体" w:cs="宋体"/>
                <w:spacing w:val="-2"/>
                <w:sz w:val="21"/>
                <w:szCs w:val="21"/>
              </w:rPr>
              <w:t>展机</w:t>
            </w:r>
          </w:p>
          <w:p>
            <w:pPr>
              <w:keepNext w:val="0"/>
              <w:keepLines w:val="0"/>
              <w:pageBreakBefore w:val="0"/>
              <w:widowControl/>
              <w:kinsoku/>
              <w:wordWrap/>
              <w:overflowPunct/>
              <w:topLinePunct w:val="0"/>
              <w:autoSpaceDE w:val="0"/>
              <w:autoSpaceDN w:val="0"/>
              <w:bidi w:val="0"/>
              <w:adjustRightInd w:val="0"/>
              <w:snapToGrid w:val="0"/>
              <w:spacing w:before="12" w:line="220" w:lineRule="auto"/>
              <w:ind w:left="146"/>
              <w:jc w:val="center"/>
              <w:rPr>
                <w:rFonts w:ascii="宋体" w:hAnsi="宋体" w:eastAsia="宋体" w:cs="宋体"/>
                <w:sz w:val="21"/>
                <w:szCs w:val="21"/>
              </w:rPr>
            </w:pPr>
            <w:r>
              <w:rPr>
                <w:rFonts w:ascii="宋体" w:hAnsi="宋体" w:eastAsia="宋体" w:cs="宋体"/>
                <w:spacing w:val="-4"/>
                <w:sz w:val="21"/>
                <w:szCs w:val="21"/>
              </w:rPr>
              <w:t>构</w:t>
            </w:r>
            <w:r>
              <w:rPr>
                <w:rFonts w:ascii="宋体" w:hAnsi="宋体" w:eastAsia="宋体" w:cs="宋体"/>
                <w:spacing w:val="-2"/>
                <w:sz w:val="21"/>
                <w:szCs w:val="21"/>
              </w:rPr>
              <w:t>评分</w:t>
            </w:r>
          </w:p>
        </w:tc>
        <w:tc>
          <w:tcPr>
            <w:tcW w:w="751"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25"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75"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82" w:line="187" w:lineRule="auto"/>
              <w:ind w:left="215"/>
              <w:jc w:val="both"/>
              <w:rPr>
                <w:rFonts w:ascii="宋体" w:hAnsi="宋体" w:eastAsia="宋体" w:cs="宋体"/>
                <w:sz w:val="25"/>
                <w:szCs w:val="25"/>
              </w:rPr>
            </w:pPr>
            <w:r>
              <w:rPr>
                <w:rFonts w:ascii="宋体" w:hAnsi="宋体" w:eastAsia="宋体" w:cs="宋体"/>
                <w:sz w:val="25"/>
                <w:szCs w:val="25"/>
              </w:rPr>
              <w:t>1</w:t>
            </w:r>
          </w:p>
        </w:tc>
        <w:tc>
          <w:tcPr>
            <w:tcW w:w="78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0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6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232" w:lineRule="auto"/>
              <w:ind w:left="150" w:right="87" w:hanging="69"/>
              <w:jc w:val="center"/>
              <w:rPr>
                <w:rFonts w:ascii="宋体" w:hAnsi="宋体" w:eastAsia="宋体" w:cs="宋体"/>
                <w:sz w:val="25"/>
                <w:szCs w:val="25"/>
              </w:rPr>
            </w:pPr>
            <w:r>
              <w:rPr>
                <w:rFonts w:ascii="宋体" w:hAnsi="宋体" w:eastAsia="宋体" w:cs="宋体"/>
                <w:spacing w:val="3"/>
                <w:sz w:val="25"/>
                <w:szCs w:val="25"/>
              </w:rPr>
              <w:t>*项目*</w:t>
            </w:r>
            <w:r>
              <w:rPr>
                <w:rFonts w:ascii="宋体" w:hAnsi="宋体" w:eastAsia="宋体" w:cs="宋体"/>
                <w:spacing w:val="2"/>
                <w:sz w:val="25"/>
                <w:szCs w:val="25"/>
              </w:rPr>
              <w:t>*</w:t>
            </w:r>
            <w:r>
              <w:rPr>
                <w:rFonts w:ascii="宋体" w:hAnsi="宋体" w:eastAsia="宋体" w:cs="宋体"/>
                <w:sz w:val="25"/>
                <w:szCs w:val="25"/>
              </w:rPr>
              <w:t xml:space="preserve"> </w:t>
            </w:r>
            <w:r>
              <w:rPr>
                <w:rFonts w:ascii="宋体" w:hAnsi="宋体" w:eastAsia="宋体" w:cs="宋体"/>
                <w:spacing w:val="3"/>
                <w:sz w:val="25"/>
                <w:szCs w:val="25"/>
              </w:rPr>
              <w:t>合同段</w:t>
            </w:r>
          </w:p>
        </w:tc>
        <w:tc>
          <w:tcPr>
            <w:tcW w:w="75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07" w:line="219" w:lineRule="auto"/>
              <w:ind w:left="182"/>
              <w:jc w:val="center"/>
              <w:rPr>
                <w:rFonts w:ascii="宋体" w:hAnsi="宋体" w:eastAsia="宋体" w:cs="宋体"/>
                <w:sz w:val="25"/>
                <w:szCs w:val="25"/>
              </w:rPr>
            </w:pPr>
            <w:r>
              <w:rPr>
                <w:rFonts w:ascii="宋体" w:hAnsi="宋体" w:eastAsia="宋体" w:cs="宋体"/>
                <w:spacing w:val="7"/>
                <w:sz w:val="25"/>
                <w:szCs w:val="25"/>
              </w:rPr>
              <w:t>第</w:t>
            </w:r>
            <w:r>
              <w:rPr>
                <w:rFonts w:ascii="宋体" w:hAnsi="宋体" w:eastAsia="宋体" w:cs="宋体"/>
                <w:sz w:val="25"/>
                <w:szCs w:val="25"/>
              </w:rPr>
              <w:t>I</w:t>
            </w:r>
            <w:r>
              <w:rPr>
                <w:rFonts w:ascii="宋体" w:hAnsi="宋体" w:eastAsia="宋体" w:cs="宋体"/>
                <w:spacing w:val="7"/>
                <w:sz w:val="25"/>
                <w:szCs w:val="25"/>
              </w:rPr>
              <w:t>次</w:t>
            </w:r>
          </w:p>
        </w:tc>
        <w:tc>
          <w:tcPr>
            <w:tcW w:w="79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7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0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94" w:line="217" w:lineRule="auto"/>
              <w:ind w:left="324"/>
              <w:jc w:val="center"/>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②</w:t>
            </w:r>
          </w:p>
        </w:tc>
        <w:tc>
          <w:tcPr>
            <w:tcW w:w="7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94" w:line="217" w:lineRule="auto"/>
              <w:ind w:left="145"/>
              <w:jc w:val="center"/>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③</w:t>
            </w:r>
          </w:p>
        </w:tc>
        <w:tc>
          <w:tcPr>
            <w:tcW w:w="90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94" w:line="217" w:lineRule="auto"/>
              <w:ind w:left="195"/>
              <w:jc w:val="center"/>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④</w:t>
            </w:r>
          </w:p>
        </w:tc>
        <w:tc>
          <w:tcPr>
            <w:tcW w:w="56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9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94" w:line="217" w:lineRule="auto"/>
              <w:ind w:left="397"/>
              <w:jc w:val="center"/>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⑥</w:t>
            </w:r>
          </w:p>
        </w:tc>
        <w:tc>
          <w:tcPr>
            <w:tcW w:w="751"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25"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57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0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6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97" w:line="219" w:lineRule="auto"/>
              <w:ind w:left="122"/>
              <w:jc w:val="center"/>
              <w:rPr>
                <w:rFonts w:ascii="宋体" w:hAnsi="宋体" w:eastAsia="宋体" w:cs="宋体"/>
                <w:sz w:val="25"/>
                <w:szCs w:val="25"/>
              </w:rPr>
            </w:pPr>
            <w:r>
              <w:rPr>
                <w:rFonts w:ascii="宋体" w:hAnsi="宋体" w:eastAsia="宋体" w:cs="宋体"/>
                <w:spacing w:val="-3"/>
                <w:sz w:val="25"/>
                <w:szCs w:val="25"/>
              </w:rPr>
              <w:t>第</w:t>
            </w:r>
            <w:r>
              <w:rPr>
                <w:rFonts w:ascii="宋体" w:hAnsi="宋体" w:eastAsia="宋体" w:cs="宋体"/>
                <w:spacing w:val="-2"/>
                <w:sz w:val="25"/>
                <w:szCs w:val="25"/>
              </w:rPr>
              <w:t>Ⅱ次</w:t>
            </w:r>
          </w:p>
        </w:tc>
        <w:tc>
          <w:tcPr>
            <w:tcW w:w="79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7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0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0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9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1"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25"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7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0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6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76" w:line="213" w:lineRule="auto"/>
              <w:ind w:left="3"/>
              <w:jc w:val="center"/>
              <w:rPr>
                <w:rFonts w:ascii="宋体" w:hAnsi="宋体" w:eastAsia="宋体" w:cs="宋体"/>
                <w:sz w:val="25"/>
                <w:szCs w:val="25"/>
              </w:rPr>
            </w:pPr>
            <w:r>
              <w:rPr>
                <w:rFonts w:ascii="宋体" w:hAnsi="宋体" w:eastAsia="宋体" w:cs="宋体"/>
                <w:spacing w:val="-2"/>
                <w:sz w:val="25"/>
                <w:szCs w:val="25"/>
              </w:rPr>
              <w:t>第</w:t>
            </w:r>
            <w:r>
              <w:rPr>
                <w:rFonts w:ascii="宋体" w:hAnsi="宋体" w:eastAsia="宋体" w:cs="宋体"/>
                <w:spacing w:val="-1"/>
                <w:sz w:val="25"/>
                <w:szCs w:val="25"/>
              </w:rPr>
              <w:t>I</w:t>
            </w:r>
            <w:r>
              <w:rPr>
                <w:rFonts w:ascii="宋体" w:hAnsi="宋体" w:eastAsia="宋体" w:cs="宋体"/>
                <w:spacing w:val="-2"/>
                <w:sz w:val="25"/>
                <w:szCs w:val="25"/>
              </w:rPr>
              <w:t>Ⅲ</w:t>
            </w:r>
            <w:r>
              <w:rPr>
                <w:rFonts w:ascii="宋体" w:hAnsi="宋体" w:eastAsia="宋体" w:cs="宋体"/>
                <w:spacing w:val="-1"/>
                <w:sz w:val="25"/>
                <w:szCs w:val="25"/>
              </w:rPr>
              <w:t>I</w:t>
            </w:r>
            <w:r>
              <w:rPr>
                <w:rFonts w:ascii="宋体" w:hAnsi="宋体" w:eastAsia="宋体" w:cs="宋体"/>
                <w:spacing w:val="-2"/>
                <w:sz w:val="25"/>
                <w:szCs w:val="25"/>
              </w:rPr>
              <w:t>次</w:t>
            </w:r>
          </w:p>
        </w:tc>
        <w:tc>
          <w:tcPr>
            <w:tcW w:w="79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7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0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0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9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1"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25"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575"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0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6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7" w:line="219" w:lineRule="auto"/>
              <w:ind w:left="252"/>
              <w:jc w:val="center"/>
              <w:rPr>
                <w:rFonts w:ascii="宋体" w:hAnsi="宋体" w:eastAsia="宋体" w:cs="宋体"/>
                <w:sz w:val="25"/>
                <w:szCs w:val="25"/>
              </w:rPr>
            </w:pPr>
            <w:r>
              <w:rPr>
                <w:rFonts w:ascii="宋体" w:hAnsi="宋体" w:eastAsia="宋体" w:cs="宋体"/>
                <w:spacing w:val="5"/>
                <w:sz w:val="25"/>
                <w:szCs w:val="25"/>
              </w:rPr>
              <w:t>全年</w:t>
            </w:r>
          </w:p>
        </w:tc>
        <w:tc>
          <w:tcPr>
            <w:tcW w:w="79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7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4" w:line="217" w:lineRule="auto"/>
              <w:ind w:left="353"/>
              <w:jc w:val="center"/>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①</w:t>
            </w:r>
          </w:p>
        </w:tc>
        <w:tc>
          <w:tcPr>
            <w:tcW w:w="40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0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94" w:line="217" w:lineRule="auto"/>
              <w:ind w:left="195"/>
              <w:jc w:val="center"/>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⑤</w:t>
            </w:r>
          </w:p>
        </w:tc>
        <w:tc>
          <w:tcPr>
            <w:tcW w:w="56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9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14" w:line="217" w:lineRule="auto"/>
              <w:ind w:left="397"/>
              <w:jc w:val="center"/>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⑦</w:t>
            </w:r>
          </w:p>
        </w:tc>
        <w:tc>
          <w:tcPr>
            <w:tcW w:w="751"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25"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75"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186" w:lineRule="auto"/>
              <w:ind w:left="215"/>
              <w:jc w:val="both"/>
              <w:rPr>
                <w:rFonts w:ascii="宋体" w:hAnsi="宋体" w:eastAsia="宋体" w:cs="宋体"/>
                <w:sz w:val="25"/>
                <w:szCs w:val="25"/>
              </w:rPr>
            </w:pPr>
            <w:r>
              <w:rPr>
                <w:rFonts w:ascii="宋体" w:hAnsi="宋体" w:eastAsia="宋体" w:cs="宋体"/>
                <w:sz w:val="25"/>
                <w:szCs w:val="25"/>
              </w:rPr>
              <w:t>2</w:t>
            </w:r>
          </w:p>
        </w:tc>
        <w:tc>
          <w:tcPr>
            <w:tcW w:w="78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0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6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231" w:lineRule="auto"/>
              <w:ind w:left="150" w:right="87" w:hanging="69"/>
              <w:jc w:val="center"/>
              <w:rPr>
                <w:rFonts w:ascii="宋体" w:hAnsi="宋体" w:eastAsia="宋体" w:cs="宋体"/>
                <w:sz w:val="25"/>
                <w:szCs w:val="25"/>
              </w:rPr>
            </w:pPr>
            <w:r>
              <w:rPr>
                <w:rFonts w:ascii="宋体" w:hAnsi="宋体" w:eastAsia="宋体" w:cs="宋体"/>
                <w:spacing w:val="3"/>
                <w:sz w:val="25"/>
                <w:szCs w:val="25"/>
              </w:rPr>
              <w:t>*项目*</w:t>
            </w:r>
            <w:r>
              <w:rPr>
                <w:rFonts w:ascii="宋体" w:hAnsi="宋体" w:eastAsia="宋体" w:cs="宋体"/>
                <w:spacing w:val="2"/>
                <w:sz w:val="25"/>
                <w:szCs w:val="25"/>
              </w:rPr>
              <w:t>*</w:t>
            </w:r>
            <w:r>
              <w:rPr>
                <w:rFonts w:ascii="宋体" w:hAnsi="宋体" w:eastAsia="宋体" w:cs="宋体"/>
                <w:sz w:val="25"/>
                <w:szCs w:val="25"/>
              </w:rPr>
              <w:t xml:space="preserve"> </w:t>
            </w:r>
            <w:r>
              <w:rPr>
                <w:rFonts w:ascii="宋体" w:hAnsi="宋体" w:eastAsia="宋体" w:cs="宋体"/>
                <w:spacing w:val="3"/>
                <w:sz w:val="25"/>
                <w:szCs w:val="25"/>
              </w:rPr>
              <w:t>合同段</w:t>
            </w:r>
          </w:p>
        </w:tc>
        <w:tc>
          <w:tcPr>
            <w:tcW w:w="75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8" w:line="219" w:lineRule="auto"/>
              <w:ind w:left="182"/>
              <w:jc w:val="center"/>
              <w:rPr>
                <w:rFonts w:ascii="宋体" w:hAnsi="宋体" w:eastAsia="宋体" w:cs="宋体"/>
                <w:sz w:val="25"/>
                <w:szCs w:val="25"/>
              </w:rPr>
            </w:pPr>
            <w:r>
              <w:rPr>
                <w:rFonts w:ascii="宋体" w:hAnsi="宋体" w:eastAsia="宋体" w:cs="宋体"/>
                <w:spacing w:val="7"/>
                <w:sz w:val="25"/>
                <w:szCs w:val="25"/>
              </w:rPr>
              <w:t>第</w:t>
            </w:r>
            <w:r>
              <w:rPr>
                <w:rFonts w:ascii="宋体" w:hAnsi="宋体" w:eastAsia="宋体" w:cs="宋体"/>
                <w:sz w:val="25"/>
                <w:szCs w:val="25"/>
              </w:rPr>
              <w:t>I</w:t>
            </w:r>
            <w:r>
              <w:rPr>
                <w:rFonts w:ascii="宋体" w:hAnsi="宋体" w:eastAsia="宋体" w:cs="宋体"/>
                <w:spacing w:val="7"/>
                <w:sz w:val="25"/>
                <w:szCs w:val="25"/>
              </w:rPr>
              <w:t>次</w:t>
            </w:r>
          </w:p>
        </w:tc>
        <w:tc>
          <w:tcPr>
            <w:tcW w:w="79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7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0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5" w:line="217" w:lineRule="auto"/>
              <w:ind w:left="324"/>
              <w:jc w:val="center"/>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②</w:t>
            </w:r>
          </w:p>
        </w:tc>
        <w:tc>
          <w:tcPr>
            <w:tcW w:w="7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5" w:line="217" w:lineRule="auto"/>
              <w:ind w:left="145"/>
              <w:jc w:val="center"/>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③</w:t>
            </w:r>
          </w:p>
        </w:tc>
        <w:tc>
          <w:tcPr>
            <w:tcW w:w="90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5" w:line="217" w:lineRule="auto"/>
              <w:ind w:left="195"/>
              <w:jc w:val="center"/>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④</w:t>
            </w:r>
          </w:p>
        </w:tc>
        <w:tc>
          <w:tcPr>
            <w:tcW w:w="56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9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5" w:line="217" w:lineRule="auto"/>
              <w:ind w:left="397"/>
              <w:jc w:val="center"/>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⑥</w:t>
            </w:r>
          </w:p>
        </w:tc>
        <w:tc>
          <w:tcPr>
            <w:tcW w:w="751"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25"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7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0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6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98" w:line="219" w:lineRule="auto"/>
              <w:ind w:left="122"/>
              <w:jc w:val="center"/>
              <w:rPr>
                <w:rFonts w:ascii="宋体" w:hAnsi="宋体" w:eastAsia="宋体" w:cs="宋体"/>
                <w:sz w:val="25"/>
                <w:szCs w:val="25"/>
              </w:rPr>
            </w:pPr>
            <w:r>
              <w:rPr>
                <w:rFonts w:ascii="宋体" w:hAnsi="宋体" w:eastAsia="宋体" w:cs="宋体"/>
                <w:spacing w:val="-3"/>
                <w:sz w:val="25"/>
                <w:szCs w:val="25"/>
              </w:rPr>
              <w:t>第</w:t>
            </w:r>
            <w:r>
              <w:rPr>
                <w:rFonts w:ascii="宋体" w:hAnsi="宋体" w:eastAsia="宋体" w:cs="宋体"/>
                <w:spacing w:val="-2"/>
                <w:sz w:val="25"/>
                <w:szCs w:val="25"/>
              </w:rPr>
              <w:t>Ⅱ次</w:t>
            </w:r>
          </w:p>
        </w:tc>
        <w:tc>
          <w:tcPr>
            <w:tcW w:w="79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7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0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0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9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1"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25"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7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0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6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9" w:line="219" w:lineRule="auto"/>
              <w:ind w:left="122"/>
              <w:jc w:val="center"/>
              <w:rPr>
                <w:rFonts w:ascii="宋体" w:hAnsi="宋体" w:eastAsia="宋体" w:cs="宋体"/>
                <w:sz w:val="25"/>
                <w:szCs w:val="25"/>
              </w:rPr>
            </w:pPr>
            <w:r>
              <w:rPr>
                <w:rFonts w:ascii="宋体" w:hAnsi="宋体" w:eastAsia="宋体" w:cs="宋体"/>
                <w:spacing w:val="-3"/>
                <w:sz w:val="25"/>
                <w:szCs w:val="25"/>
              </w:rPr>
              <w:t>第</w:t>
            </w:r>
            <w:r>
              <w:rPr>
                <w:rFonts w:ascii="宋体" w:hAnsi="宋体" w:eastAsia="宋体" w:cs="宋体"/>
                <w:spacing w:val="-2"/>
                <w:sz w:val="25"/>
                <w:szCs w:val="25"/>
              </w:rPr>
              <w:t>Ⅲ次</w:t>
            </w:r>
          </w:p>
        </w:tc>
        <w:tc>
          <w:tcPr>
            <w:tcW w:w="79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7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0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0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9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1"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25"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75"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0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6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79" w:line="219" w:lineRule="auto"/>
              <w:ind w:left="252"/>
              <w:jc w:val="center"/>
              <w:rPr>
                <w:rFonts w:ascii="宋体" w:hAnsi="宋体" w:eastAsia="宋体" w:cs="宋体"/>
                <w:sz w:val="25"/>
                <w:szCs w:val="25"/>
              </w:rPr>
            </w:pPr>
            <w:r>
              <w:rPr>
                <w:rFonts w:ascii="宋体" w:hAnsi="宋体" w:eastAsia="宋体" w:cs="宋体"/>
                <w:spacing w:val="5"/>
                <w:sz w:val="25"/>
                <w:szCs w:val="25"/>
              </w:rPr>
              <w:t>全年</w:t>
            </w:r>
          </w:p>
        </w:tc>
        <w:tc>
          <w:tcPr>
            <w:tcW w:w="79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7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06" w:line="217" w:lineRule="auto"/>
              <w:ind w:left="353"/>
              <w:jc w:val="center"/>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①</w:t>
            </w:r>
          </w:p>
        </w:tc>
        <w:tc>
          <w:tcPr>
            <w:tcW w:w="40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0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06" w:line="217" w:lineRule="auto"/>
              <w:ind w:left="195"/>
              <w:jc w:val="center"/>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⑤</w:t>
            </w:r>
          </w:p>
        </w:tc>
        <w:tc>
          <w:tcPr>
            <w:tcW w:w="56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9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76" w:line="217" w:lineRule="auto"/>
              <w:ind w:left="397"/>
              <w:jc w:val="center"/>
              <w:rPr>
                <w:rFonts w:ascii="宋体" w:hAnsi="宋体" w:eastAsia="宋体" w:cs="宋体"/>
                <w:sz w:val="25"/>
                <w:szCs w:val="25"/>
              </w:rPr>
            </w:pPr>
            <w:r>
              <w:rPr>
                <w:rFonts w:ascii="宋体" w:hAnsi="宋体" w:eastAsia="宋体" w:cs="宋体"/>
                <w:spacing w:val="-3"/>
                <w:sz w:val="25"/>
                <w:szCs w:val="25"/>
              </w:rPr>
              <w:t>注</w:t>
            </w:r>
            <w:r>
              <w:rPr>
                <w:rFonts w:ascii="宋体" w:hAnsi="宋体" w:eastAsia="宋体" w:cs="宋体"/>
                <w:spacing w:val="-2"/>
                <w:sz w:val="25"/>
                <w:szCs w:val="25"/>
              </w:rPr>
              <w:t>⑦</w:t>
            </w:r>
          </w:p>
        </w:tc>
        <w:tc>
          <w:tcPr>
            <w:tcW w:w="751"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25"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75"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82" w:line="185" w:lineRule="auto"/>
              <w:ind w:left="215"/>
              <w:jc w:val="both"/>
              <w:rPr>
                <w:rFonts w:ascii="宋体" w:hAnsi="宋体" w:eastAsia="宋体" w:cs="宋体"/>
                <w:sz w:val="25"/>
                <w:szCs w:val="25"/>
              </w:rPr>
            </w:pPr>
            <w:r>
              <w:rPr>
                <w:rFonts w:ascii="宋体" w:hAnsi="宋体" w:eastAsia="宋体" w:cs="宋体"/>
                <w:sz w:val="25"/>
                <w:szCs w:val="25"/>
              </w:rPr>
              <w:t>3</w:t>
            </w:r>
          </w:p>
        </w:tc>
        <w:tc>
          <w:tcPr>
            <w:tcW w:w="78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0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6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81" w:line="225" w:lineRule="auto"/>
              <w:ind w:left="150" w:right="87" w:hanging="69"/>
              <w:jc w:val="center"/>
              <w:rPr>
                <w:rFonts w:ascii="宋体" w:hAnsi="宋体" w:eastAsia="宋体" w:cs="宋体"/>
                <w:sz w:val="25"/>
                <w:szCs w:val="25"/>
              </w:rPr>
            </w:pPr>
            <w:r>
              <w:rPr>
                <w:rFonts w:ascii="宋体" w:hAnsi="宋体" w:eastAsia="宋体" w:cs="宋体"/>
                <w:spacing w:val="3"/>
                <w:sz w:val="25"/>
                <w:szCs w:val="25"/>
              </w:rPr>
              <w:t>*项目*</w:t>
            </w:r>
            <w:r>
              <w:rPr>
                <w:rFonts w:ascii="宋体" w:hAnsi="宋体" w:eastAsia="宋体" w:cs="宋体"/>
                <w:spacing w:val="2"/>
                <w:sz w:val="25"/>
                <w:szCs w:val="25"/>
              </w:rPr>
              <w:t>*</w:t>
            </w:r>
            <w:r>
              <w:rPr>
                <w:rFonts w:ascii="宋体" w:hAnsi="宋体" w:eastAsia="宋体" w:cs="宋体"/>
                <w:sz w:val="25"/>
                <w:szCs w:val="25"/>
              </w:rPr>
              <w:t xml:space="preserve"> </w:t>
            </w:r>
            <w:r>
              <w:rPr>
                <w:rFonts w:ascii="宋体" w:hAnsi="宋体" w:eastAsia="宋体" w:cs="宋体"/>
                <w:spacing w:val="3"/>
                <w:sz w:val="25"/>
                <w:szCs w:val="25"/>
              </w:rPr>
              <w:t>合同段</w:t>
            </w:r>
          </w:p>
        </w:tc>
        <w:tc>
          <w:tcPr>
            <w:tcW w:w="75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9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7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0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0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9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1"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25"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7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0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6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9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7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0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0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99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1"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625"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75"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8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0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6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hAnsi="Arial" w:eastAsia="Arial" w:cs="Arial"/>
                <w:snapToGrid w:val="0"/>
                <w:color w:val="000000"/>
                <w:kern w:val="0"/>
                <w:sz w:val="21"/>
                <w:szCs w:val="21"/>
              </w:rPr>
            </w:pPr>
            <w:r>
              <w:rPr>
                <w:rFonts w:hint="eastAsia" w:eastAsia="宋体"/>
                <w:sz w:val="21"/>
                <w:lang w:val="en-US" w:eastAsia="zh-CN"/>
              </w:rPr>
              <w:t>...</w:t>
            </w:r>
          </w:p>
        </w:tc>
        <w:tc>
          <w:tcPr>
            <w:tcW w:w="79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宋体" w:hAnsi="宋体" w:eastAsia="宋体" w:cs="宋体"/>
                <w:snapToGrid w:val="0"/>
                <w:color w:val="000000"/>
                <w:kern w:val="0"/>
                <w:sz w:val="14"/>
                <w:szCs w:val="14"/>
              </w:rPr>
            </w:pPr>
            <w:r>
              <w:rPr>
                <w:rFonts w:hint="eastAsia" w:eastAsia="宋体"/>
                <w:sz w:val="21"/>
                <w:lang w:val="en-US" w:eastAsia="zh-CN"/>
              </w:rPr>
              <w:t>...</w:t>
            </w:r>
          </w:p>
        </w:tc>
        <w:tc>
          <w:tcPr>
            <w:tcW w:w="47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1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hAnsi="Arial" w:eastAsia="Arial" w:cs="Arial"/>
                <w:snapToGrid w:val="0"/>
                <w:color w:val="000000"/>
                <w:kern w:val="0"/>
                <w:sz w:val="21"/>
                <w:szCs w:val="21"/>
              </w:rPr>
            </w:pPr>
            <w:r>
              <w:rPr>
                <w:rFonts w:hint="eastAsia" w:eastAsia="宋体"/>
                <w:sz w:val="21"/>
                <w:lang w:val="en-US" w:eastAsia="zh-CN"/>
              </w:rPr>
              <w:t>...</w:t>
            </w:r>
          </w:p>
        </w:tc>
        <w:tc>
          <w:tcPr>
            <w:tcW w:w="40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宋体" w:hAnsi="宋体" w:eastAsia="宋体" w:cs="宋体"/>
                <w:snapToGrid w:val="0"/>
                <w:color w:val="000000"/>
                <w:kern w:val="0"/>
                <w:sz w:val="14"/>
                <w:szCs w:val="14"/>
              </w:rPr>
            </w:pPr>
          </w:p>
        </w:tc>
        <w:tc>
          <w:tcPr>
            <w:tcW w:w="11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hAnsi="Arial" w:eastAsia="Arial" w:cs="Arial"/>
                <w:snapToGrid w:val="0"/>
                <w:color w:val="000000"/>
                <w:kern w:val="0"/>
                <w:sz w:val="21"/>
                <w:szCs w:val="21"/>
              </w:rPr>
            </w:pPr>
            <w:r>
              <w:rPr>
                <w:rFonts w:hint="eastAsia" w:eastAsia="宋体"/>
                <w:sz w:val="21"/>
                <w:lang w:val="en-US" w:eastAsia="zh-CN"/>
              </w:rPr>
              <w:t>...</w:t>
            </w:r>
          </w:p>
        </w:tc>
        <w:tc>
          <w:tcPr>
            <w:tcW w:w="74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宋体" w:hAnsi="宋体" w:eastAsia="宋体" w:cs="宋体"/>
                <w:snapToGrid w:val="0"/>
                <w:color w:val="000000"/>
                <w:kern w:val="0"/>
                <w:sz w:val="14"/>
                <w:szCs w:val="14"/>
              </w:rPr>
            </w:pPr>
            <w:r>
              <w:rPr>
                <w:rFonts w:hint="eastAsia" w:eastAsia="宋体"/>
                <w:sz w:val="21"/>
                <w:lang w:val="en-US" w:eastAsia="zh-CN"/>
              </w:rPr>
              <w:t>...</w:t>
            </w:r>
          </w:p>
        </w:tc>
        <w:tc>
          <w:tcPr>
            <w:tcW w:w="90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hAnsi="Arial" w:eastAsia="Arial" w:cs="Arial"/>
                <w:snapToGrid w:val="0"/>
                <w:color w:val="000000"/>
                <w:kern w:val="0"/>
                <w:sz w:val="21"/>
                <w:szCs w:val="21"/>
              </w:rPr>
            </w:pPr>
            <w:r>
              <w:rPr>
                <w:rFonts w:hint="eastAsia" w:eastAsia="宋体"/>
                <w:sz w:val="21"/>
                <w:lang w:val="en-US" w:eastAsia="zh-CN"/>
              </w:rPr>
              <w:t>...</w:t>
            </w:r>
          </w:p>
        </w:tc>
        <w:tc>
          <w:tcPr>
            <w:tcW w:w="56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宋体" w:hAnsi="宋体" w:eastAsia="宋体" w:cs="宋体"/>
                <w:snapToGrid w:val="0"/>
                <w:color w:val="000000"/>
                <w:kern w:val="0"/>
                <w:sz w:val="14"/>
                <w:szCs w:val="14"/>
              </w:rPr>
            </w:pPr>
            <w:r>
              <w:rPr>
                <w:rFonts w:hint="eastAsia" w:eastAsia="宋体"/>
                <w:sz w:val="21"/>
                <w:lang w:val="en-US" w:eastAsia="zh-CN"/>
              </w:rPr>
              <w:t>...</w:t>
            </w:r>
          </w:p>
        </w:tc>
        <w:tc>
          <w:tcPr>
            <w:tcW w:w="99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hAnsi="Arial" w:eastAsia="Arial" w:cs="Arial"/>
                <w:snapToGrid w:val="0"/>
                <w:color w:val="000000"/>
                <w:kern w:val="0"/>
                <w:sz w:val="21"/>
                <w:szCs w:val="21"/>
              </w:rPr>
            </w:pPr>
            <w:r>
              <w:rPr>
                <w:rFonts w:hint="eastAsia" w:eastAsia="宋体"/>
                <w:sz w:val="21"/>
                <w:lang w:val="en-US" w:eastAsia="zh-CN"/>
              </w:rPr>
              <w:t>...</w:t>
            </w:r>
          </w:p>
        </w:tc>
        <w:tc>
          <w:tcPr>
            <w:tcW w:w="751"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宋体" w:hAnsi="宋体" w:eastAsia="宋体" w:cs="宋体"/>
                <w:snapToGrid w:val="0"/>
                <w:color w:val="000000"/>
                <w:kern w:val="0"/>
                <w:sz w:val="14"/>
                <w:szCs w:val="14"/>
              </w:rPr>
            </w:pPr>
          </w:p>
        </w:tc>
        <w:tc>
          <w:tcPr>
            <w:tcW w:w="625"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bl>
    <w:p>
      <w:pPr>
        <w:keepNext w:val="0"/>
        <w:keepLines w:val="0"/>
        <w:pageBreakBefore w:val="0"/>
        <w:widowControl/>
        <w:kinsoku/>
        <w:wordWrap/>
        <w:overflowPunct/>
        <w:topLinePunct w:val="0"/>
        <w:autoSpaceDE w:val="0"/>
        <w:autoSpaceDN w:val="0"/>
        <w:bidi w:val="0"/>
        <w:adjustRightInd w:val="0"/>
        <w:snapToGrid w:val="0"/>
        <w:spacing w:before="44" w:line="221" w:lineRule="auto"/>
        <w:ind w:left="134" w:right="69" w:hanging="30"/>
        <w:rPr>
          <w:rFonts w:ascii="仿宋" w:hAnsi="仿宋" w:eastAsia="仿宋" w:cs="仿宋"/>
          <w:sz w:val="26"/>
          <w:szCs w:val="26"/>
        </w:rPr>
      </w:pPr>
      <w:r>
        <w:rPr>
          <w:rFonts w:ascii="宋体" w:hAnsi="宋体" w:eastAsia="宋体" w:cs="宋体"/>
          <w:spacing w:val="6"/>
          <w:sz w:val="25"/>
          <w:szCs w:val="25"/>
        </w:rPr>
        <w:t>注</w:t>
      </w:r>
      <w:r>
        <w:rPr>
          <w:rFonts w:ascii="宋体" w:hAnsi="宋体" w:eastAsia="宋体" w:cs="宋体"/>
          <w:spacing w:val="4"/>
          <w:sz w:val="25"/>
          <w:szCs w:val="25"/>
        </w:rPr>
        <w:t>：1.此表由市级交通行业发展机构评价填写，当市级交通行业发展机构复核评分与建设项目(</w:t>
      </w:r>
      <w:r>
        <w:rPr>
          <w:rFonts w:hint="eastAsia" w:ascii="宋体" w:hAnsi="宋体" w:eastAsia="宋体" w:cs="宋体"/>
          <w:spacing w:val="4"/>
          <w:sz w:val="25"/>
          <w:szCs w:val="25"/>
          <w:lang w:eastAsia="zh-CN"/>
        </w:rPr>
        <w:t>县(市、区)</w:t>
      </w:r>
      <w:r>
        <w:rPr>
          <w:rFonts w:ascii="宋体" w:hAnsi="宋体" w:eastAsia="宋体" w:cs="宋体"/>
          <w:spacing w:val="4"/>
          <w:sz w:val="25"/>
          <w:szCs w:val="25"/>
        </w:rPr>
        <w:t>)评分不一致时，须在“扣分依据”</w:t>
      </w:r>
      <w:r>
        <w:rPr>
          <w:rFonts w:ascii="仿宋" w:hAnsi="仿宋" w:eastAsia="仿宋" w:cs="仿宋"/>
          <w:spacing w:val="-41"/>
          <w:sz w:val="26"/>
          <w:szCs w:val="26"/>
        </w:rPr>
        <w:t>及</w:t>
      </w:r>
      <w:r>
        <w:rPr>
          <w:rFonts w:ascii="仿宋" w:hAnsi="仿宋" w:eastAsia="仿宋" w:cs="仿宋"/>
          <w:spacing w:val="-38"/>
          <w:sz w:val="26"/>
          <w:szCs w:val="26"/>
        </w:rPr>
        <w:t>“备注”栏中详细注明。</w:t>
      </w:r>
    </w:p>
    <w:p>
      <w:pPr>
        <w:keepNext w:val="0"/>
        <w:keepLines w:val="0"/>
        <w:pageBreakBefore w:val="0"/>
        <w:widowControl/>
        <w:kinsoku/>
        <w:wordWrap/>
        <w:overflowPunct/>
        <w:topLinePunct w:val="0"/>
        <w:autoSpaceDE w:val="0"/>
        <w:autoSpaceDN w:val="0"/>
        <w:bidi w:val="0"/>
        <w:adjustRightInd w:val="0"/>
        <w:snapToGrid w:val="0"/>
        <w:spacing w:line="242" w:lineRule="auto"/>
        <w:ind w:left="614"/>
        <w:rPr>
          <w:rFonts w:ascii="仿宋" w:hAnsi="仿宋" w:eastAsia="仿宋" w:cs="仿宋"/>
          <w:spacing w:val="-15"/>
          <w:sz w:val="26"/>
          <w:szCs w:val="26"/>
        </w:rPr>
      </w:pPr>
      <w:r>
        <w:rPr>
          <w:rFonts w:ascii="仿宋" w:hAnsi="仿宋" w:eastAsia="仿宋" w:cs="仿宋"/>
          <w:spacing w:val="-23"/>
          <w:sz w:val="26"/>
          <w:szCs w:val="26"/>
        </w:rPr>
        <w:t>2</w:t>
      </w:r>
      <w:r>
        <w:rPr>
          <w:rFonts w:ascii="仿宋" w:hAnsi="仿宋" w:eastAsia="仿宋" w:cs="仿宋"/>
          <w:spacing w:val="-15"/>
          <w:sz w:val="26"/>
          <w:szCs w:val="26"/>
        </w:rPr>
        <w:t>.填表备注同表2</w:t>
      </w:r>
    </w:p>
    <w:p>
      <w:pPr>
        <w:keepNext w:val="0"/>
        <w:keepLines w:val="0"/>
        <w:pageBreakBefore w:val="0"/>
        <w:widowControl/>
        <w:kinsoku/>
        <w:wordWrap/>
        <w:overflowPunct/>
        <w:topLinePunct w:val="0"/>
        <w:autoSpaceDE w:val="0"/>
        <w:autoSpaceDN w:val="0"/>
        <w:bidi w:val="0"/>
        <w:adjustRightInd w:val="0"/>
        <w:snapToGrid w:val="0"/>
        <w:spacing w:before="90" w:line="221" w:lineRule="auto"/>
        <w:ind w:left="634"/>
        <w:rPr>
          <w:rFonts w:hint="default" w:ascii="仿宋" w:hAnsi="仿宋" w:eastAsia="仿宋" w:cs="仿宋"/>
          <w:sz w:val="26"/>
          <w:szCs w:val="26"/>
          <w:lang w:val="en-US" w:eastAsia="zh-CN"/>
        </w:rPr>
      </w:pPr>
      <w:r>
        <w:rPr>
          <w:rFonts w:ascii="仿宋" w:hAnsi="仿宋" w:eastAsia="仿宋" w:cs="仿宋"/>
          <w:spacing w:val="-7"/>
          <w:sz w:val="26"/>
          <w:szCs w:val="26"/>
        </w:rPr>
        <w:t>市级交通行业发展机构：签字(盖章</w:t>
      </w:r>
      <w:r>
        <w:rPr>
          <w:rFonts w:ascii="仿宋" w:hAnsi="仿宋" w:eastAsia="仿宋" w:cs="仿宋"/>
          <w:spacing w:val="-6"/>
          <w:sz w:val="26"/>
          <w:szCs w:val="26"/>
        </w:rPr>
        <w:t>)</w:t>
      </w:r>
      <w:r>
        <w:rPr>
          <w:rFonts w:hint="eastAsia" w:ascii="仿宋" w:hAnsi="仿宋" w:eastAsia="仿宋" w:cs="仿宋"/>
          <w:spacing w:val="-6"/>
          <w:sz w:val="26"/>
          <w:szCs w:val="26"/>
          <w:lang w:val="en-US" w:eastAsia="zh-CN"/>
        </w:rPr>
        <w:t xml:space="preserve">                                   日期：</w:t>
      </w:r>
    </w:p>
    <w:p>
      <w:pPr>
        <w:keepNext w:val="0"/>
        <w:keepLines w:val="0"/>
        <w:pageBreakBefore w:val="0"/>
        <w:widowControl/>
        <w:kinsoku/>
        <w:wordWrap/>
        <w:overflowPunct/>
        <w:topLinePunct w:val="0"/>
        <w:autoSpaceDE w:val="0"/>
        <w:autoSpaceDN w:val="0"/>
        <w:bidi w:val="0"/>
        <w:adjustRightInd w:val="0"/>
        <w:snapToGrid w:val="0"/>
        <w:spacing w:line="204" w:lineRule="exact"/>
      </w:pPr>
    </w:p>
    <w:p>
      <w:pPr>
        <w:keepNext w:val="0"/>
        <w:keepLines w:val="0"/>
        <w:pageBreakBefore w:val="0"/>
        <w:widowControl/>
        <w:kinsoku/>
        <w:wordWrap/>
        <w:overflowPunct/>
        <w:topLinePunct w:val="0"/>
        <w:autoSpaceDE w:val="0"/>
        <w:autoSpaceDN w:val="0"/>
        <w:bidi w:val="0"/>
        <w:adjustRightInd w:val="0"/>
        <w:snapToGrid w:val="0"/>
        <w:sectPr>
          <w:footerReference r:id="rId9" w:type="default"/>
          <w:pgSz w:w="16821" w:h="11922" w:orient="landscape"/>
          <w:pgMar w:top="1417" w:right="1417" w:bottom="1417" w:left="1417" w:header="0" w:footer="618" w:gutter="0"/>
          <w:pgNumType w:fmt="decimal"/>
          <w:cols w:equalWidth="0" w:num="1">
            <w:col w:w="15171"/>
          </w:cols>
          <w:rtlGutter w:val="0"/>
          <w:docGrid w:linePitch="0" w:charSpace="0"/>
        </w:sectPr>
      </w:pPr>
    </w:p>
    <w:p>
      <w:pPr>
        <w:keepNext w:val="0"/>
        <w:keepLines w:val="0"/>
        <w:pageBreakBefore w:val="0"/>
        <w:widowControl/>
        <w:kinsoku/>
        <w:wordWrap/>
        <w:overflowPunct/>
        <w:topLinePunct w:val="0"/>
        <w:autoSpaceDE w:val="0"/>
        <w:autoSpaceDN w:val="0"/>
        <w:bidi w:val="0"/>
        <w:adjustRightInd w:val="0"/>
        <w:snapToGrid w:val="0"/>
        <w:spacing w:line="14" w:lineRule="auto"/>
        <w:rPr>
          <w:rFonts w:ascii="Arial"/>
          <w:sz w:val="21"/>
        </w:rPr>
      </w:pPr>
      <w:r>
        <w:pict>
          <v:rect id="_x0000_s1027" o:spid="_x0000_s1027" o:spt="1" style="position:absolute;left:0pt;margin-left:230.5pt;margin-top:100.55pt;height:0.9pt;width:37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pict>
          <v:rect id="_x0000_s1028" o:spid="_x0000_s1028" o:spt="1" style="position:absolute;left:0pt;margin-left:301.45pt;margin-top:100.55pt;height:0.9pt;width:29.5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p>
      <w:pPr>
        <w:keepNext w:val="0"/>
        <w:keepLines w:val="0"/>
        <w:pageBreakBefore w:val="0"/>
        <w:widowControl/>
        <w:kinsoku/>
        <w:wordWrap/>
        <w:overflowPunct/>
        <w:topLinePunct w:val="0"/>
        <w:autoSpaceDE w:val="0"/>
        <w:autoSpaceDN w:val="0"/>
        <w:bidi w:val="0"/>
        <w:adjustRightInd w:val="0"/>
        <w:snapToGrid w:val="0"/>
        <w:spacing w:before="113" w:line="222" w:lineRule="auto"/>
        <w:ind w:left="2869"/>
        <w:rPr>
          <w:rFonts w:ascii="宋体" w:hAnsi="宋体" w:eastAsia="宋体" w:cs="宋体"/>
          <w:sz w:val="35"/>
          <w:szCs w:val="35"/>
        </w:rPr>
      </w:pPr>
      <w:r>
        <w:rPr>
          <w:rFonts w:hint="eastAsia" w:ascii="宋体" w:hAnsi="宋体" w:eastAsia="宋体" w:cs="宋体"/>
          <w:spacing w:val="-4"/>
          <w:sz w:val="35"/>
          <w:szCs w:val="35"/>
          <w:lang w:eastAsia="zh-CN"/>
          <w14:textOutline w14:w="6362" w14:cap="flat" w14:cmpd="sng">
            <w14:solidFill>
              <w14:srgbClr w14:val="000000"/>
            </w14:solidFill>
            <w14:prstDash w14:val="solid"/>
            <w14:miter w14:val="0"/>
          </w14:textOutline>
        </w:rPr>
        <w:t>邵阳市</w:t>
      </w:r>
      <w:r>
        <w:rPr>
          <w:rFonts w:ascii="宋体" w:hAnsi="宋体" w:eastAsia="宋体" w:cs="宋体"/>
          <w:spacing w:val="-4"/>
          <w:sz w:val="35"/>
          <w:szCs w:val="35"/>
        </w:rPr>
        <w:t xml:space="preserve">    </w:t>
      </w:r>
      <w:r>
        <w:rPr>
          <w:rFonts w:ascii="宋体" w:hAnsi="宋体" w:eastAsia="宋体" w:cs="宋体"/>
          <w:spacing w:val="-4"/>
          <w:sz w:val="35"/>
          <w:szCs w:val="35"/>
          <w14:textOutline w14:w="6362" w14:cap="flat" w14:cmpd="sng">
            <w14:solidFill>
              <w14:srgbClr w14:val="000000"/>
            </w14:solidFill>
            <w14:prstDash w14:val="solid"/>
            <w14:miter w14:val="0"/>
          </w14:textOutline>
        </w:rPr>
        <w:t>年第</w:t>
      </w:r>
      <w:r>
        <w:rPr>
          <w:rFonts w:ascii="宋体" w:hAnsi="宋体" w:eastAsia="宋体" w:cs="宋体"/>
          <w:spacing w:val="-4"/>
          <w:sz w:val="35"/>
          <w:szCs w:val="35"/>
        </w:rPr>
        <w:t xml:space="preserve"> </w:t>
      </w:r>
      <w:r>
        <w:rPr>
          <w:rFonts w:hint="eastAsia" w:ascii="宋体" w:hAnsi="宋体" w:eastAsia="宋体" w:cs="宋体"/>
          <w:spacing w:val="-4"/>
          <w:sz w:val="35"/>
          <w:szCs w:val="35"/>
          <w:lang w:eastAsia="zh-CN"/>
          <w14:textOutline w14:w="6362" w14:cap="flat" w14:cmpd="sng">
            <w14:solidFill>
              <w14:srgbClr w14:val="000000"/>
            </w14:solidFill>
            <w14:prstDash w14:val="solid"/>
            <w14:miter w14:val="0"/>
          </w14:textOutline>
        </w:rPr>
        <w:t xml:space="preserve">  次公路施工企业信用评价表 </w:t>
      </w:r>
      <w:r>
        <w:rPr>
          <w:rFonts w:ascii="宋体" w:hAnsi="宋体" w:eastAsia="宋体" w:cs="宋体"/>
          <w:spacing w:val="-2"/>
          <w:sz w:val="35"/>
          <w:szCs w:val="35"/>
        </w:rPr>
        <w:t xml:space="preserve">        </w:t>
      </w:r>
      <w:r>
        <w:rPr>
          <w:rFonts w:ascii="宋体" w:hAnsi="宋体" w:eastAsia="宋体" w:cs="宋体"/>
          <w:spacing w:val="-2"/>
          <w:position w:val="-2"/>
          <w:sz w:val="35"/>
          <w:szCs w:val="35"/>
          <w14:textOutline w14:w="6362" w14:cap="flat" w14:cmpd="sng">
            <w14:solidFill>
              <w14:srgbClr w14:val="000000"/>
            </w14:solidFill>
            <w14:prstDash w14:val="solid"/>
            <w14:miter w14:val="0"/>
          </w14:textOutline>
        </w:rPr>
        <w:t>表4</w:t>
      </w:r>
    </w:p>
    <w:p>
      <w:pPr>
        <w:keepNext w:val="0"/>
        <w:keepLines w:val="0"/>
        <w:pageBreakBefore w:val="0"/>
        <w:widowControl/>
        <w:kinsoku/>
        <w:wordWrap/>
        <w:overflowPunct/>
        <w:topLinePunct w:val="0"/>
        <w:autoSpaceDE w:val="0"/>
        <w:autoSpaceDN w:val="0"/>
        <w:bidi w:val="0"/>
        <w:adjustRightInd w:val="0"/>
        <w:snapToGrid w:val="0"/>
        <w:spacing w:line="34" w:lineRule="exact"/>
      </w:pPr>
    </w:p>
    <w:tbl>
      <w:tblPr>
        <w:tblStyle w:val="9"/>
        <w:tblW w:w="140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1039"/>
        <w:gridCol w:w="709"/>
        <w:gridCol w:w="709"/>
        <w:gridCol w:w="850"/>
        <w:gridCol w:w="839"/>
        <w:gridCol w:w="1129"/>
        <w:gridCol w:w="1269"/>
        <w:gridCol w:w="560"/>
        <w:gridCol w:w="270"/>
        <w:gridCol w:w="560"/>
        <w:gridCol w:w="560"/>
        <w:gridCol w:w="859"/>
        <w:gridCol w:w="830"/>
        <w:gridCol w:w="859"/>
        <w:gridCol w:w="569"/>
        <w:gridCol w:w="700"/>
        <w:gridCol w:w="777"/>
        <w:gridCol w:w="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45" w:type="dxa"/>
            <w:vMerge w:val="restart"/>
            <w:tcBorders>
              <w:top w:val="single" w:color="000000" w:sz="2" w:space="0"/>
              <w:bottom w:val="nil"/>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before="150" w:line="217" w:lineRule="auto"/>
              <w:ind w:left="587"/>
              <w:jc w:val="center"/>
              <w:rPr>
                <w:rFonts w:ascii="宋体" w:hAnsi="宋体" w:eastAsia="宋体" w:cs="宋体"/>
                <w:sz w:val="24"/>
                <w:szCs w:val="24"/>
              </w:rPr>
            </w:pPr>
            <w:r>
              <w:rPr>
                <w:rFonts w:ascii="宋体" w:hAnsi="宋体" w:eastAsia="宋体" w:cs="宋体"/>
                <w:sz w:val="24"/>
                <w:szCs w:val="24"/>
              </w:rPr>
              <w:t>序号</w:t>
            </w:r>
          </w:p>
        </w:tc>
        <w:tc>
          <w:tcPr>
            <w:tcW w:w="103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78" w:line="224" w:lineRule="auto"/>
              <w:ind w:left="139" w:right="156" w:firstLine="9"/>
              <w:jc w:val="center"/>
              <w:rPr>
                <w:rFonts w:ascii="宋体" w:hAnsi="宋体" w:eastAsia="宋体" w:cs="宋体"/>
                <w:sz w:val="24"/>
                <w:szCs w:val="24"/>
              </w:rPr>
            </w:pPr>
            <w:r>
              <w:rPr>
                <w:rFonts w:ascii="宋体" w:hAnsi="宋体" w:eastAsia="宋体" w:cs="宋体"/>
                <w:spacing w:val="-4"/>
                <w:sz w:val="24"/>
                <w:szCs w:val="24"/>
              </w:rPr>
              <w:t>施</w:t>
            </w:r>
            <w:r>
              <w:rPr>
                <w:rFonts w:ascii="宋体" w:hAnsi="宋体" w:eastAsia="宋体" w:cs="宋体"/>
                <w:spacing w:val="-3"/>
                <w:sz w:val="24"/>
                <w:szCs w:val="24"/>
              </w:rPr>
              <w:t>工</w:t>
            </w:r>
            <w:r>
              <w:rPr>
                <w:rFonts w:ascii="宋体" w:hAnsi="宋体" w:eastAsia="宋体" w:cs="宋体"/>
                <w:spacing w:val="-2"/>
                <w:sz w:val="24"/>
                <w:szCs w:val="24"/>
              </w:rPr>
              <w:t>企</w:t>
            </w:r>
            <w:r>
              <w:rPr>
                <w:rFonts w:ascii="宋体" w:hAnsi="宋体" w:eastAsia="宋体" w:cs="宋体"/>
                <w:sz w:val="24"/>
                <w:szCs w:val="24"/>
              </w:rPr>
              <w:t xml:space="preserve"> </w:t>
            </w:r>
            <w:r>
              <w:rPr>
                <w:rFonts w:ascii="宋体" w:hAnsi="宋体" w:eastAsia="宋体" w:cs="宋体"/>
                <w:spacing w:val="4"/>
                <w:sz w:val="24"/>
                <w:szCs w:val="24"/>
              </w:rPr>
              <w:t>业名称</w:t>
            </w:r>
          </w:p>
        </w:tc>
        <w:tc>
          <w:tcPr>
            <w:tcW w:w="70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78" w:line="224" w:lineRule="auto"/>
              <w:ind w:left="100" w:right="102"/>
              <w:jc w:val="center"/>
              <w:rPr>
                <w:rFonts w:ascii="宋体" w:hAnsi="宋体" w:eastAsia="宋体" w:cs="宋体"/>
                <w:sz w:val="24"/>
                <w:szCs w:val="24"/>
              </w:rPr>
            </w:pPr>
            <w:r>
              <w:rPr>
                <w:rFonts w:ascii="宋体" w:hAnsi="宋体" w:eastAsia="宋体" w:cs="宋体"/>
                <w:spacing w:val="7"/>
                <w:sz w:val="24"/>
                <w:szCs w:val="24"/>
              </w:rPr>
              <w:t>组</w:t>
            </w:r>
            <w:r>
              <w:rPr>
                <w:rFonts w:ascii="宋体" w:hAnsi="宋体" w:eastAsia="宋体" w:cs="宋体"/>
                <w:spacing w:val="6"/>
                <w:sz w:val="24"/>
                <w:szCs w:val="24"/>
              </w:rPr>
              <w:t>织</w:t>
            </w:r>
            <w:r>
              <w:rPr>
                <w:rFonts w:ascii="宋体" w:hAnsi="宋体" w:eastAsia="宋体" w:cs="宋体"/>
                <w:sz w:val="24"/>
                <w:szCs w:val="24"/>
              </w:rPr>
              <w:t xml:space="preserve"> </w:t>
            </w:r>
            <w:r>
              <w:rPr>
                <w:rFonts w:ascii="宋体" w:hAnsi="宋体" w:eastAsia="宋体" w:cs="宋体"/>
                <w:spacing w:val="8"/>
                <w:sz w:val="24"/>
                <w:szCs w:val="24"/>
              </w:rPr>
              <w:t>机</w:t>
            </w:r>
            <w:r>
              <w:rPr>
                <w:rFonts w:ascii="宋体" w:hAnsi="宋体" w:eastAsia="宋体" w:cs="宋体"/>
                <w:spacing w:val="7"/>
                <w:sz w:val="24"/>
                <w:szCs w:val="24"/>
              </w:rPr>
              <w:t>构</w:t>
            </w:r>
            <w:r>
              <w:rPr>
                <w:rFonts w:ascii="宋体" w:hAnsi="宋体" w:eastAsia="宋体" w:cs="宋体"/>
                <w:sz w:val="24"/>
                <w:szCs w:val="24"/>
              </w:rPr>
              <w:t xml:space="preserve"> </w:t>
            </w:r>
            <w:r>
              <w:rPr>
                <w:rFonts w:ascii="宋体" w:hAnsi="宋体" w:eastAsia="宋体" w:cs="宋体"/>
                <w:spacing w:val="6"/>
                <w:sz w:val="24"/>
                <w:szCs w:val="24"/>
              </w:rPr>
              <w:t>代码</w:t>
            </w:r>
          </w:p>
        </w:tc>
        <w:tc>
          <w:tcPr>
            <w:tcW w:w="70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78" w:line="237" w:lineRule="auto"/>
              <w:ind w:left="101" w:right="89"/>
              <w:jc w:val="center"/>
              <w:rPr>
                <w:rFonts w:ascii="宋体" w:hAnsi="宋体" w:eastAsia="宋体" w:cs="宋体"/>
                <w:sz w:val="24"/>
                <w:szCs w:val="24"/>
              </w:rPr>
            </w:pPr>
            <w:r>
              <w:rPr>
                <w:rFonts w:ascii="宋体" w:hAnsi="宋体" w:eastAsia="宋体" w:cs="宋体"/>
                <w:spacing w:val="4"/>
                <w:sz w:val="24"/>
                <w:szCs w:val="24"/>
              </w:rPr>
              <w:t>企业</w:t>
            </w:r>
            <w:r>
              <w:rPr>
                <w:rFonts w:ascii="宋体" w:hAnsi="宋体" w:eastAsia="宋体" w:cs="宋体"/>
                <w:sz w:val="24"/>
                <w:szCs w:val="24"/>
              </w:rPr>
              <w:t xml:space="preserve"> </w:t>
            </w:r>
            <w:r>
              <w:rPr>
                <w:rFonts w:ascii="宋体" w:hAnsi="宋体" w:eastAsia="宋体" w:cs="宋体"/>
                <w:spacing w:val="14"/>
                <w:sz w:val="24"/>
                <w:szCs w:val="24"/>
              </w:rPr>
              <w:t>资</w:t>
            </w:r>
            <w:r>
              <w:rPr>
                <w:rFonts w:ascii="宋体" w:hAnsi="宋体" w:eastAsia="宋体" w:cs="宋体"/>
                <w:spacing w:val="13"/>
                <w:sz w:val="24"/>
                <w:szCs w:val="24"/>
              </w:rPr>
              <w:t>质</w:t>
            </w:r>
          </w:p>
        </w:tc>
        <w:tc>
          <w:tcPr>
            <w:tcW w:w="85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262" w:line="231" w:lineRule="auto"/>
              <w:ind w:left="172" w:right="141"/>
              <w:jc w:val="center"/>
              <w:rPr>
                <w:rFonts w:ascii="宋体" w:hAnsi="宋体" w:eastAsia="宋体" w:cs="宋体"/>
                <w:sz w:val="24"/>
                <w:szCs w:val="24"/>
              </w:rPr>
            </w:pPr>
            <w:r>
              <w:rPr>
                <w:rFonts w:ascii="宋体" w:hAnsi="宋体" w:eastAsia="宋体" w:cs="宋体"/>
                <w:spacing w:val="6"/>
                <w:sz w:val="24"/>
                <w:szCs w:val="24"/>
              </w:rPr>
              <w:t>建</w:t>
            </w:r>
            <w:r>
              <w:rPr>
                <w:rFonts w:ascii="宋体" w:hAnsi="宋体" w:eastAsia="宋体" w:cs="宋体"/>
                <w:spacing w:val="5"/>
                <w:sz w:val="24"/>
                <w:szCs w:val="24"/>
              </w:rPr>
              <w:t>设</w:t>
            </w:r>
            <w:r>
              <w:rPr>
                <w:rFonts w:ascii="宋体" w:hAnsi="宋体" w:eastAsia="宋体" w:cs="宋体"/>
                <w:sz w:val="24"/>
                <w:szCs w:val="24"/>
              </w:rPr>
              <w:t xml:space="preserve"> </w:t>
            </w:r>
            <w:r>
              <w:rPr>
                <w:rFonts w:ascii="宋体" w:hAnsi="宋体" w:eastAsia="宋体" w:cs="宋体"/>
                <w:spacing w:val="-27"/>
                <w:sz w:val="24"/>
                <w:szCs w:val="24"/>
              </w:rPr>
              <w:t>项</w:t>
            </w:r>
            <w:r>
              <w:rPr>
                <w:rFonts w:ascii="宋体" w:hAnsi="宋体" w:eastAsia="宋体" w:cs="宋体"/>
                <w:spacing w:val="-24"/>
                <w:sz w:val="24"/>
                <w:szCs w:val="24"/>
              </w:rPr>
              <w:t xml:space="preserve"> 目</w:t>
            </w:r>
            <w:r>
              <w:rPr>
                <w:rFonts w:ascii="宋体" w:hAnsi="宋体" w:eastAsia="宋体" w:cs="宋体"/>
                <w:sz w:val="24"/>
                <w:szCs w:val="24"/>
              </w:rPr>
              <w:t xml:space="preserve"> </w:t>
            </w:r>
            <w:r>
              <w:rPr>
                <w:rFonts w:ascii="宋体" w:hAnsi="宋体" w:eastAsia="宋体" w:cs="宋体"/>
                <w:spacing w:val="-5"/>
                <w:sz w:val="24"/>
                <w:szCs w:val="24"/>
              </w:rPr>
              <w:t>及</w:t>
            </w:r>
            <w:r>
              <w:rPr>
                <w:rFonts w:ascii="宋体" w:hAnsi="宋体" w:eastAsia="宋体" w:cs="宋体"/>
                <w:spacing w:val="-4"/>
                <w:sz w:val="24"/>
                <w:szCs w:val="24"/>
              </w:rPr>
              <w:t>合</w:t>
            </w:r>
            <w:r>
              <w:rPr>
                <w:rFonts w:ascii="宋体" w:hAnsi="宋体" w:eastAsia="宋体" w:cs="宋体"/>
                <w:sz w:val="24"/>
                <w:szCs w:val="24"/>
              </w:rPr>
              <w:t xml:space="preserve"> </w:t>
            </w:r>
            <w:r>
              <w:rPr>
                <w:rFonts w:ascii="宋体" w:hAnsi="宋体" w:eastAsia="宋体" w:cs="宋体"/>
                <w:spacing w:val="5"/>
                <w:sz w:val="24"/>
                <w:szCs w:val="24"/>
              </w:rPr>
              <w:t>同</w:t>
            </w:r>
            <w:r>
              <w:rPr>
                <w:rFonts w:ascii="宋体" w:hAnsi="宋体" w:eastAsia="宋体" w:cs="宋体"/>
                <w:spacing w:val="4"/>
                <w:sz w:val="24"/>
                <w:szCs w:val="24"/>
              </w:rPr>
              <w:t>段</w:t>
            </w:r>
          </w:p>
        </w:tc>
        <w:tc>
          <w:tcPr>
            <w:tcW w:w="83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78" w:line="245" w:lineRule="auto"/>
              <w:ind w:left="172" w:right="163"/>
              <w:jc w:val="center"/>
              <w:rPr>
                <w:rFonts w:ascii="宋体" w:hAnsi="宋体" w:eastAsia="宋体" w:cs="宋体"/>
                <w:sz w:val="24"/>
                <w:szCs w:val="24"/>
              </w:rPr>
            </w:pPr>
            <w:r>
              <w:rPr>
                <w:rFonts w:ascii="宋体" w:hAnsi="宋体" w:eastAsia="宋体" w:cs="宋体"/>
                <w:spacing w:val="4"/>
                <w:sz w:val="24"/>
                <w:szCs w:val="24"/>
              </w:rPr>
              <w:t>工程</w:t>
            </w:r>
            <w:r>
              <w:rPr>
                <w:rFonts w:ascii="宋体" w:hAnsi="宋体" w:eastAsia="宋体" w:cs="宋体"/>
                <w:sz w:val="24"/>
                <w:szCs w:val="24"/>
              </w:rPr>
              <w:t xml:space="preserve"> </w:t>
            </w:r>
            <w:r>
              <w:rPr>
                <w:rFonts w:ascii="宋体" w:hAnsi="宋体" w:eastAsia="宋体" w:cs="宋体"/>
                <w:spacing w:val="6"/>
                <w:sz w:val="24"/>
                <w:szCs w:val="24"/>
              </w:rPr>
              <w:t>内容</w:t>
            </w:r>
          </w:p>
        </w:tc>
        <w:tc>
          <w:tcPr>
            <w:tcW w:w="112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78" w:line="218" w:lineRule="auto"/>
              <w:ind w:left="193"/>
              <w:jc w:val="center"/>
              <w:rPr>
                <w:rFonts w:ascii="宋体" w:hAnsi="宋体" w:eastAsia="宋体" w:cs="宋体"/>
                <w:sz w:val="24"/>
                <w:szCs w:val="24"/>
              </w:rPr>
            </w:pPr>
            <w:r>
              <w:rPr>
                <w:rFonts w:ascii="宋体" w:hAnsi="宋体" w:eastAsia="宋体" w:cs="宋体"/>
                <w:spacing w:val="-2"/>
                <w:sz w:val="24"/>
                <w:szCs w:val="24"/>
              </w:rPr>
              <w:t>评价次</w:t>
            </w:r>
          </w:p>
          <w:p>
            <w:pPr>
              <w:keepNext w:val="0"/>
              <w:keepLines w:val="0"/>
              <w:pageBreakBefore w:val="0"/>
              <w:widowControl/>
              <w:kinsoku/>
              <w:wordWrap/>
              <w:overflowPunct/>
              <w:topLinePunct w:val="0"/>
              <w:autoSpaceDE w:val="0"/>
              <w:autoSpaceDN w:val="0"/>
              <w:bidi w:val="0"/>
              <w:adjustRightInd w:val="0"/>
              <w:snapToGrid w:val="0"/>
              <w:spacing w:before="8" w:line="219" w:lineRule="auto"/>
              <w:ind w:left="193"/>
              <w:jc w:val="center"/>
              <w:rPr>
                <w:rFonts w:ascii="宋体" w:hAnsi="宋体" w:eastAsia="宋体" w:cs="宋体"/>
                <w:sz w:val="24"/>
                <w:szCs w:val="24"/>
              </w:rPr>
            </w:pPr>
            <w:r>
              <w:rPr>
                <w:rFonts w:ascii="宋体" w:hAnsi="宋体" w:eastAsia="宋体" w:cs="宋体"/>
                <w:spacing w:val="10"/>
                <w:sz w:val="24"/>
                <w:szCs w:val="24"/>
              </w:rPr>
              <w:t>数</w:t>
            </w:r>
            <w:r>
              <w:rPr>
                <w:rFonts w:ascii="宋体" w:hAnsi="宋体" w:eastAsia="宋体" w:cs="宋体"/>
                <w:spacing w:val="9"/>
                <w:sz w:val="24"/>
                <w:szCs w:val="24"/>
              </w:rPr>
              <w:t>及周</w:t>
            </w:r>
          </w:p>
          <w:p>
            <w:pPr>
              <w:keepNext w:val="0"/>
              <w:keepLines w:val="0"/>
              <w:pageBreakBefore w:val="0"/>
              <w:widowControl/>
              <w:kinsoku/>
              <w:wordWrap/>
              <w:overflowPunct/>
              <w:topLinePunct w:val="0"/>
              <w:autoSpaceDE w:val="0"/>
              <w:autoSpaceDN w:val="0"/>
              <w:bidi w:val="0"/>
              <w:adjustRightInd w:val="0"/>
              <w:snapToGrid w:val="0"/>
              <w:spacing w:before="5" w:line="220" w:lineRule="auto"/>
              <w:ind w:left="433"/>
              <w:jc w:val="center"/>
              <w:rPr>
                <w:rFonts w:ascii="宋体" w:hAnsi="宋体" w:eastAsia="宋体" w:cs="宋体"/>
                <w:sz w:val="24"/>
                <w:szCs w:val="24"/>
              </w:rPr>
            </w:pPr>
            <w:r>
              <w:rPr>
                <w:rFonts w:ascii="宋体" w:hAnsi="宋体" w:eastAsia="宋体" w:cs="宋体"/>
                <w:sz w:val="24"/>
                <w:szCs w:val="24"/>
              </w:rPr>
              <w:t>期</w:t>
            </w:r>
          </w:p>
        </w:tc>
        <w:tc>
          <w:tcPr>
            <w:tcW w:w="126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78" w:line="232" w:lineRule="auto"/>
              <w:ind w:left="263" w:right="141" w:hanging="119"/>
              <w:jc w:val="center"/>
              <w:rPr>
                <w:rFonts w:ascii="宋体" w:hAnsi="宋体" w:eastAsia="宋体" w:cs="宋体"/>
                <w:sz w:val="24"/>
                <w:szCs w:val="24"/>
              </w:rPr>
            </w:pPr>
            <w:r>
              <w:rPr>
                <w:rFonts w:ascii="宋体" w:hAnsi="宋体" w:eastAsia="宋体" w:cs="宋体"/>
                <w:spacing w:val="3"/>
                <w:sz w:val="24"/>
                <w:szCs w:val="24"/>
              </w:rPr>
              <w:t>工程量完</w:t>
            </w:r>
            <w:r>
              <w:rPr>
                <w:rFonts w:ascii="宋体" w:hAnsi="宋体" w:eastAsia="宋体" w:cs="宋体"/>
                <w:sz w:val="24"/>
                <w:szCs w:val="24"/>
              </w:rPr>
              <w:t xml:space="preserve"> </w:t>
            </w:r>
            <w:r>
              <w:rPr>
                <w:rFonts w:ascii="宋体" w:hAnsi="宋体" w:eastAsia="宋体" w:cs="宋体"/>
                <w:spacing w:val="4"/>
                <w:sz w:val="24"/>
                <w:szCs w:val="24"/>
              </w:rPr>
              <w:t>成</w:t>
            </w:r>
            <w:r>
              <w:rPr>
                <w:rFonts w:ascii="宋体" w:hAnsi="宋体" w:eastAsia="宋体" w:cs="宋体"/>
                <w:spacing w:val="3"/>
                <w:sz w:val="24"/>
                <w:szCs w:val="24"/>
              </w:rPr>
              <w:t>情况</w:t>
            </w:r>
          </w:p>
        </w:tc>
        <w:tc>
          <w:tcPr>
            <w:tcW w:w="1390" w:type="dxa"/>
            <w:gridSpan w:val="3"/>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20" w:line="207" w:lineRule="auto"/>
              <w:ind w:left="445" w:right="201" w:hanging="240"/>
              <w:jc w:val="center"/>
              <w:rPr>
                <w:rFonts w:ascii="宋体" w:hAnsi="宋体" w:eastAsia="宋体" w:cs="宋体"/>
                <w:sz w:val="24"/>
                <w:szCs w:val="24"/>
              </w:rPr>
            </w:pPr>
            <w:r>
              <w:rPr>
                <w:rFonts w:ascii="宋体" w:hAnsi="宋体" w:eastAsia="宋体" w:cs="宋体"/>
                <w:spacing w:val="3"/>
                <w:sz w:val="24"/>
                <w:szCs w:val="24"/>
              </w:rPr>
              <w:t>投标行为</w:t>
            </w:r>
            <w:r>
              <w:rPr>
                <w:rFonts w:ascii="宋体" w:hAnsi="宋体" w:eastAsia="宋体" w:cs="宋体"/>
                <w:sz w:val="24"/>
                <w:szCs w:val="24"/>
              </w:rPr>
              <w:t xml:space="preserve"> </w:t>
            </w:r>
            <w:r>
              <w:rPr>
                <w:rFonts w:ascii="宋体" w:hAnsi="宋体" w:eastAsia="宋体" w:cs="宋体"/>
                <w:spacing w:val="-3"/>
                <w:sz w:val="24"/>
                <w:szCs w:val="24"/>
              </w:rPr>
              <w:t>评</w:t>
            </w:r>
            <w:r>
              <w:rPr>
                <w:rFonts w:ascii="宋体" w:hAnsi="宋体" w:eastAsia="宋体" w:cs="宋体"/>
                <w:spacing w:val="-2"/>
                <w:sz w:val="24"/>
                <w:szCs w:val="24"/>
              </w:rPr>
              <w:t>价</w:t>
            </w:r>
          </w:p>
        </w:tc>
        <w:tc>
          <w:tcPr>
            <w:tcW w:w="3108" w:type="dxa"/>
            <w:gridSpan w:val="4"/>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67" w:line="218" w:lineRule="auto"/>
              <w:ind w:left="825"/>
              <w:jc w:val="center"/>
              <w:rPr>
                <w:rFonts w:ascii="宋体" w:hAnsi="宋体" w:eastAsia="宋体" w:cs="宋体"/>
                <w:sz w:val="24"/>
                <w:szCs w:val="24"/>
              </w:rPr>
            </w:pPr>
            <w:r>
              <w:rPr>
                <w:rFonts w:ascii="宋体" w:hAnsi="宋体" w:eastAsia="宋体" w:cs="宋体"/>
                <w:spacing w:val="2"/>
                <w:sz w:val="24"/>
                <w:szCs w:val="24"/>
              </w:rPr>
              <w:t>履约行为</w:t>
            </w:r>
            <w:r>
              <w:rPr>
                <w:rFonts w:ascii="宋体" w:hAnsi="宋体" w:eastAsia="宋体" w:cs="宋体"/>
                <w:spacing w:val="1"/>
                <w:sz w:val="24"/>
                <w:szCs w:val="24"/>
              </w:rPr>
              <w:t>评价</w:t>
            </w:r>
          </w:p>
        </w:tc>
        <w:tc>
          <w:tcPr>
            <w:tcW w:w="1269"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41" w:line="199" w:lineRule="auto"/>
              <w:ind w:left="387" w:right="138" w:hanging="240"/>
              <w:jc w:val="center"/>
              <w:rPr>
                <w:rFonts w:ascii="宋体" w:hAnsi="宋体" w:eastAsia="宋体" w:cs="宋体"/>
                <w:sz w:val="24"/>
                <w:szCs w:val="24"/>
              </w:rPr>
            </w:pPr>
            <w:r>
              <w:rPr>
                <w:rFonts w:ascii="宋体" w:hAnsi="宋体" w:eastAsia="宋体" w:cs="宋体"/>
                <w:spacing w:val="3"/>
                <w:sz w:val="24"/>
                <w:szCs w:val="24"/>
              </w:rPr>
              <w:t>其他行为</w:t>
            </w:r>
            <w:r>
              <w:rPr>
                <w:rFonts w:ascii="宋体" w:hAnsi="宋体" w:eastAsia="宋体" w:cs="宋体"/>
                <w:sz w:val="24"/>
                <w:szCs w:val="24"/>
              </w:rPr>
              <w:t xml:space="preserve"> </w:t>
            </w:r>
            <w:r>
              <w:rPr>
                <w:rFonts w:ascii="宋体" w:hAnsi="宋体" w:eastAsia="宋体" w:cs="宋体"/>
                <w:spacing w:val="-3"/>
                <w:sz w:val="24"/>
                <w:szCs w:val="24"/>
              </w:rPr>
              <w:t>评</w:t>
            </w:r>
            <w:r>
              <w:rPr>
                <w:rFonts w:ascii="宋体" w:hAnsi="宋体" w:eastAsia="宋体" w:cs="宋体"/>
                <w:spacing w:val="-2"/>
                <w:sz w:val="24"/>
                <w:szCs w:val="24"/>
              </w:rPr>
              <w:t>价</w:t>
            </w:r>
          </w:p>
        </w:tc>
        <w:tc>
          <w:tcPr>
            <w:tcW w:w="777"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78" w:line="219" w:lineRule="auto"/>
              <w:ind w:left="188"/>
              <w:jc w:val="center"/>
              <w:rPr>
                <w:rFonts w:ascii="宋体" w:hAnsi="宋体" w:eastAsia="宋体" w:cs="宋体"/>
                <w:spacing w:val="3"/>
                <w:sz w:val="24"/>
                <w:szCs w:val="24"/>
              </w:rPr>
            </w:pPr>
            <w:r>
              <w:rPr>
                <w:rFonts w:ascii="宋体" w:hAnsi="宋体" w:eastAsia="宋体" w:cs="宋体"/>
                <w:spacing w:val="5"/>
                <w:sz w:val="24"/>
                <w:szCs w:val="24"/>
              </w:rPr>
              <w:t>扣</w:t>
            </w:r>
            <w:r>
              <w:rPr>
                <w:rFonts w:ascii="宋体" w:hAnsi="宋体" w:eastAsia="宋体" w:cs="宋体"/>
                <w:spacing w:val="3"/>
                <w:sz w:val="24"/>
                <w:szCs w:val="24"/>
              </w:rPr>
              <w:t>分</w:t>
            </w:r>
          </w:p>
          <w:p>
            <w:pPr>
              <w:keepNext w:val="0"/>
              <w:keepLines w:val="0"/>
              <w:pageBreakBefore w:val="0"/>
              <w:widowControl/>
              <w:kinsoku/>
              <w:wordWrap/>
              <w:overflowPunct/>
              <w:topLinePunct w:val="0"/>
              <w:autoSpaceDE w:val="0"/>
              <w:autoSpaceDN w:val="0"/>
              <w:bidi w:val="0"/>
              <w:adjustRightInd w:val="0"/>
              <w:snapToGrid w:val="0"/>
              <w:spacing w:before="78" w:line="219" w:lineRule="auto"/>
              <w:ind w:left="188"/>
              <w:jc w:val="center"/>
              <w:rPr>
                <w:rFonts w:ascii="宋体" w:hAnsi="宋体" w:eastAsia="宋体" w:cs="宋体"/>
                <w:sz w:val="24"/>
                <w:szCs w:val="24"/>
              </w:rPr>
            </w:pPr>
            <w:r>
              <w:rPr>
                <w:rFonts w:ascii="宋体" w:hAnsi="宋体" w:eastAsia="宋体" w:cs="宋体"/>
                <w:spacing w:val="3"/>
                <w:sz w:val="24"/>
                <w:szCs w:val="24"/>
              </w:rPr>
              <w:t>依据</w:t>
            </w:r>
          </w:p>
        </w:tc>
        <w:tc>
          <w:tcPr>
            <w:tcW w:w="462" w:type="dxa"/>
            <w:vMerge w:val="restart"/>
            <w:tcBorders>
              <w:top w:val="single" w:color="000000" w:sz="2" w:space="0"/>
              <w:bottom w:val="nil"/>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before="134" w:line="217" w:lineRule="auto"/>
              <w:ind w:left="588"/>
              <w:jc w:val="center"/>
              <w:rPr>
                <w:rFonts w:ascii="宋体" w:hAnsi="宋体" w:eastAsia="宋体" w:cs="宋体"/>
                <w:sz w:val="24"/>
                <w:szCs w:val="24"/>
              </w:rPr>
            </w:pPr>
            <w:r>
              <w:rPr>
                <w:rFonts w:ascii="宋体" w:hAnsi="宋体" w:eastAsia="宋体" w:cs="宋体"/>
                <w:spacing w:val="11"/>
                <w:sz w:val="24"/>
                <w:szCs w:val="24"/>
              </w:rPr>
              <w:t>备</w:t>
            </w:r>
            <w:r>
              <w:rPr>
                <w:rFonts w:ascii="宋体" w:hAnsi="宋体" w:eastAsia="宋体" w:cs="宋体"/>
                <w:spacing w:val="10"/>
                <w:sz w:val="24"/>
                <w:szCs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545" w:type="dxa"/>
            <w:vMerge w:val="continue"/>
            <w:tcBorders>
              <w:top w:val="nil"/>
              <w:bottom w:val="single" w:color="000000" w:sz="2"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3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5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2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6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tcBorders>
              <w:top w:val="single" w:color="000000" w:sz="2" w:space="0"/>
              <w:bottom w:val="single" w:color="000000" w:sz="2"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before="154" w:line="216" w:lineRule="auto"/>
              <w:ind w:left="305"/>
              <w:jc w:val="center"/>
              <w:rPr>
                <w:rFonts w:ascii="宋体" w:hAnsi="宋体" w:eastAsia="宋体" w:cs="宋体"/>
                <w:sz w:val="24"/>
                <w:szCs w:val="24"/>
              </w:rPr>
            </w:pPr>
            <w:r>
              <w:rPr>
                <w:rFonts w:ascii="宋体" w:hAnsi="宋体" w:eastAsia="宋体" w:cs="宋体"/>
                <w:sz w:val="24"/>
                <w:szCs w:val="24"/>
              </w:rPr>
              <w:t>个数</w:t>
            </w:r>
          </w:p>
        </w:tc>
        <w:tc>
          <w:tcPr>
            <w:tcW w:w="830"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47" w:line="207" w:lineRule="auto"/>
              <w:ind w:left="165" w:right="152"/>
              <w:jc w:val="center"/>
              <w:rPr>
                <w:rFonts w:ascii="宋体" w:hAnsi="宋体" w:eastAsia="宋体" w:cs="宋体"/>
                <w:sz w:val="24"/>
                <w:szCs w:val="24"/>
              </w:rPr>
            </w:pPr>
            <w:r>
              <w:rPr>
                <w:rFonts w:ascii="宋体" w:hAnsi="宋体" w:eastAsia="宋体" w:cs="宋体"/>
                <w:spacing w:val="11"/>
                <w:sz w:val="24"/>
                <w:szCs w:val="24"/>
              </w:rPr>
              <w:t>市</w:t>
            </w:r>
            <w:r>
              <w:rPr>
                <w:rFonts w:ascii="宋体" w:hAnsi="宋体" w:eastAsia="宋体" w:cs="宋体"/>
                <w:spacing w:val="10"/>
                <w:sz w:val="24"/>
                <w:szCs w:val="24"/>
              </w:rPr>
              <w:t>局</w:t>
            </w:r>
            <w:r>
              <w:rPr>
                <w:rFonts w:ascii="宋体" w:hAnsi="宋体" w:eastAsia="宋体" w:cs="宋体"/>
                <w:sz w:val="24"/>
                <w:szCs w:val="24"/>
              </w:rPr>
              <w:t xml:space="preserve"> </w:t>
            </w:r>
            <w:r>
              <w:rPr>
                <w:rFonts w:ascii="宋体" w:hAnsi="宋体" w:eastAsia="宋体" w:cs="宋体"/>
                <w:spacing w:val="10"/>
                <w:sz w:val="24"/>
                <w:szCs w:val="24"/>
              </w:rPr>
              <w:t>汇总</w:t>
            </w:r>
            <w:r>
              <w:rPr>
                <w:rFonts w:ascii="宋体" w:hAnsi="宋体" w:eastAsia="宋体" w:cs="宋体"/>
                <w:sz w:val="24"/>
                <w:szCs w:val="24"/>
              </w:rPr>
              <w:t xml:space="preserve"> </w:t>
            </w:r>
            <w:r>
              <w:rPr>
                <w:rFonts w:ascii="宋体" w:hAnsi="宋体" w:eastAsia="宋体" w:cs="宋体"/>
                <w:spacing w:val="7"/>
                <w:sz w:val="24"/>
                <w:szCs w:val="24"/>
              </w:rPr>
              <w:t>复核</w:t>
            </w:r>
            <w:r>
              <w:rPr>
                <w:rFonts w:ascii="宋体" w:hAnsi="宋体" w:eastAsia="宋体" w:cs="宋体"/>
                <w:sz w:val="24"/>
                <w:szCs w:val="24"/>
              </w:rPr>
              <w:t xml:space="preserve"> </w:t>
            </w:r>
            <w:r>
              <w:rPr>
                <w:rFonts w:ascii="宋体" w:hAnsi="宋体" w:eastAsia="宋体" w:cs="宋体"/>
                <w:spacing w:val="-3"/>
                <w:sz w:val="24"/>
                <w:szCs w:val="24"/>
              </w:rPr>
              <w:t>评</w:t>
            </w:r>
            <w:r>
              <w:rPr>
                <w:rFonts w:ascii="宋体" w:hAnsi="宋体" w:eastAsia="宋体" w:cs="宋体"/>
                <w:spacing w:val="-2"/>
                <w:sz w:val="24"/>
                <w:szCs w:val="24"/>
              </w:rPr>
              <w:t>分</w:t>
            </w:r>
          </w:p>
        </w:tc>
        <w:tc>
          <w:tcPr>
            <w:tcW w:w="560" w:type="dxa"/>
            <w:tcBorders>
              <w:top w:val="single" w:color="000000" w:sz="2" w:space="0"/>
              <w:bottom w:val="single" w:color="000000" w:sz="2"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before="154" w:line="216" w:lineRule="auto"/>
              <w:ind w:left="305"/>
              <w:jc w:val="center"/>
              <w:rPr>
                <w:rFonts w:ascii="宋体" w:hAnsi="宋体" w:eastAsia="宋体" w:cs="宋体"/>
                <w:sz w:val="24"/>
                <w:szCs w:val="24"/>
              </w:rPr>
            </w:pPr>
            <w:r>
              <w:rPr>
                <w:rFonts w:ascii="宋体" w:hAnsi="宋体" w:eastAsia="宋体" w:cs="宋体"/>
                <w:sz w:val="24"/>
                <w:szCs w:val="24"/>
              </w:rPr>
              <w:t>个数</w:t>
            </w:r>
          </w:p>
        </w:tc>
        <w:tc>
          <w:tcPr>
            <w:tcW w:w="8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6" w:line="213" w:lineRule="auto"/>
              <w:ind w:left="185" w:right="161"/>
              <w:jc w:val="center"/>
              <w:rPr>
                <w:rFonts w:ascii="宋体" w:hAnsi="宋体" w:eastAsia="宋体" w:cs="宋体"/>
                <w:sz w:val="24"/>
                <w:szCs w:val="24"/>
              </w:rPr>
            </w:pPr>
            <w:r>
              <w:rPr>
                <w:rFonts w:ascii="宋体" w:hAnsi="宋体" w:eastAsia="宋体" w:cs="宋体"/>
                <w:spacing w:val="11"/>
                <w:sz w:val="24"/>
                <w:szCs w:val="24"/>
              </w:rPr>
              <w:t>市</w:t>
            </w:r>
            <w:r>
              <w:rPr>
                <w:rFonts w:ascii="宋体" w:hAnsi="宋体" w:eastAsia="宋体" w:cs="宋体"/>
                <w:spacing w:val="10"/>
                <w:sz w:val="24"/>
                <w:szCs w:val="24"/>
              </w:rPr>
              <w:t>局</w:t>
            </w:r>
            <w:r>
              <w:rPr>
                <w:rFonts w:ascii="宋体" w:hAnsi="宋体" w:eastAsia="宋体" w:cs="宋体"/>
                <w:sz w:val="24"/>
                <w:szCs w:val="24"/>
              </w:rPr>
              <w:t xml:space="preserve"> </w:t>
            </w:r>
            <w:r>
              <w:rPr>
                <w:rFonts w:ascii="宋体" w:hAnsi="宋体" w:eastAsia="宋体" w:cs="宋体"/>
                <w:spacing w:val="10"/>
                <w:sz w:val="24"/>
                <w:szCs w:val="24"/>
              </w:rPr>
              <w:t>汇总</w:t>
            </w:r>
            <w:r>
              <w:rPr>
                <w:rFonts w:ascii="宋体" w:hAnsi="宋体" w:eastAsia="宋体" w:cs="宋体"/>
                <w:sz w:val="24"/>
                <w:szCs w:val="24"/>
              </w:rPr>
              <w:t xml:space="preserve"> </w:t>
            </w:r>
            <w:r>
              <w:rPr>
                <w:rFonts w:ascii="宋体" w:hAnsi="宋体" w:eastAsia="宋体" w:cs="宋体"/>
                <w:spacing w:val="7"/>
                <w:sz w:val="24"/>
                <w:szCs w:val="24"/>
              </w:rPr>
              <w:t>复核</w:t>
            </w:r>
            <w:r>
              <w:rPr>
                <w:rFonts w:ascii="宋体" w:hAnsi="宋体" w:eastAsia="宋体" w:cs="宋体"/>
                <w:sz w:val="24"/>
                <w:szCs w:val="24"/>
              </w:rPr>
              <w:t xml:space="preserve"> </w:t>
            </w:r>
            <w:r>
              <w:rPr>
                <w:rFonts w:ascii="宋体" w:hAnsi="宋体" w:eastAsia="宋体" w:cs="宋体"/>
                <w:spacing w:val="-3"/>
                <w:sz w:val="24"/>
                <w:szCs w:val="24"/>
              </w:rPr>
              <w:t>评</w:t>
            </w:r>
            <w:r>
              <w:rPr>
                <w:rFonts w:ascii="宋体" w:hAnsi="宋体" w:eastAsia="宋体" w:cs="宋体"/>
                <w:spacing w:val="-2"/>
                <w:sz w:val="24"/>
                <w:szCs w:val="24"/>
              </w:rPr>
              <w:t>分</w:t>
            </w:r>
          </w:p>
        </w:tc>
        <w:tc>
          <w:tcPr>
            <w:tcW w:w="83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37" w:line="209" w:lineRule="auto"/>
              <w:ind w:left="176" w:right="133" w:firstLine="20"/>
              <w:jc w:val="center"/>
              <w:rPr>
                <w:rFonts w:ascii="宋体" w:hAnsi="宋体" w:eastAsia="宋体" w:cs="宋体"/>
                <w:sz w:val="24"/>
                <w:szCs w:val="24"/>
              </w:rPr>
            </w:pPr>
            <w:r>
              <w:rPr>
                <w:rFonts w:ascii="宋体" w:hAnsi="宋体" w:eastAsia="宋体" w:cs="宋体"/>
                <w:spacing w:val="5"/>
                <w:sz w:val="24"/>
                <w:szCs w:val="24"/>
              </w:rPr>
              <w:t>单</w:t>
            </w:r>
            <w:r>
              <w:rPr>
                <w:rFonts w:ascii="宋体" w:hAnsi="宋体" w:eastAsia="宋体" w:cs="宋体"/>
                <w:spacing w:val="4"/>
                <w:sz w:val="24"/>
                <w:szCs w:val="24"/>
              </w:rPr>
              <w:t>次</w:t>
            </w:r>
            <w:r>
              <w:rPr>
                <w:rFonts w:ascii="宋体" w:hAnsi="宋体" w:eastAsia="宋体" w:cs="宋体"/>
                <w:sz w:val="24"/>
                <w:szCs w:val="24"/>
              </w:rPr>
              <w:t xml:space="preserve"> </w:t>
            </w:r>
            <w:r>
              <w:rPr>
                <w:rFonts w:ascii="宋体" w:hAnsi="宋体" w:eastAsia="宋体" w:cs="宋体"/>
                <w:spacing w:val="6"/>
                <w:sz w:val="24"/>
                <w:szCs w:val="24"/>
              </w:rPr>
              <w:t>评</w:t>
            </w:r>
            <w:r>
              <w:rPr>
                <w:rFonts w:ascii="宋体" w:hAnsi="宋体" w:eastAsia="宋体" w:cs="宋体"/>
                <w:spacing w:val="5"/>
                <w:sz w:val="24"/>
                <w:szCs w:val="24"/>
              </w:rPr>
              <w:t>价</w:t>
            </w:r>
            <w:r>
              <w:rPr>
                <w:rFonts w:ascii="宋体" w:hAnsi="宋体" w:eastAsia="宋体" w:cs="宋体"/>
                <w:sz w:val="24"/>
                <w:szCs w:val="24"/>
              </w:rPr>
              <w:t xml:space="preserve"> </w:t>
            </w:r>
            <w:r>
              <w:rPr>
                <w:rFonts w:ascii="宋体" w:hAnsi="宋体" w:eastAsia="宋体" w:cs="宋体"/>
                <w:spacing w:val="6"/>
                <w:sz w:val="24"/>
                <w:szCs w:val="24"/>
              </w:rPr>
              <w:t>权</w:t>
            </w:r>
            <w:r>
              <w:rPr>
                <w:rFonts w:ascii="宋体" w:hAnsi="宋体" w:eastAsia="宋体" w:cs="宋体"/>
                <w:spacing w:val="5"/>
                <w:sz w:val="24"/>
                <w:szCs w:val="24"/>
              </w:rPr>
              <w:t>重</w:t>
            </w:r>
            <w:r>
              <w:rPr>
                <w:rFonts w:ascii="宋体" w:hAnsi="宋体" w:eastAsia="宋体" w:cs="宋体"/>
                <w:sz w:val="24"/>
                <w:szCs w:val="24"/>
              </w:rPr>
              <w:t xml:space="preserve"> </w:t>
            </w:r>
            <w:r>
              <w:rPr>
                <w:rFonts w:ascii="宋体" w:hAnsi="宋体" w:eastAsia="宋体" w:cs="宋体"/>
                <w:spacing w:val="5"/>
                <w:sz w:val="24"/>
                <w:szCs w:val="24"/>
              </w:rPr>
              <w:t>系数</w:t>
            </w:r>
          </w:p>
        </w:tc>
        <w:tc>
          <w:tcPr>
            <w:tcW w:w="8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45" w:line="214" w:lineRule="auto"/>
              <w:ind w:left="96"/>
              <w:jc w:val="center"/>
              <w:rPr>
                <w:rFonts w:ascii="宋体" w:hAnsi="宋体" w:eastAsia="宋体" w:cs="宋体"/>
                <w:sz w:val="24"/>
                <w:szCs w:val="24"/>
              </w:rPr>
            </w:pPr>
            <w:r>
              <w:rPr>
                <w:rFonts w:ascii="宋体" w:hAnsi="宋体" w:eastAsia="宋体" w:cs="宋体"/>
                <w:spacing w:val="5"/>
                <w:sz w:val="24"/>
                <w:szCs w:val="24"/>
              </w:rPr>
              <w:t>单</w:t>
            </w:r>
            <w:r>
              <w:rPr>
                <w:rFonts w:ascii="宋体" w:hAnsi="宋体" w:eastAsia="宋体" w:cs="宋体"/>
                <w:spacing w:val="4"/>
                <w:sz w:val="24"/>
                <w:szCs w:val="24"/>
              </w:rPr>
              <w:t>次</w:t>
            </w:r>
          </w:p>
          <w:p>
            <w:pPr>
              <w:keepNext w:val="0"/>
              <w:keepLines w:val="0"/>
              <w:pageBreakBefore w:val="0"/>
              <w:widowControl/>
              <w:kinsoku/>
              <w:wordWrap/>
              <w:overflowPunct/>
              <w:topLinePunct w:val="0"/>
              <w:autoSpaceDE w:val="0"/>
              <w:autoSpaceDN w:val="0"/>
              <w:bidi w:val="0"/>
              <w:adjustRightInd w:val="0"/>
              <w:snapToGrid w:val="0"/>
              <w:spacing w:line="201" w:lineRule="auto"/>
              <w:ind w:left="96"/>
              <w:jc w:val="center"/>
              <w:rPr>
                <w:rFonts w:ascii="宋体" w:hAnsi="宋体" w:eastAsia="宋体" w:cs="宋体"/>
                <w:sz w:val="24"/>
                <w:szCs w:val="24"/>
              </w:rPr>
            </w:pPr>
            <w:r>
              <w:rPr>
                <w:rFonts w:ascii="宋体" w:hAnsi="宋体" w:eastAsia="宋体" w:cs="宋体"/>
                <w:spacing w:val="-3"/>
                <w:sz w:val="24"/>
                <w:szCs w:val="24"/>
              </w:rPr>
              <w:t>评</w:t>
            </w:r>
            <w:r>
              <w:rPr>
                <w:rFonts w:ascii="宋体" w:hAnsi="宋体" w:eastAsia="宋体" w:cs="宋体"/>
                <w:spacing w:val="-2"/>
                <w:sz w:val="24"/>
                <w:szCs w:val="24"/>
              </w:rPr>
              <w:t>价</w:t>
            </w:r>
          </w:p>
          <w:p>
            <w:pPr>
              <w:keepNext w:val="0"/>
              <w:keepLines w:val="0"/>
              <w:pageBreakBefore w:val="0"/>
              <w:widowControl/>
              <w:kinsoku/>
              <w:wordWrap/>
              <w:overflowPunct/>
              <w:topLinePunct w:val="0"/>
              <w:autoSpaceDE w:val="0"/>
              <w:autoSpaceDN w:val="0"/>
              <w:bidi w:val="0"/>
              <w:adjustRightInd w:val="0"/>
              <w:snapToGrid w:val="0"/>
              <w:spacing w:before="1" w:line="199" w:lineRule="auto"/>
              <w:ind w:left="96"/>
              <w:jc w:val="center"/>
              <w:rPr>
                <w:rFonts w:ascii="宋体" w:hAnsi="宋体" w:eastAsia="宋体" w:cs="宋体"/>
                <w:sz w:val="24"/>
                <w:szCs w:val="24"/>
              </w:rPr>
            </w:pPr>
            <w:r>
              <w:rPr>
                <w:rFonts w:ascii="宋体" w:hAnsi="宋体" w:eastAsia="宋体" w:cs="宋体"/>
                <w:spacing w:val="-3"/>
                <w:sz w:val="24"/>
                <w:szCs w:val="24"/>
              </w:rPr>
              <w:t>权</w:t>
            </w:r>
            <w:r>
              <w:rPr>
                <w:rFonts w:ascii="宋体" w:hAnsi="宋体" w:eastAsia="宋体" w:cs="宋体"/>
                <w:spacing w:val="-2"/>
                <w:sz w:val="24"/>
                <w:szCs w:val="24"/>
              </w:rPr>
              <w:t>重</w:t>
            </w:r>
          </w:p>
          <w:p>
            <w:pPr>
              <w:keepNext w:val="0"/>
              <w:keepLines w:val="0"/>
              <w:pageBreakBefore w:val="0"/>
              <w:widowControl/>
              <w:kinsoku/>
              <w:wordWrap/>
              <w:overflowPunct/>
              <w:topLinePunct w:val="0"/>
              <w:autoSpaceDE w:val="0"/>
              <w:autoSpaceDN w:val="0"/>
              <w:bidi w:val="0"/>
              <w:adjustRightInd w:val="0"/>
              <w:snapToGrid w:val="0"/>
              <w:spacing w:line="214" w:lineRule="auto"/>
              <w:ind w:left="176"/>
              <w:jc w:val="center"/>
              <w:rPr>
                <w:rFonts w:ascii="宋体" w:hAnsi="宋体" w:eastAsia="宋体" w:cs="宋体"/>
                <w:sz w:val="24"/>
                <w:szCs w:val="24"/>
              </w:rPr>
            </w:pPr>
            <w:r>
              <w:rPr>
                <w:rFonts w:ascii="宋体" w:hAnsi="宋体" w:eastAsia="宋体" w:cs="宋体"/>
                <w:spacing w:val="5"/>
                <w:sz w:val="24"/>
                <w:szCs w:val="24"/>
              </w:rPr>
              <w:t>得分</w:t>
            </w:r>
          </w:p>
        </w:tc>
        <w:tc>
          <w:tcPr>
            <w:tcW w:w="569" w:type="dxa"/>
            <w:tcBorders>
              <w:top w:val="single" w:color="000000" w:sz="2" w:space="0"/>
              <w:bottom w:val="single" w:color="000000" w:sz="2"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spacing w:before="161" w:line="216" w:lineRule="auto"/>
              <w:ind w:left="305"/>
              <w:jc w:val="center"/>
              <w:rPr>
                <w:rFonts w:ascii="宋体" w:hAnsi="宋体" w:eastAsia="宋体" w:cs="宋体"/>
                <w:sz w:val="24"/>
                <w:szCs w:val="24"/>
              </w:rPr>
            </w:pPr>
            <w:r>
              <w:rPr>
                <w:rFonts w:ascii="宋体" w:hAnsi="宋体" w:eastAsia="宋体" w:cs="宋体"/>
                <w:sz w:val="24"/>
                <w:szCs w:val="24"/>
              </w:rPr>
              <w:t>个数</w:t>
            </w:r>
          </w:p>
        </w:tc>
        <w:tc>
          <w:tcPr>
            <w:tcW w:w="70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296" w:line="232" w:lineRule="auto"/>
              <w:ind w:left="168" w:right="19"/>
              <w:jc w:val="center"/>
              <w:rPr>
                <w:rFonts w:ascii="宋体" w:hAnsi="宋体" w:eastAsia="宋体" w:cs="宋体"/>
                <w:sz w:val="24"/>
                <w:szCs w:val="24"/>
              </w:rPr>
            </w:pPr>
            <w:r>
              <w:rPr>
                <w:rFonts w:ascii="宋体" w:hAnsi="宋体" w:eastAsia="宋体" w:cs="宋体"/>
                <w:spacing w:val="11"/>
                <w:sz w:val="24"/>
                <w:szCs w:val="24"/>
              </w:rPr>
              <w:t>市</w:t>
            </w:r>
            <w:r>
              <w:rPr>
                <w:rFonts w:ascii="宋体" w:hAnsi="宋体" w:eastAsia="宋体" w:cs="宋体"/>
                <w:spacing w:val="10"/>
                <w:sz w:val="24"/>
                <w:szCs w:val="24"/>
              </w:rPr>
              <w:t>局</w:t>
            </w:r>
            <w:r>
              <w:rPr>
                <w:rFonts w:ascii="宋体" w:hAnsi="宋体" w:eastAsia="宋体" w:cs="宋体"/>
                <w:sz w:val="24"/>
                <w:szCs w:val="24"/>
              </w:rPr>
              <w:t xml:space="preserve"> </w:t>
            </w:r>
            <w:r>
              <w:rPr>
                <w:rFonts w:ascii="宋体" w:hAnsi="宋体" w:eastAsia="宋体" w:cs="宋体"/>
                <w:spacing w:val="-3"/>
                <w:sz w:val="24"/>
                <w:szCs w:val="24"/>
              </w:rPr>
              <w:t>评</w:t>
            </w:r>
            <w:r>
              <w:rPr>
                <w:rFonts w:ascii="宋体" w:hAnsi="宋体" w:eastAsia="宋体" w:cs="宋体"/>
                <w:spacing w:val="-2"/>
                <w:sz w:val="24"/>
                <w:szCs w:val="24"/>
              </w:rPr>
              <w:t>分</w:t>
            </w:r>
          </w:p>
        </w:tc>
        <w:tc>
          <w:tcPr>
            <w:tcW w:w="777"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62" w:type="dxa"/>
            <w:vMerge w:val="continue"/>
            <w:tcBorders>
              <w:top w:val="nil"/>
              <w:bottom w:val="single" w:color="000000" w:sz="2" w:space="0"/>
            </w:tcBorders>
            <w:textDirection w:val="tbRlV"/>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45"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3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5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78" w:line="220" w:lineRule="auto"/>
              <w:ind w:left="172"/>
              <w:jc w:val="center"/>
              <w:rPr>
                <w:rFonts w:ascii="宋体" w:hAnsi="宋体" w:eastAsia="宋体" w:cs="宋体"/>
                <w:sz w:val="24"/>
                <w:szCs w:val="24"/>
              </w:rPr>
            </w:pPr>
            <w:r>
              <w:rPr>
                <w:rFonts w:ascii="宋体" w:hAnsi="宋体" w:eastAsia="宋体" w:cs="宋体"/>
                <w:spacing w:val="7"/>
                <w:sz w:val="24"/>
                <w:szCs w:val="24"/>
              </w:rPr>
              <w:t>甲项</w:t>
            </w:r>
          </w:p>
          <w:p>
            <w:pPr>
              <w:keepNext w:val="0"/>
              <w:keepLines w:val="0"/>
              <w:pageBreakBefore w:val="0"/>
              <w:widowControl/>
              <w:kinsoku/>
              <w:wordWrap/>
              <w:overflowPunct/>
              <w:topLinePunct w:val="0"/>
              <w:autoSpaceDE w:val="0"/>
              <w:autoSpaceDN w:val="0"/>
              <w:bidi w:val="0"/>
              <w:adjustRightInd w:val="0"/>
              <w:snapToGrid w:val="0"/>
              <w:spacing w:before="57" w:line="222" w:lineRule="auto"/>
              <w:ind w:left="172"/>
              <w:jc w:val="center"/>
              <w:rPr>
                <w:rFonts w:ascii="宋体" w:hAnsi="宋体" w:eastAsia="宋体" w:cs="宋体"/>
                <w:sz w:val="24"/>
                <w:szCs w:val="24"/>
              </w:rPr>
            </w:pPr>
            <w:r>
              <w:rPr>
                <w:rFonts w:ascii="宋体" w:hAnsi="宋体" w:eastAsia="宋体" w:cs="宋体"/>
                <w:spacing w:val="3"/>
                <w:sz w:val="24"/>
                <w:szCs w:val="24"/>
              </w:rPr>
              <w:t>目**</w:t>
            </w:r>
          </w:p>
          <w:p>
            <w:pPr>
              <w:keepNext w:val="0"/>
              <w:keepLines w:val="0"/>
              <w:pageBreakBefore w:val="0"/>
              <w:widowControl/>
              <w:kinsoku/>
              <w:wordWrap/>
              <w:overflowPunct/>
              <w:topLinePunct w:val="0"/>
              <w:autoSpaceDE w:val="0"/>
              <w:autoSpaceDN w:val="0"/>
              <w:bidi w:val="0"/>
              <w:adjustRightInd w:val="0"/>
              <w:snapToGrid w:val="0"/>
              <w:spacing w:line="221" w:lineRule="auto"/>
              <w:ind w:left="172"/>
              <w:jc w:val="center"/>
              <w:rPr>
                <w:rFonts w:ascii="宋体" w:hAnsi="宋体" w:eastAsia="宋体" w:cs="宋体"/>
                <w:sz w:val="24"/>
                <w:szCs w:val="24"/>
              </w:rPr>
            </w:pPr>
            <w:r>
              <w:rPr>
                <w:rFonts w:ascii="宋体" w:hAnsi="宋体" w:eastAsia="宋体" w:cs="宋体"/>
                <w:spacing w:val="11"/>
                <w:sz w:val="24"/>
                <w:szCs w:val="24"/>
              </w:rPr>
              <w:t>合</w:t>
            </w:r>
            <w:r>
              <w:rPr>
                <w:rFonts w:ascii="宋体" w:hAnsi="宋体" w:eastAsia="宋体" w:cs="宋体"/>
                <w:spacing w:val="10"/>
                <w:sz w:val="24"/>
                <w:szCs w:val="24"/>
              </w:rPr>
              <w:t>同</w:t>
            </w:r>
          </w:p>
          <w:p>
            <w:pPr>
              <w:keepNext w:val="0"/>
              <w:keepLines w:val="0"/>
              <w:pageBreakBefore w:val="0"/>
              <w:widowControl/>
              <w:kinsoku/>
              <w:wordWrap/>
              <w:overflowPunct/>
              <w:topLinePunct w:val="0"/>
              <w:autoSpaceDE w:val="0"/>
              <w:autoSpaceDN w:val="0"/>
              <w:bidi w:val="0"/>
              <w:adjustRightInd w:val="0"/>
              <w:snapToGrid w:val="0"/>
              <w:spacing w:before="40" w:line="221" w:lineRule="auto"/>
              <w:ind w:left="292"/>
              <w:jc w:val="center"/>
              <w:rPr>
                <w:rFonts w:ascii="宋体" w:hAnsi="宋体" w:eastAsia="宋体" w:cs="宋体"/>
                <w:sz w:val="24"/>
                <w:szCs w:val="24"/>
              </w:rPr>
            </w:pPr>
            <w:r>
              <w:rPr>
                <w:rFonts w:ascii="宋体" w:hAnsi="宋体" w:eastAsia="宋体" w:cs="宋体"/>
                <w:sz w:val="24"/>
                <w:szCs w:val="24"/>
              </w:rPr>
              <w:t>段</w:t>
            </w:r>
          </w:p>
        </w:tc>
        <w:tc>
          <w:tcPr>
            <w:tcW w:w="83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2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97" w:line="219" w:lineRule="auto"/>
              <w:ind w:left="253"/>
              <w:jc w:val="center"/>
              <w:rPr>
                <w:rFonts w:ascii="宋体" w:hAnsi="宋体" w:eastAsia="宋体" w:cs="宋体"/>
                <w:sz w:val="24"/>
                <w:szCs w:val="24"/>
              </w:rPr>
            </w:pPr>
            <w:r>
              <w:rPr>
                <w:rFonts w:ascii="宋体" w:hAnsi="宋体" w:eastAsia="宋体" w:cs="宋体"/>
                <w:spacing w:val="-2"/>
                <w:sz w:val="24"/>
                <w:szCs w:val="24"/>
              </w:rPr>
              <w:t>第I次</w:t>
            </w:r>
          </w:p>
        </w:tc>
        <w:tc>
          <w:tcPr>
            <w:tcW w:w="126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2"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2"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2"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2"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3"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78" w:line="187" w:lineRule="auto"/>
              <w:ind w:left="215"/>
              <w:jc w:val="center"/>
              <w:rPr>
                <w:rFonts w:ascii="宋体" w:hAnsi="宋体" w:eastAsia="宋体" w:cs="宋体"/>
                <w:sz w:val="24"/>
                <w:szCs w:val="24"/>
              </w:rPr>
            </w:pPr>
            <w:r>
              <w:rPr>
                <w:rFonts w:ascii="宋体" w:hAnsi="宋体" w:eastAsia="宋体" w:cs="宋体"/>
                <w:sz w:val="24"/>
                <w:szCs w:val="24"/>
              </w:rPr>
              <w:t>1</w:t>
            </w:r>
          </w:p>
        </w:tc>
        <w:tc>
          <w:tcPr>
            <w:tcW w:w="830"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2"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2"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2"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2"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3"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78" w:line="187" w:lineRule="auto"/>
              <w:ind w:left="215"/>
              <w:jc w:val="center"/>
              <w:rPr>
                <w:rFonts w:ascii="宋体" w:hAnsi="宋体" w:eastAsia="宋体" w:cs="宋体"/>
                <w:sz w:val="24"/>
                <w:szCs w:val="24"/>
              </w:rPr>
            </w:pPr>
            <w:r>
              <w:rPr>
                <w:rFonts w:ascii="宋体" w:hAnsi="宋体" w:eastAsia="宋体" w:cs="宋体"/>
                <w:sz w:val="24"/>
                <w:szCs w:val="24"/>
              </w:rPr>
              <w:t>1</w:t>
            </w:r>
          </w:p>
        </w:tc>
        <w:tc>
          <w:tcPr>
            <w:tcW w:w="8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94" w:line="217" w:lineRule="auto"/>
              <w:ind w:left="185"/>
              <w:jc w:val="center"/>
              <w:rPr>
                <w:rFonts w:ascii="宋体" w:hAnsi="宋体" w:eastAsia="宋体" w:cs="宋体"/>
                <w:sz w:val="24"/>
                <w:szCs w:val="24"/>
              </w:rPr>
            </w:pPr>
            <w:r>
              <w:rPr>
                <w:rFonts w:ascii="宋体" w:hAnsi="宋体" w:eastAsia="宋体" w:cs="宋体"/>
                <w:spacing w:val="-3"/>
                <w:sz w:val="24"/>
                <w:szCs w:val="24"/>
              </w:rPr>
              <w:t>注</w:t>
            </w:r>
            <w:r>
              <w:rPr>
                <w:rFonts w:ascii="宋体" w:hAnsi="宋体" w:eastAsia="宋体" w:cs="宋体"/>
                <w:spacing w:val="-2"/>
                <w:sz w:val="24"/>
                <w:szCs w:val="24"/>
              </w:rPr>
              <w:t>②</w:t>
            </w:r>
          </w:p>
        </w:tc>
        <w:tc>
          <w:tcPr>
            <w:tcW w:w="83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94" w:line="217" w:lineRule="auto"/>
              <w:ind w:left="196"/>
              <w:jc w:val="center"/>
              <w:rPr>
                <w:rFonts w:ascii="宋体" w:hAnsi="宋体" w:eastAsia="宋体" w:cs="宋体"/>
                <w:sz w:val="24"/>
                <w:szCs w:val="24"/>
              </w:rPr>
            </w:pPr>
            <w:r>
              <w:rPr>
                <w:rFonts w:ascii="宋体" w:hAnsi="宋体" w:eastAsia="宋体" w:cs="宋体"/>
                <w:spacing w:val="-3"/>
                <w:sz w:val="24"/>
                <w:szCs w:val="24"/>
              </w:rPr>
              <w:t>注</w:t>
            </w:r>
            <w:r>
              <w:rPr>
                <w:rFonts w:ascii="宋体" w:hAnsi="宋体" w:eastAsia="宋体" w:cs="宋体"/>
                <w:spacing w:val="-2"/>
                <w:sz w:val="24"/>
                <w:szCs w:val="24"/>
              </w:rPr>
              <w:t>③</w:t>
            </w:r>
          </w:p>
        </w:tc>
        <w:tc>
          <w:tcPr>
            <w:tcW w:w="8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94" w:line="217" w:lineRule="auto"/>
              <w:ind w:left="96"/>
              <w:jc w:val="center"/>
              <w:rPr>
                <w:rFonts w:ascii="宋体" w:hAnsi="宋体" w:eastAsia="宋体" w:cs="宋体"/>
                <w:sz w:val="24"/>
                <w:szCs w:val="24"/>
              </w:rPr>
            </w:pPr>
            <w:r>
              <w:rPr>
                <w:rFonts w:ascii="宋体" w:hAnsi="宋体" w:eastAsia="宋体" w:cs="宋体"/>
                <w:spacing w:val="-3"/>
                <w:sz w:val="24"/>
                <w:szCs w:val="24"/>
              </w:rPr>
              <w:t>注</w:t>
            </w:r>
            <w:r>
              <w:rPr>
                <w:rFonts w:ascii="宋体" w:hAnsi="宋体" w:eastAsia="宋体" w:cs="宋体"/>
                <w:spacing w:val="-2"/>
                <w:sz w:val="24"/>
                <w:szCs w:val="24"/>
              </w:rPr>
              <w:t>④</w:t>
            </w:r>
          </w:p>
        </w:tc>
        <w:tc>
          <w:tcPr>
            <w:tcW w:w="56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242"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2"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2"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2"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3"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78" w:line="187" w:lineRule="auto"/>
              <w:ind w:left="217"/>
              <w:jc w:val="center"/>
              <w:rPr>
                <w:rFonts w:ascii="宋体" w:hAnsi="宋体" w:eastAsia="宋体" w:cs="宋体"/>
                <w:sz w:val="24"/>
                <w:szCs w:val="24"/>
              </w:rPr>
            </w:pPr>
            <w:r>
              <w:rPr>
                <w:rFonts w:ascii="宋体" w:hAnsi="宋体" w:eastAsia="宋体" w:cs="宋体"/>
                <w:sz w:val="24"/>
                <w:szCs w:val="24"/>
              </w:rPr>
              <w:t>1</w:t>
            </w:r>
          </w:p>
        </w:tc>
        <w:tc>
          <w:tcPr>
            <w:tcW w:w="70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94" w:line="217" w:lineRule="auto"/>
              <w:ind w:left="168"/>
              <w:jc w:val="center"/>
              <w:rPr>
                <w:rFonts w:ascii="宋体" w:hAnsi="宋体" w:eastAsia="宋体" w:cs="宋体"/>
                <w:sz w:val="24"/>
                <w:szCs w:val="24"/>
              </w:rPr>
            </w:pPr>
            <w:r>
              <w:rPr>
                <w:rFonts w:ascii="宋体" w:hAnsi="宋体" w:eastAsia="宋体" w:cs="宋体"/>
                <w:spacing w:val="-3"/>
                <w:sz w:val="24"/>
                <w:szCs w:val="24"/>
              </w:rPr>
              <w:t>注</w:t>
            </w:r>
            <w:r>
              <w:rPr>
                <w:rFonts w:ascii="宋体" w:hAnsi="宋体" w:eastAsia="宋体" w:cs="宋体"/>
                <w:spacing w:val="-2"/>
                <w:sz w:val="24"/>
                <w:szCs w:val="24"/>
              </w:rPr>
              <w:t>⑥</w:t>
            </w:r>
          </w:p>
        </w:tc>
        <w:tc>
          <w:tcPr>
            <w:tcW w:w="777"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62"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4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3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5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29" w:type="dxa"/>
            <w:vMerge w:val="restart"/>
            <w:tcBorders>
              <w:top w:val="single" w:color="000000" w:sz="2"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77" w:line="430" w:lineRule="exact"/>
              <w:ind w:left="193"/>
              <w:jc w:val="center"/>
              <w:rPr>
                <w:rFonts w:ascii="宋体" w:hAnsi="宋体" w:eastAsia="宋体" w:cs="宋体"/>
                <w:sz w:val="24"/>
                <w:szCs w:val="24"/>
              </w:rPr>
            </w:pPr>
            <w:r>
              <w:rPr>
                <w:rFonts w:ascii="宋体" w:hAnsi="宋体" w:eastAsia="宋体" w:cs="宋体"/>
                <w:spacing w:val="-3"/>
                <w:position w:val="14"/>
                <w:sz w:val="24"/>
                <w:szCs w:val="24"/>
              </w:rPr>
              <w:t>第</w:t>
            </w:r>
            <w:r>
              <w:rPr>
                <w:rFonts w:ascii="宋体" w:hAnsi="宋体" w:eastAsia="宋体" w:cs="宋体"/>
                <w:spacing w:val="-2"/>
                <w:position w:val="14"/>
                <w:sz w:val="24"/>
                <w:szCs w:val="24"/>
              </w:rPr>
              <w:t>Ⅱ次</w:t>
            </w:r>
          </w:p>
          <w:p>
            <w:pPr>
              <w:keepNext w:val="0"/>
              <w:keepLines w:val="0"/>
              <w:pageBreakBefore w:val="0"/>
              <w:widowControl/>
              <w:kinsoku/>
              <w:wordWrap/>
              <w:overflowPunct/>
              <w:topLinePunct w:val="0"/>
              <w:autoSpaceDE w:val="0"/>
              <w:autoSpaceDN w:val="0"/>
              <w:bidi w:val="0"/>
              <w:adjustRightInd w:val="0"/>
              <w:snapToGrid w:val="0"/>
              <w:spacing w:line="219" w:lineRule="auto"/>
              <w:ind w:left="193"/>
              <w:jc w:val="center"/>
              <w:rPr>
                <w:rFonts w:ascii="宋体" w:hAnsi="宋体" w:eastAsia="宋体" w:cs="宋体"/>
                <w:sz w:val="24"/>
                <w:szCs w:val="24"/>
              </w:rPr>
            </w:pPr>
            <w:r>
              <w:rPr>
                <w:rFonts w:ascii="宋体" w:hAnsi="宋体" w:eastAsia="宋体" w:cs="宋体"/>
                <w:spacing w:val="-3"/>
                <w:sz w:val="24"/>
                <w:szCs w:val="24"/>
              </w:rPr>
              <w:t>第</w:t>
            </w:r>
            <w:r>
              <w:rPr>
                <w:rFonts w:ascii="宋体" w:hAnsi="宋体" w:eastAsia="宋体" w:cs="宋体"/>
                <w:spacing w:val="-2"/>
                <w:sz w:val="24"/>
                <w:szCs w:val="24"/>
              </w:rPr>
              <w:t>Ⅲ次</w:t>
            </w:r>
          </w:p>
        </w:tc>
        <w:tc>
          <w:tcPr>
            <w:tcW w:w="126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0"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77"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62"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4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3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5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2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6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0"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77"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62"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4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3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5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2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67" w:line="219" w:lineRule="auto"/>
              <w:ind w:left="313"/>
              <w:jc w:val="center"/>
              <w:rPr>
                <w:rFonts w:ascii="宋体" w:hAnsi="宋体" w:eastAsia="宋体" w:cs="宋体"/>
                <w:sz w:val="24"/>
                <w:szCs w:val="24"/>
              </w:rPr>
            </w:pPr>
            <w:r>
              <w:rPr>
                <w:rFonts w:ascii="宋体" w:hAnsi="宋体" w:eastAsia="宋体" w:cs="宋体"/>
                <w:spacing w:val="-3"/>
                <w:sz w:val="24"/>
                <w:szCs w:val="24"/>
              </w:rPr>
              <w:t>全</w:t>
            </w:r>
            <w:r>
              <w:rPr>
                <w:rFonts w:ascii="宋体" w:hAnsi="宋体" w:eastAsia="宋体" w:cs="宋体"/>
                <w:spacing w:val="-2"/>
                <w:sz w:val="24"/>
                <w:szCs w:val="24"/>
              </w:rPr>
              <w:t>年</w:t>
            </w:r>
          </w:p>
        </w:tc>
        <w:tc>
          <w:tcPr>
            <w:tcW w:w="126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0"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65" w:line="217" w:lineRule="auto"/>
              <w:ind w:left="165"/>
              <w:jc w:val="center"/>
              <w:rPr>
                <w:rFonts w:ascii="宋体" w:hAnsi="宋体" w:eastAsia="宋体" w:cs="宋体"/>
                <w:sz w:val="24"/>
                <w:szCs w:val="24"/>
              </w:rPr>
            </w:pPr>
            <w:r>
              <w:rPr>
                <w:rFonts w:ascii="宋体" w:hAnsi="宋体" w:eastAsia="宋体" w:cs="宋体"/>
                <w:spacing w:val="-3"/>
                <w:sz w:val="24"/>
                <w:szCs w:val="24"/>
              </w:rPr>
              <w:t>注</w:t>
            </w:r>
            <w:r>
              <w:rPr>
                <w:rFonts w:ascii="宋体" w:hAnsi="宋体" w:eastAsia="宋体" w:cs="宋体"/>
                <w:spacing w:val="-2"/>
                <w:sz w:val="24"/>
                <w:szCs w:val="24"/>
              </w:rPr>
              <w:t>①</w:t>
            </w:r>
          </w:p>
        </w:tc>
        <w:tc>
          <w:tcPr>
            <w:tcW w:w="56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65" w:line="217" w:lineRule="auto"/>
              <w:ind w:left="96"/>
              <w:jc w:val="center"/>
              <w:rPr>
                <w:rFonts w:ascii="宋体" w:hAnsi="宋体" w:eastAsia="宋体" w:cs="宋体"/>
                <w:sz w:val="24"/>
                <w:szCs w:val="24"/>
              </w:rPr>
            </w:pPr>
            <w:r>
              <w:rPr>
                <w:rFonts w:ascii="宋体" w:hAnsi="宋体" w:eastAsia="宋体" w:cs="宋体"/>
                <w:spacing w:val="-3"/>
                <w:sz w:val="24"/>
                <w:szCs w:val="24"/>
              </w:rPr>
              <w:t>注</w:t>
            </w:r>
            <w:r>
              <w:rPr>
                <w:rFonts w:ascii="宋体" w:hAnsi="宋体" w:eastAsia="宋体" w:cs="宋体"/>
                <w:spacing w:val="-2"/>
                <w:sz w:val="24"/>
                <w:szCs w:val="24"/>
              </w:rPr>
              <w:t>⑤</w:t>
            </w:r>
          </w:p>
        </w:tc>
        <w:tc>
          <w:tcPr>
            <w:tcW w:w="56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65" w:line="217" w:lineRule="auto"/>
              <w:ind w:left="168"/>
              <w:jc w:val="center"/>
              <w:rPr>
                <w:rFonts w:ascii="宋体" w:hAnsi="宋体" w:eastAsia="宋体" w:cs="宋体"/>
                <w:sz w:val="24"/>
                <w:szCs w:val="24"/>
              </w:rPr>
            </w:pPr>
            <w:r>
              <w:rPr>
                <w:rFonts w:ascii="宋体" w:hAnsi="宋体" w:eastAsia="宋体" w:cs="宋体"/>
                <w:spacing w:val="-3"/>
                <w:sz w:val="24"/>
                <w:szCs w:val="24"/>
              </w:rPr>
              <w:t>注</w:t>
            </w:r>
            <w:r>
              <w:rPr>
                <w:rFonts w:ascii="宋体" w:hAnsi="宋体" w:eastAsia="宋体" w:cs="宋体"/>
                <w:spacing w:val="-2"/>
                <w:sz w:val="24"/>
                <w:szCs w:val="24"/>
              </w:rPr>
              <w:t>⑦</w:t>
            </w:r>
          </w:p>
        </w:tc>
        <w:tc>
          <w:tcPr>
            <w:tcW w:w="777"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62"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4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3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5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r>
              <w:rPr>
                <w:rFonts w:hint="eastAsia" w:eastAsia="宋体"/>
                <w:sz w:val="21"/>
                <w:lang w:val="en-US" w:eastAsia="zh-CN"/>
              </w:rPr>
              <w:t>...</w:t>
            </w:r>
          </w:p>
        </w:tc>
        <w:tc>
          <w:tcPr>
            <w:tcW w:w="83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12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6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0"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0"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3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859"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56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0"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77"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62"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4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3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087" w:type="dxa"/>
            <w:gridSpan w:val="4"/>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89" w:line="219" w:lineRule="auto"/>
              <w:ind w:left="1432"/>
              <w:jc w:val="center"/>
              <w:rPr>
                <w:rFonts w:ascii="宋体" w:hAnsi="宋体" w:eastAsia="宋体" w:cs="宋体"/>
                <w:sz w:val="24"/>
                <w:szCs w:val="24"/>
              </w:rPr>
            </w:pPr>
            <w:r>
              <w:rPr>
                <w:rFonts w:ascii="宋体" w:hAnsi="宋体" w:eastAsia="宋体" w:cs="宋体"/>
                <w:spacing w:val="2"/>
                <w:sz w:val="24"/>
                <w:szCs w:val="24"/>
              </w:rPr>
              <w:t>倒权重计分</w:t>
            </w:r>
          </w:p>
        </w:tc>
        <w:tc>
          <w:tcPr>
            <w:tcW w:w="1390" w:type="dxa"/>
            <w:gridSpan w:val="3"/>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3108" w:type="dxa"/>
            <w:gridSpan w:val="4"/>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269" w:type="dxa"/>
            <w:gridSpan w:val="2"/>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77"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62"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45"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3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087" w:type="dxa"/>
            <w:gridSpan w:val="4"/>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90" w:line="220" w:lineRule="auto"/>
              <w:ind w:left="1492"/>
              <w:jc w:val="center"/>
              <w:rPr>
                <w:rFonts w:ascii="宋体" w:hAnsi="宋体" w:eastAsia="宋体" w:cs="宋体"/>
                <w:sz w:val="24"/>
                <w:szCs w:val="24"/>
              </w:rPr>
            </w:pPr>
            <w:r>
              <w:rPr>
                <w:rFonts w:ascii="宋体" w:hAnsi="宋体" w:eastAsia="宋体" w:cs="宋体"/>
                <w:spacing w:val="-3"/>
                <w:sz w:val="24"/>
                <w:szCs w:val="24"/>
              </w:rPr>
              <w:t>综</w:t>
            </w:r>
            <w:r>
              <w:rPr>
                <w:rFonts w:ascii="宋体" w:hAnsi="宋体" w:eastAsia="宋体" w:cs="宋体"/>
                <w:spacing w:val="-2"/>
                <w:sz w:val="24"/>
                <w:szCs w:val="24"/>
              </w:rPr>
              <w:t>合评分X</w:t>
            </w:r>
          </w:p>
        </w:tc>
        <w:tc>
          <w:tcPr>
            <w:tcW w:w="5767" w:type="dxa"/>
            <w:gridSpan w:val="9"/>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77"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62"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45"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103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09" w:type="dxa"/>
            <w:vMerge w:val="continue"/>
            <w:tcBorders>
              <w:top w:val="nil"/>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087" w:type="dxa"/>
            <w:gridSpan w:val="4"/>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09" w:line="219" w:lineRule="auto"/>
              <w:ind w:left="1552"/>
              <w:jc w:val="center"/>
              <w:rPr>
                <w:rFonts w:ascii="宋体" w:hAnsi="宋体" w:eastAsia="宋体" w:cs="宋体"/>
                <w:sz w:val="24"/>
                <w:szCs w:val="24"/>
              </w:rPr>
            </w:pPr>
            <w:r>
              <w:rPr>
                <w:rFonts w:ascii="宋体" w:hAnsi="宋体" w:eastAsia="宋体" w:cs="宋体"/>
                <w:spacing w:val="5"/>
                <w:sz w:val="24"/>
                <w:szCs w:val="24"/>
              </w:rPr>
              <w:t>信</w:t>
            </w:r>
            <w:r>
              <w:rPr>
                <w:rFonts w:ascii="宋体" w:hAnsi="宋体" w:eastAsia="宋体" w:cs="宋体"/>
                <w:spacing w:val="3"/>
                <w:sz w:val="24"/>
                <w:szCs w:val="24"/>
              </w:rPr>
              <w:t>用等级</w:t>
            </w:r>
          </w:p>
        </w:tc>
        <w:tc>
          <w:tcPr>
            <w:tcW w:w="5767" w:type="dxa"/>
            <w:gridSpan w:val="9"/>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777"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c>
          <w:tcPr>
            <w:tcW w:w="462" w:type="dxa"/>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7919" w:type="dxa"/>
            <w:gridSpan w:val="10"/>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28" w:line="219" w:lineRule="auto"/>
              <w:ind w:left="234"/>
              <w:jc w:val="both"/>
              <w:rPr>
                <w:rFonts w:ascii="宋体" w:hAnsi="宋体" w:eastAsia="宋体" w:cs="宋体"/>
                <w:sz w:val="24"/>
                <w:szCs w:val="24"/>
              </w:rPr>
            </w:pPr>
            <w:r>
              <w:rPr>
                <w:rFonts w:ascii="宋体" w:hAnsi="宋体" w:eastAsia="宋体" w:cs="宋体"/>
                <w:sz w:val="24"/>
                <w:szCs w:val="24"/>
              </w:rPr>
              <w:t>市级交通行业发展机构初审意见：</w:t>
            </w:r>
          </w:p>
          <w:p>
            <w:pPr>
              <w:keepNext w:val="0"/>
              <w:keepLines w:val="0"/>
              <w:pageBreakBefore w:val="0"/>
              <w:widowControl/>
              <w:kinsoku/>
              <w:wordWrap/>
              <w:overflowPunct/>
              <w:topLinePunct w:val="0"/>
              <w:autoSpaceDE w:val="0"/>
              <w:autoSpaceDN w:val="0"/>
              <w:bidi w:val="0"/>
              <w:adjustRightInd w:val="0"/>
              <w:snapToGrid w:val="0"/>
              <w:spacing w:line="345"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78" w:line="642" w:lineRule="exact"/>
              <w:ind w:left="6414"/>
              <w:jc w:val="center"/>
              <w:rPr>
                <w:rFonts w:ascii="宋体" w:hAnsi="宋体" w:eastAsia="宋体" w:cs="宋体"/>
                <w:sz w:val="24"/>
                <w:szCs w:val="24"/>
              </w:rPr>
            </w:pPr>
            <w:r>
              <w:rPr>
                <w:rFonts w:ascii="宋体" w:hAnsi="宋体" w:eastAsia="宋体" w:cs="宋体"/>
                <w:spacing w:val="13"/>
                <w:position w:val="31"/>
                <w:sz w:val="24"/>
                <w:szCs w:val="24"/>
              </w:rPr>
              <w:t>(盖章)</w:t>
            </w:r>
          </w:p>
          <w:p>
            <w:pPr>
              <w:keepNext w:val="0"/>
              <w:keepLines w:val="0"/>
              <w:pageBreakBefore w:val="0"/>
              <w:widowControl/>
              <w:kinsoku/>
              <w:wordWrap/>
              <w:overflowPunct/>
              <w:topLinePunct w:val="0"/>
              <w:autoSpaceDE w:val="0"/>
              <w:autoSpaceDN w:val="0"/>
              <w:bidi w:val="0"/>
              <w:adjustRightInd w:val="0"/>
              <w:snapToGrid w:val="0"/>
              <w:spacing w:line="220" w:lineRule="auto"/>
              <w:ind w:left="6234"/>
              <w:jc w:val="center"/>
              <w:rPr>
                <w:rFonts w:ascii="宋体" w:hAnsi="宋体" w:eastAsia="宋体" w:cs="宋体"/>
                <w:sz w:val="24"/>
                <w:szCs w:val="24"/>
              </w:rPr>
            </w:pPr>
            <w:r>
              <w:rPr>
                <w:rFonts w:ascii="宋体" w:hAnsi="宋体" w:eastAsia="宋体" w:cs="宋体"/>
                <w:spacing w:val="-13"/>
                <w:sz w:val="24"/>
                <w:szCs w:val="24"/>
              </w:rPr>
              <w:t>日 期 ：</w:t>
            </w:r>
          </w:p>
        </w:tc>
        <w:tc>
          <w:tcPr>
            <w:tcW w:w="6176" w:type="dxa"/>
            <w:gridSpan w:val="9"/>
            <w:tcBorders>
              <w:top w:val="single" w:color="000000" w:sz="2" w:space="0"/>
              <w:bottom w:val="single" w:color="000000" w:sz="2"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120" w:line="219" w:lineRule="auto"/>
              <w:ind w:left="115"/>
              <w:jc w:val="both"/>
              <w:rPr>
                <w:rFonts w:ascii="宋体" w:hAnsi="宋体" w:eastAsia="宋体" w:cs="宋体"/>
                <w:sz w:val="24"/>
                <w:szCs w:val="24"/>
              </w:rPr>
            </w:pPr>
            <w:r>
              <w:rPr>
                <w:rFonts w:ascii="宋体" w:hAnsi="宋体" w:eastAsia="宋体" w:cs="宋体"/>
                <w:spacing w:val="-1"/>
                <w:sz w:val="24"/>
                <w:szCs w:val="24"/>
              </w:rPr>
              <w:t>市交通运输局审定意见</w:t>
            </w:r>
            <w:r>
              <w:rPr>
                <w:rFonts w:ascii="宋体" w:hAnsi="宋体" w:eastAsia="宋体" w:cs="宋体"/>
                <w:sz w:val="24"/>
                <w:szCs w:val="24"/>
              </w:rPr>
              <w:t>：</w:t>
            </w:r>
          </w:p>
          <w:p>
            <w:pPr>
              <w:keepNext w:val="0"/>
              <w:keepLines w:val="0"/>
              <w:pageBreakBefore w:val="0"/>
              <w:widowControl/>
              <w:kinsoku/>
              <w:wordWrap/>
              <w:overflowPunct/>
              <w:topLinePunct w:val="0"/>
              <w:autoSpaceDE w:val="0"/>
              <w:autoSpaceDN w:val="0"/>
              <w:bidi w:val="0"/>
              <w:adjustRightInd w:val="0"/>
              <w:snapToGrid w:val="0"/>
              <w:spacing w:line="343" w:lineRule="auto"/>
              <w:jc w:val="center"/>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78" w:line="632" w:lineRule="exact"/>
              <w:ind w:left="5145"/>
              <w:jc w:val="center"/>
              <w:rPr>
                <w:rFonts w:ascii="宋体" w:hAnsi="宋体" w:eastAsia="宋体" w:cs="宋体"/>
                <w:sz w:val="24"/>
                <w:szCs w:val="24"/>
              </w:rPr>
            </w:pPr>
            <w:r>
              <w:rPr>
                <w:rFonts w:ascii="宋体" w:hAnsi="宋体" w:eastAsia="宋体" w:cs="宋体"/>
                <w:spacing w:val="13"/>
                <w:position w:val="30"/>
                <w:sz w:val="24"/>
                <w:szCs w:val="24"/>
              </w:rPr>
              <w:t>(盖章)</w:t>
            </w:r>
          </w:p>
          <w:p>
            <w:pPr>
              <w:keepNext w:val="0"/>
              <w:keepLines w:val="0"/>
              <w:pageBreakBefore w:val="0"/>
              <w:widowControl/>
              <w:kinsoku/>
              <w:wordWrap/>
              <w:overflowPunct/>
              <w:topLinePunct w:val="0"/>
              <w:autoSpaceDE w:val="0"/>
              <w:autoSpaceDN w:val="0"/>
              <w:bidi w:val="0"/>
              <w:adjustRightInd w:val="0"/>
              <w:snapToGrid w:val="0"/>
              <w:spacing w:line="220" w:lineRule="auto"/>
              <w:ind w:left="4965"/>
              <w:jc w:val="center"/>
              <w:rPr>
                <w:rFonts w:ascii="宋体" w:hAnsi="宋体" w:eastAsia="宋体" w:cs="宋体"/>
                <w:sz w:val="24"/>
                <w:szCs w:val="24"/>
              </w:rPr>
            </w:pPr>
            <w:r>
              <w:rPr>
                <w:rFonts w:ascii="宋体" w:hAnsi="宋体" w:eastAsia="宋体" w:cs="宋体"/>
                <w:spacing w:val="-13"/>
                <w:sz w:val="24"/>
                <w:szCs w:val="24"/>
              </w:rPr>
              <w:t>日 期 ：</w:t>
            </w:r>
          </w:p>
        </w:tc>
      </w:tr>
    </w:tbl>
    <w:p>
      <w:pPr>
        <w:keepNext w:val="0"/>
        <w:keepLines w:val="0"/>
        <w:pageBreakBefore w:val="0"/>
        <w:widowControl/>
        <w:kinsoku/>
        <w:wordWrap/>
        <w:overflowPunct/>
        <w:topLinePunct w:val="0"/>
        <w:autoSpaceDE w:val="0"/>
        <w:autoSpaceDN w:val="0"/>
        <w:bidi w:val="0"/>
        <w:adjustRightInd w:val="0"/>
        <w:snapToGrid w:val="0"/>
        <w:spacing w:before="33" w:line="219" w:lineRule="auto"/>
        <w:ind w:left="764"/>
        <w:rPr>
          <w:rFonts w:ascii="宋体" w:hAnsi="宋体" w:eastAsia="宋体" w:cs="宋体"/>
          <w:sz w:val="24"/>
          <w:szCs w:val="24"/>
        </w:rPr>
      </w:pPr>
      <w:r>
        <w:rPr>
          <w:rFonts w:ascii="宋体" w:hAnsi="宋体" w:eastAsia="宋体" w:cs="宋体"/>
          <w:spacing w:val="1"/>
          <w:sz w:val="24"/>
          <w:szCs w:val="24"/>
        </w:rPr>
        <w:t>注：此表由市级交通行业发展机构</w:t>
      </w:r>
      <w:r>
        <w:rPr>
          <w:rFonts w:ascii="宋体" w:hAnsi="宋体" w:eastAsia="宋体" w:cs="宋体"/>
          <w:sz w:val="24"/>
          <w:szCs w:val="24"/>
        </w:rPr>
        <w:t>初审单位组织填写，填表备注同表2</w:t>
      </w:r>
    </w:p>
    <w:p>
      <w:pPr>
        <w:keepNext w:val="0"/>
        <w:keepLines w:val="0"/>
        <w:pageBreakBefore w:val="0"/>
        <w:widowControl/>
        <w:kinsoku/>
        <w:wordWrap/>
        <w:overflowPunct/>
        <w:topLinePunct w:val="0"/>
        <w:autoSpaceDE w:val="0"/>
        <w:autoSpaceDN w:val="0"/>
        <w:bidi w:val="0"/>
        <w:adjustRightInd w:val="0"/>
        <w:snapToGrid w:val="0"/>
        <w:sectPr>
          <w:footerReference r:id="rId10" w:type="default"/>
          <w:pgSz w:w="16821" w:h="11922" w:orient="landscape"/>
          <w:pgMar w:top="1417" w:right="1417" w:bottom="1417" w:left="1417" w:header="0" w:footer="822" w:gutter="0"/>
          <w:pgNumType w:fmt="decimal"/>
          <w:cols w:space="0" w:num="1"/>
          <w:rtlGutter w:val="0"/>
          <w:docGrid w:linePitch="0" w:charSpace="0"/>
        </w:sectPr>
      </w:pPr>
    </w:p>
    <w:p>
      <w:pPr>
        <w:keepNext w:val="0"/>
        <w:keepLines w:val="0"/>
        <w:pageBreakBefore w:val="0"/>
        <w:widowControl/>
        <w:kinsoku/>
        <w:wordWrap/>
        <w:overflowPunct/>
        <w:topLinePunct w:val="0"/>
        <w:autoSpaceDE w:val="0"/>
        <w:autoSpaceDN w:val="0"/>
        <w:bidi w:val="0"/>
        <w:adjustRightInd w:val="0"/>
        <w:snapToGrid w:val="0"/>
        <w:spacing w:line="265" w:lineRule="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kinsoku/>
        <w:wordWrap/>
        <w:overflowPunct/>
        <w:topLinePunct w:val="0"/>
        <w:autoSpaceDE w:val="0"/>
        <w:autoSpaceDN w:val="0"/>
        <w:bidi w:val="0"/>
        <w:adjustRightInd w:val="0"/>
        <w:snapToGrid w:val="0"/>
        <w:spacing w:line="265" w:lineRule="auto"/>
        <w:jc w:val="center"/>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eastAsia="zh-CN"/>
        </w:rPr>
        <w:t>投标人不良投标行为记录表</w:t>
      </w:r>
    </w:p>
    <w:p>
      <w:pPr>
        <w:keepNext w:val="0"/>
        <w:keepLines w:val="0"/>
        <w:pageBreakBefore w:val="0"/>
        <w:widowControl/>
        <w:kinsoku/>
        <w:wordWrap/>
        <w:overflowPunct/>
        <w:topLinePunct w:val="0"/>
        <w:autoSpaceDE w:val="0"/>
        <w:autoSpaceDN w:val="0"/>
        <w:bidi w:val="0"/>
        <w:adjustRightInd w:val="0"/>
        <w:snapToGrid w:val="0"/>
        <w:spacing w:before="282" w:line="221" w:lineRule="auto"/>
        <w:ind w:left="274"/>
        <w:rPr>
          <w:rFonts w:ascii="宋体" w:hAnsi="宋体" w:eastAsia="宋体" w:cs="宋体"/>
          <w:sz w:val="24"/>
          <w:szCs w:val="24"/>
        </w:rPr>
      </w:pPr>
      <w:r>
        <w:rPr>
          <w:rFonts w:hint="eastAsia" w:ascii="宋体" w:hAnsi="宋体" w:eastAsia="宋体" w:cs="宋体"/>
          <w:spacing w:val="-26"/>
          <w:sz w:val="24"/>
          <w:szCs w:val="24"/>
        </w:rPr>
        <w:t>项</w:t>
      </w:r>
      <w:r>
        <w:rPr>
          <w:rFonts w:hint="eastAsia" w:ascii="宋体" w:hAnsi="宋体" w:eastAsia="宋体" w:cs="宋体"/>
          <w:spacing w:val="-19"/>
          <w:sz w:val="24"/>
          <w:szCs w:val="24"/>
        </w:rPr>
        <w:t>目名称及合同段：</w:t>
      </w:r>
      <w:r>
        <w:rPr>
          <w:rFonts w:hint="eastAsia" w:ascii="宋体" w:hAnsi="宋体" w:eastAsia="宋体" w:cs="宋体"/>
          <w:spacing w:val="-19"/>
          <w:sz w:val="24"/>
          <w:szCs w:val="24"/>
          <w:lang w:val="en-US" w:eastAsia="zh-CN"/>
        </w:rPr>
        <w:t xml:space="preserve">                            </w:t>
      </w:r>
      <w:r>
        <w:rPr>
          <w:rFonts w:ascii="宋体" w:hAnsi="宋体" w:eastAsia="宋体" w:cs="宋体"/>
          <w:spacing w:val="18"/>
          <w:position w:val="-1"/>
          <w:sz w:val="24"/>
          <w:szCs w:val="24"/>
        </w:rPr>
        <w:t>开</w:t>
      </w:r>
      <w:r>
        <w:rPr>
          <w:rFonts w:ascii="宋体" w:hAnsi="宋体" w:eastAsia="宋体" w:cs="宋体"/>
          <w:spacing w:val="14"/>
          <w:position w:val="-1"/>
          <w:sz w:val="24"/>
          <w:szCs w:val="24"/>
        </w:rPr>
        <w:t>评</w:t>
      </w:r>
      <w:r>
        <w:rPr>
          <w:rFonts w:ascii="宋体" w:hAnsi="宋体" w:eastAsia="宋体" w:cs="宋体"/>
          <w:spacing w:val="9"/>
          <w:position w:val="-1"/>
          <w:sz w:val="24"/>
          <w:szCs w:val="24"/>
        </w:rPr>
        <w:t xml:space="preserve">标时间：     </w:t>
      </w:r>
      <w:r>
        <w:rPr>
          <w:rFonts w:ascii="宋体" w:hAnsi="宋体" w:eastAsia="宋体" w:cs="宋体"/>
          <w:spacing w:val="9"/>
          <w:position w:val="2"/>
          <w:sz w:val="24"/>
          <w:szCs w:val="24"/>
        </w:rPr>
        <w:t>年   月   日</w:t>
      </w:r>
    </w:p>
    <w:tbl>
      <w:tblPr>
        <w:tblStyle w:val="9"/>
        <w:tblW w:w="938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61"/>
        <w:gridCol w:w="3786"/>
        <w:gridCol w:w="23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9389" w:type="dxa"/>
            <w:gridSpan w:val="3"/>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291" w:line="220" w:lineRule="auto"/>
              <w:ind w:left="35"/>
              <w:rPr>
                <w:rFonts w:ascii="宋体" w:hAnsi="宋体" w:eastAsia="宋体" w:cs="宋体"/>
                <w:sz w:val="25"/>
                <w:szCs w:val="25"/>
              </w:rPr>
            </w:pPr>
            <w:r>
              <w:rPr>
                <w:rFonts w:ascii="宋体" w:hAnsi="宋体" w:eastAsia="宋体" w:cs="宋体"/>
                <w:spacing w:val="21"/>
                <w:sz w:val="25"/>
                <w:szCs w:val="25"/>
              </w:rPr>
              <w:t>招标人名称</w:t>
            </w:r>
            <w:r>
              <w:rPr>
                <w:rFonts w:ascii="宋体" w:hAnsi="宋体" w:eastAsia="宋体" w:cs="宋体"/>
                <w:spacing w:val="20"/>
                <w:sz w:val="25"/>
                <w:szCs w:val="25"/>
              </w:rPr>
              <w:t>：</w:t>
            </w:r>
            <w:r>
              <w:rPr>
                <w:rFonts w:ascii="宋体" w:hAnsi="宋体" w:eastAsia="宋体" w:cs="宋体"/>
                <w:spacing w:val="15"/>
                <w:sz w:val="25"/>
                <w:szCs w:val="25"/>
              </w:rPr>
              <w:t>(</w:t>
            </w:r>
            <w:r>
              <w:rPr>
                <w:rFonts w:ascii="宋体" w:hAnsi="宋体" w:eastAsia="宋体" w:cs="宋体"/>
                <w:spacing w:val="13"/>
                <w:sz w:val="25"/>
                <w:szCs w:val="25"/>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261"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207" w:line="220" w:lineRule="auto"/>
              <w:ind w:left="1125"/>
              <w:rPr>
                <w:rFonts w:ascii="宋体" w:hAnsi="宋体" w:eastAsia="宋体" w:cs="宋体"/>
                <w:sz w:val="25"/>
                <w:szCs w:val="25"/>
              </w:rPr>
            </w:pPr>
            <w:r>
              <w:rPr>
                <w:rFonts w:ascii="宋体" w:hAnsi="宋体" w:eastAsia="宋体" w:cs="宋体"/>
                <w:spacing w:val="3"/>
                <w:sz w:val="25"/>
                <w:szCs w:val="25"/>
              </w:rPr>
              <w:t>投标行为</w:t>
            </w:r>
          </w:p>
        </w:tc>
        <w:tc>
          <w:tcPr>
            <w:tcW w:w="3786"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207" w:line="220" w:lineRule="auto"/>
              <w:ind w:left="1263"/>
              <w:rPr>
                <w:rFonts w:ascii="宋体" w:hAnsi="宋体" w:eastAsia="宋体" w:cs="宋体"/>
                <w:sz w:val="25"/>
                <w:szCs w:val="25"/>
              </w:rPr>
            </w:pPr>
            <w:r>
              <w:rPr>
                <w:rFonts w:ascii="宋体" w:hAnsi="宋体" w:eastAsia="宋体" w:cs="宋体"/>
                <w:spacing w:val="4"/>
                <w:sz w:val="25"/>
                <w:szCs w:val="25"/>
              </w:rPr>
              <w:t>投</w:t>
            </w:r>
            <w:r>
              <w:rPr>
                <w:rFonts w:ascii="宋体" w:hAnsi="宋体" w:eastAsia="宋体" w:cs="宋体"/>
                <w:spacing w:val="2"/>
                <w:sz w:val="25"/>
                <w:szCs w:val="25"/>
              </w:rPr>
              <w:t>标人名称</w:t>
            </w:r>
          </w:p>
        </w:tc>
        <w:tc>
          <w:tcPr>
            <w:tcW w:w="2342"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207" w:line="221" w:lineRule="auto"/>
              <w:ind w:left="917"/>
              <w:rPr>
                <w:rFonts w:ascii="宋体" w:hAnsi="宋体" w:eastAsia="宋体" w:cs="宋体"/>
                <w:sz w:val="25"/>
                <w:szCs w:val="25"/>
              </w:rPr>
            </w:pPr>
            <w:r>
              <w:rPr>
                <w:rFonts w:ascii="宋体" w:hAnsi="宋体" w:eastAsia="宋体" w:cs="宋体"/>
                <w:spacing w:val="6"/>
                <w:sz w:val="25"/>
                <w:szCs w:val="25"/>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3261"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06" w:line="249" w:lineRule="auto"/>
              <w:ind w:left="45"/>
              <w:rPr>
                <w:rFonts w:ascii="宋体" w:hAnsi="宋体" w:eastAsia="宋体" w:cs="宋体"/>
                <w:sz w:val="24"/>
                <w:szCs w:val="24"/>
              </w:rPr>
            </w:pPr>
            <w:r>
              <w:rPr>
                <w:rFonts w:ascii="宋体" w:hAnsi="宋体" w:eastAsia="宋体" w:cs="宋体"/>
                <w:spacing w:val="12"/>
                <w:sz w:val="24"/>
                <w:szCs w:val="24"/>
              </w:rPr>
              <w:t>同</w:t>
            </w:r>
            <w:r>
              <w:rPr>
                <w:rFonts w:ascii="宋体" w:hAnsi="宋体" w:eastAsia="宋体" w:cs="宋体"/>
                <w:spacing w:val="7"/>
                <w:sz w:val="24"/>
                <w:szCs w:val="24"/>
              </w:rPr>
              <w:t>一</w:t>
            </w:r>
            <w:r>
              <w:rPr>
                <w:rFonts w:ascii="宋体" w:hAnsi="宋体" w:eastAsia="宋体" w:cs="宋体"/>
                <w:spacing w:val="6"/>
                <w:sz w:val="24"/>
                <w:szCs w:val="24"/>
              </w:rPr>
              <w:t>次招标中同一家企业多次</w:t>
            </w:r>
            <w:r>
              <w:rPr>
                <w:rFonts w:ascii="宋体" w:hAnsi="宋体" w:eastAsia="宋体" w:cs="宋体"/>
                <w:sz w:val="24"/>
                <w:szCs w:val="24"/>
              </w:rPr>
              <w:t xml:space="preserve"> </w:t>
            </w:r>
            <w:r>
              <w:rPr>
                <w:rFonts w:ascii="宋体" w:hAnsi="宋体" w:eastAsia="宋体" w:cs="宋体"/>
                <w:spacing w:val="8"/>
                <w:sz w:val="24"/>
                <w:szCs w:val="24"/>
              </w:rPr>
              <w:t>购</w:t>
            </w:r>
            <w:r>
              <w:rPr>
                <w:rFonts w:ascii="宋体" w:hAnsi="宋体" w:eastAsia="宋体" w:cs="宋体"/>
                <w:spacing w:val="6"/>
                <w:sz w:val="24"/>
                <w:szCs w:val="24"/>
              </w:rPr>
              <w:t>买资格预审文件或招标文件</w:t>
            </w:r>
          </w:p>
        </w:tc>
        <w:tc>
          <w:tcPr>
            <w:tcW w:w="3786"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2342"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3261"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16" w:line="253" w:lineRule="auto"/>
              <w:ind w:left="45"/>
              <w:rPr>
                <w:rFonts w:ascii="宋体" w:hAnsi="宋体" w:eastAsia="宋体" w:cs="宋体"/>
                <w:sz w:val="24"/>
                <w:szCs w:val="24"/>
              </w:rPr>
            </w:pPr>
            <w:r>
              <w:rPr>
                <w:rFonts w:ascii="宋体" w:hAnsi="宋体" w:eastAsia="宋体" w:cs="宋体"/>
                <w:spacing w:val="13"/>
                <w:sz w:val="24"/>
                <w:szCs w:val="24"/>
              </w:rPr>
              <w:t>同一家企业同时递交了2份</w:t>
            </w:r>
            <w:r>
              <w:rPr>
                <w:rFonts w:ascii="宋体" w:hAnsi="宋体" w:eastAsia="宋体" w:cs="宋体"/>
                <w:spacing w:val="11"/>
                <w:sz w:val="24"/>
                <w:szCs w:val="24"/>
              </w:rPr>
              <w:t>及</w:t>
            </w:r>
            <w:r>
              <w:rPr>
                <w:rFonts w:ascii="宋体" w:hAnsi="宋体" w:eastAsia="宋体" w:cs="宋体"/>
                <w:sz w:val="24"/>
                <w:szCs w:val="24"/>
              </w:rPr>
              <w:t xml:space="preserve"> </w:t>
            </w:r>
            <w:r>
              <w:rPr>
                <w:rFonts w:ascii="宋体" w:hAnsi="宋体" w:eastAsia="宋体" w:cs="宋体"/>
                <w:spacing w:val="12"/>
                <w:sz w:val="24"/>
                <w:szCs w:val="24"/>
              </w:rPr>
              <w:t>以</w:t>
            </w:r>
            <w:r>
              <w:rPr>
                <w:rFonts w:ascii="宋体" w:hAnsi="宋体" w:eastAsia="宋体" w:cs="宋体"/>
                <w:spacing w:val="7"/>
                <w:sz w:val="24"/>
                <w:szCs w:val="24"/>
              </w:rPr>
              <w:t>上</w:t>
            </w:r>
            <w:r>
              <w:rPr>
                <w:rFonts w:ascii="宋体" w:hAnsi="宋体" w:eastAsia="宋体" w:cs="宋体"/>
                <w:spacing w:val="6"/>
                <w:sz w:val="24"/>
                <w:szCs w:val="24"/>
              </w:rPr>
              <w:t>资格预审文件或投标文件</w:t>
            </w:r>
          </w:p>
        </w:tc>
        <w:tc>
          <w:tcPr>
            <w:tcW w:w="3786"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2342"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3261"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18" w:line="245" w:lineRule="auto"/>
              <w:ind w:left="45"/>
              <w:rPr>
                <w:rFonts w:ascii="宋体" w:hAnsi="宋体" w:eastAsia="宋体" w:cs="宋体"/>
                <w:sz w:val="24"/>
                <w:szCs w:val="24"/>
              </w:rPr>
            </w:pPr>
            <w:r>
              <w:rPr>
                <w:rFonts w:ascii="宋体" w:hAnsi="宋体" w:eastAsia="宋体" w:cs="宋体"/>
                <w:spacing w:val="12"/>
                <w:sz w:val="24"/>
                <w:szCs w:val="24"/>
              </w:rPr>
              <w:t>非</w:t>
            </w:r>
            <w:r>
              <w:rPr>
                <w:rFonts w:ascii="宋体" w:hAnsi="宋体" w:eastAsia="宋体" w:cs="宋体"/>
                <w:spacing w:val="7"/>
                <w:sz w:val="24"/>
                <w:szCs w:val="24"/>
              </w:rPr>
              <w:t>招</w:t>
            </w:r>
            <w:r>
              <w:rPr>
                <w:rFonts w:ascii="宋体" w:hAnsi="宋体" w:eastAsia="宋体" w:cs="宋体"/>
                <w:spacing w:val="6"/>
                <w:sz w:val="24"/>
                <w:szCs w:val="24"/>
              </w:rPr>
              <w:t>标人或招标文件原因放弃</w:t>
            </w:r>
            <w:r>
              <w:rPr>
                <w:rFonts w:ascii="宋体" w:hAnsi="宋体" w:eastAsia="宋体" w:cs="宋体"/>
                <w:sz w:val="24"/>
                <w:szCs w:val="24"/>
              </w:rPr>
              <w:t xml:space="preserve"> </w:t>
            </w:r>
            <w:r>
              <w:rPr>
                <w:rFonts w:ascii="宋体" w:hAnsi="宋体" w:eastAsia="宋体" w:cs="宋体"/>
                <w:spacing w:val="11"/>
                <w:sz w:val="24"/>
                <w:szCs w:val="24"/>
              </w:rPr>
              <w:t>投</w:t>
            </w:r>
            <w:r>
              <w:rPr>
                <w:rFonts w:ascii="宋体" w:hAnsi="宋体" w:eastAsia="宋体" w:cs="宋体"/>
                <w:spacing w:val="6"/>
                <w:sz w:val="24"/>
                <w:szCs w:val="24"/>
              </w:rPr>
              <w:t>标，未提前书面告知招标人</w:t>
            </w:r>
          </w:p>
        </w:tc>
        <w:tc>
          <w:tcPr>
            <w:tcW w:w="3786"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2342"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3261"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08" w:line="256" w:lineRule="auto"/>
              <w:ind w:left="45"/>
              <w:rPr>
                <w:rFonts w:ascii="宋体" w:hAnsi="宋体" w:eastAsia="宋体" w:cs="宋体"/>
                <w:sz w:val="24"/>
                <w:szCs w:val="24"/>
              </w:rPr>
            </w:pPr>
            <w:r>
              <w:rPr>
                <w:rFonts w:ascii="宋体" w:hAnsi="宋体" w:eastAsia="宋体" w:cs="宋体"/>
                <w:spacing w:val="12"/>
                <w:sz w:val="24"/>
                <w:szCs w:val="24"/>
              </w:rPr>
              <w:t>未</w:t>
            </w:r>
            <w:r>
              <w:rPr>
                <w:rFonts w:ascii="宋体" w:hAnsi="宋体" w:eastAsia="宋体" w:cs="宋体"/>
                <w:spacing w:val="7"/>
                <w:sz w:val="24"/>
                <w:szCs w:val="24"/>
              </w:rPr>
              <w:t>按</w:t>
            </w:r>
            <w:r>
              <w:rPr>
                <w:rFonts w:ascii="宋体" w:hAnsi="宋体" w:eastAsia="宋体" w:cs="宋体"/>
                <w:spacing w:val="6"/>
                <w:sz w:val="24"/>
                <w:szCs w:val="24"/>
              </w:rPr>
              <w:t>时确认补遗书等招标人发</w:t>
            </w:r>
            <w:r>
              <w:rPr>
                <w:rFonts w:ascii="宋体" w:hAnsi="宋体" w:eastAsia="宋体" w:cs="宋体"/>
                <w:sz w:val="24"/>
                <w:szCs w:val="24"/>
              </w:rPr>
              <w:t xml:space="preserve"> </w:t>
            </w:r>
            <w:r>
              <w:rPr>
                <w:rFonts w:ascii="宋体" w:hAnsi="宋体" w:eastAsia="宋体" w:cs="宋体"/>
                <w:spacing w:val="15"/>
                <w:sz w:val="24"/>
                <w:szCs w:val="24"/>
              </w:rPr>
              <w:t>出</w:t>
            </w:r>
            <w:r>
              <w:rPr>
                <w:rFonts w:ascii="宋体" w:hAnsi="宋体" w:eastAsia="宋体" w:cs="宋体"/>
                <w:spacing w:val="14"/>
                <w:sz w:val="24"/>
                <w:szCs w:val="24"/>
              </w:rPr>
              <w:t>的通知</w:t>
            </w:r>
          </w:p>
        </w:tc>
        <w:tc>
          <w:tcPr>
            <w:tcW w:w="3786"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2342"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261"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210" w:line="220" w:lineRule="auto"/>
              <w:ind w:left="45"/>
              <w:rPr>
                <w:rFonts w:ascii="宋体" w:hAnsi="宋体" w:eastAsia="宋体" w:cs="宋体"/>
                <w:sz w:val="25"/>
                <w:szCs w:val="25"/>
              </w:rPr>
            </w:pPr>
            <w:r>
              <w:rPr>
                <w:rFonts w:ascii="宋体" w:hAnsi="宋体" w:eastAsia="宋体" w:cs="宋体"/>
                <w:spacing w:val="2"/>
                <w:sz w:val="25"/>
                <w:szCs w:val="25"/>
              </w:rPr>
              <w:t>不及时</w:t>
            </w:r>
            <w:r>
              <w:rPr>
                <w:rFonts w:ascii="宋体" w:hAnsi="宋体" w:eastAsia="宋体" w:cs="宋体"/>
                <w:spacing w:val="1"/>
                <w:sz w:val="25"/>
                <w:szCs w:val="25"/>
              </w:rPr>
              <w:t>反馈评标澄清</w:t>
            </w:r>
          </w:p>
        </w:tc>
        <w:tc>
          <w:tcPr>
            <w:tcW w:w="3786"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2342"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3261"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209" w:line="219" w:lineRule="auto"/>
              <w:ind w:left="45"/>
              <w:rPr>
                <w:rFonts w:ascii="宋体" w:hAnsi="宋体" w:eastAsia="宋体" w:cs="宋体"/>
                <w:sz w:val="25"/>
                <w:szCs w:val="25"/>
              </w:rPr>
            </w:pPr>
            <w:r>
              <w:rPr>
                <w:rFonts w:ascii="宋体" w:hAnsi="宋体" w:eastAsia="宋体" w:cs="宋体"/>
                <w:spacing w:val="1"/>
                <w:sz w:val="25"/>
                <w:szCs w:val="25"/>
              </w:rPr>
              <w:t>中标后无正当理由放</w:t>
            </w:r>
            <w:r>
              <w:rPr>
                <w:rFonts w:ascii="宋体" w:hAnsi="宋体" w:eastAsia="宋体" w:cs="宋体"/>
                <w:sz w:val="25"/>
                <w:szCs w:val="25"/>
              </w:rPr>
              <w:t>弃中标</w:t>
            </w:r>
          </w:p>
        </w:tc>
        <w:tc>
          <w:tcPr>
            <w:tcW w:w="3786"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2342"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3261"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18" w:line="252" w:lineRule="auto"/>
              <w:ind w:left="45"/>
              <w:rPr>
                <w:rFonts w:ascii="宋体" w:hAnsi="宋体" w:eastAsia="宋体" w:cs="宋体"/>
                <w:sz w:val="24"/>
                <w:szCs w:val="24"/>
              </w:rPr>
            </w:pPr>
            <w:r>
              <w:rPr>
                <w:rFonts w:ascii="宋体" w:hAnsi="宋体" w:eastAsia="宋体" w:cs="宋体"/>
                <w:spacing w:val="12"/>
                <w:sz w:val="24"/>
                <w:szCs w:val="24"/>
              </w:rPr>
              <w:t>无</w:t>
            </w:r>
            <w:r>
              <w:rPr>
                <w:rFonts w:ascii="宋体" w:hAnsi="宋体" w:eastAsia="宋体" w:cs="宋体"/>
                <w:spacing w:val="7"/>
                <w:sz w:val="24"/>
                <w:szCs w:val="24"/>
              </w:rPr>
              <w:t>正</w:t>
            </w:r>
            <w:r>
              <w:rPr>
                <w:rFonts w:ascii="宋体" w:hAnsi="宋体" w:eastAsia="宋体" w:cs="宋体"/>
                <w:spacing w:val="6"/>
                <w:sz w:val="24"/>
                <w:szCs w:val="24"/>
              </w:rPr>
              <w:t>当理由未在规定时间内签</w:t>
            </w:r>
            <w:r>
              <w:rPr>
                <w:rFonts w:ascii="宋体" w:hAnsi="宋体" w:eastAsia="宋体" w:cs="宋体"/>
                <w:sz w:val="24"/>
                <w:szCs w:val="24"/>
              </w:rPr>
              <w:t xml:space="preserve"> </w:t>
            </w:r>
            <w:r>
              <w:rPr>
                <w:rFonts w:ascii="宋体" w:hAnsi="宋体" w:eastAsia="宋体" w:cs="宋体"/>
                <w:spacing w:val="21"/>
                <w:sz w:val="24"/>
                <w:szCs w:val="24"/>
              </w:rPr>
              <w:t>订</w:t>
            </w:r>
            <w:r>
              <w:rPr>
                <w:rFonts w:ascii="宋体" w:hAnsi="宋体" w:eastAsia="宋体" w:cs="宋体"/>
                <w:spacing w:val="20"/>
                <w:sz w:val="24"/>
                <w:szCs w:val="24"/>
              </w:rPr>
              <w:t>合同</w:t>
            </w:r>
          </w:p>
        </w:tc>
        <w:tc>
          <w:tcPr>
            <w:tcW w:w="3786"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2342"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3261"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20" w:line="244" w:lineRule="auto"/>
              <w:ind w:left="45"/>
              <w:rPr>
                <w:rFonts w:ascii="宋体" w:hAnsi="宋体" w:eastAsia="宋体" w:cs="宋体"/>
                <w:sz w:val="24"/>
                <w:szCs w:val="24"/>
              </w:rPr>
            </w:pPr>
            <w:r>
              <w:rPr>
                <w:rFonts w:ascii="宋体" w:hAnsi="宋体" w:eastAsia="宋体" w:cs="宋体"/>
                <w:spacing w:val="12"/>
                <w:sz w:val="24"/>
                <w:szCs w:val="24"/>
              </w:rPr>
              <w:t>中</w:t>
            </w:r>
            <w:r>
              <w:rPr>
                <w:rFonts w:ascii="宋体" w:hAnsi="宋体" w:eastAsia="宋体" w:cs="宋体"/>
                <w:spacing w:val="7"/>
                <w:sz w:val="24"/>
                <w:szCs w:val="24"/>
              </w:rPr>
              <w:t>标</w:t>
            </w:r>
            <w:r>
              <w:rPr>
                <w:rFonts w:ascii="宋体" w:hAnsi="宋体" w:eastAsia="宋体" w:cs="宋体"/>
                <w:spacing w:val="6"/>
                <w:sz w:val="24"/>
                <w:szCs w:val="24"/>
              </w:rPr>
              <w:t>人拒不按照招标文件要求</w:t>
            </w:r>
            <w:r>
              <w:rPr>
                <w:rFonts w:ascii="宋体" w:hAnsi="宋体" w:eastAsia="宋体" w:cs="宋体"/>
                <w:sz w:val="24"/>
                <w:szCs w:val="24"/>
              </w:rPr>
              <w:t xml:space="preserve"> </w:t>
            </w:r>
            <w:r>
              <w:rPr>
                <w:rFonts w:ascii="宋体" w:hAnsi="宋体" w:eastAsia="宋体" w:cs="宋体"/>
                <w:spacing w:val="14"/>
                <w:sz w:val="24"/>
                <w:szCs w:val="24"/>
              </w:rPr>
              <w:t>提</w:t>
            </w:r>
            <w:r>
              <w:rPr>
                <w:rFonts w:ascii="宋体" w:hAnsi="宋体" w:eastAsia="宋体" w:cs="宋体"/>
                <w:spacing w:val="10"/>
                <w:sz w:val="24"/>
                <w:szCs w:val="24"/>
              </w:rPr>
              <w:t>交履约保证金</w:t>
            </w:r>
          </w:p>
        </w:tc>
        <w:tc>
          <w:tcPr>
            <w:tcW w:w="3786"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2342"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3261"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29" w:line="260" w:lineRule="auto"/>
              <w:ind w:left="45"/>
              <w:rPr>
                <w:rFonts w:ascii="宋体" w:hAnsi="宋体" w:eastAsia="宋体" w:cs="宋体"/>
                <w:sz w:val="24"/>
                <w:szCs w:val="24"/>
              </w:rPr>
            </w:pPr>
            <w:r>
              <w:rPr>
                <w:rFonts w:ascii="宋体" w:hAnsi="宋体" w:eastAsia="宋体" w:cs="宋体"/>
                <w:spacing w:val="12"/>
                <w:sz w:val="24"/>
                <w:szCs w:val="24"/>
              </w:rPr>
              <w:t>资</w:t>
            </w:r>
            <w:r>
              <w:rPr>
                <w:rFonts w:ascii="宋体" w:hAnsi="宋体" w:eastAsia="宋体" w:cs="宋体"/>
                <w:spacing w:val="7"/>
                <w:sz w:val="24"/>
                <w:szCs w:val="24"/>
              </w:rPr>
              <w:t>审</w:t>
            </w:r>
            <w:r>
              <w:rPr>
                <w:rFonts w:ascii="宋体" w:hAnsi="宋体" w:eastAsia="宋体" w:cs="宋体"/>
                <w:spacing w:val="6"/>
                <w:sz w:val="24"/>
                <w:szCs w:val="24"/>
              </w:rPr>
              <w:t>申请文件或投标文件虚假</w:t>
            </w:r>
            <w:r>
              <w:rPr>
                <w:rFonts w:ascii="宋体" w:hAnsi="宋体" w:eastAsia="宋体" w:cs="宋体"/>
                <w:sz w:val="24"/>
                <w:szCs w:val="24"/>
              </w:rPr>
              <w:t xml:space="preserve"> </w:t>
            </w:r>
            <w:r>
              <w:rPr>
                <w:rFonts w:ascii="宋体" w:hAnsi="宋体" w:eastAsia="宋体" w:cs="宋体"/>
                <w:spacing w:val="10"/>
                <w:sz w:val="24"/>
                <w:szCs w:val="24"/>
              </w:rPr>
              <w:t>(</w:t>
            </w:r>
            <w:r>
              <w:rPr>
                <w:rFonts w:ascii="宋体" w:hAnsi="宋体" w:eastAsia="宋体" w:cs="宋体"/>
                <w:spacing w:val="8"/>
                <w:sz w:val="24"/>
                <w:szCs w:val="24"/>
              </w:rPr>
              <w:t>包括虚报、瞒报、提供虚假</w:t>
            </w:r>
            <w:r>
              <w:rPr>
                <w:rFonts w:ascii="宋体" w:hAnsi="宋体" w:eastAsia="宋体" w:cs="宋体"/>
                <w:sz w:val="24"/>
                <w:szCs w:val="24"/>
              </w:rPr>
              <w:t xml:space="preserve"> </w:t>
            </w:r>
            <w:r>
              <w:rPr>
                <w:rFonts w:ascii="宋体" w:hAnsi="宋体" w:eastAsia="宋体" w:cs="宋体"/>
                <w:spacing w:val="19"/>
                <w:sz w:val="24"/>
                <w:szCs w:val="24"/>
              </w:rPr>
              <w:t>资</w:t>
            </w:r>
            <w:r>
              <w:rPr>
                <w:rFonts w:ascii="宋体" w:hAnsi="宋体" w:eastAsia="宋体" w:cs="宋体"/>
                <w:spacing w:val="15"/>
                <w:sz w:val="24"/>
                <w:szCs w:val="24"/>
              </w:rPr>
              <w:t>料等情况)</w:t>
            </w:r>
          </w:p>
        </w:tc>
        <w:tc>
          <w:tcPr>
            <w:tcW w:w="3786"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2342"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3261"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49" w:line="219" w:lineRule="auto"/>
              <w:ind w:left="45"/>
              <w:rPr>
                <w:rFonts w:ascii="宋体" w:hAnsi="宋体" w:eastAsia="宋体" w:cs="宋体"/>
                <w:sz w:val="25"/>
                <w:szCs w:val="25"/>
              </w:rPr>
            </w:pPr>
            <w:r>
              <w:rPr>
                <w:rFonts w:ascii="宋体" w:hAnsi="宋体" w:eastAsia="宋体" w:cs="宋体"/>
                <w:spacing w:val="-1"/>
                <w:sz w:val="25"/>
                <w:szCs w:val="25"/>
              </w:rPr>
              <w:t>进行虚假投诉举</w:t>
            </w:r>
            <w:r>
              <w:rPr>
                <w:rFonts w:ascii="宋体" w:hAnsi="宋体" w:eastAsia="宋体" w:cs="宋体"/>
                <w:sz w:val="25"/>
                <w:szCs w:val="25"/>
              </w:rPr>
              <w:t>报</w:t>
            </w:r>
          </w:p>
        </w:tc>
        <w:tc>
          <w:tcPr>
            <w:tcW w:w="3786"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2342"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3261"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spacing w:before="172" w:line="220" w:lineRule="auto"/>
              <w:ind w:left="45"/>
              <w:rPr>
                <w:rFonts w:ascii="宋体" w:hAnsi="宋体" w:eastAsia="宋体" w:cs="宋体"/>
                <w:sz w:val="25"/>
                <w:szCs w:val="25"/>
              </w:rPr>
            </w:pPr>
            <w:r>
              <w:rPr>
                <w:rFonts w:ascii="宋体" w:hAnsi="宋体" w:eastAsia="宋体" w:cs="宋体"/>
                <w:spacing w:val="1"/>
                <w:sz w:val="25"/>
                <w:szCs w:val="25"/>
              </w:rPr>
              <w:t>投标人认定的其他不良行为</w:t>
            </w:r>
          </w:p>
        </w:tc>
        <w:tc>
          <w:tcPr>
            <w:tcW w:w="3786"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c>
          <w:tcPr>
            <w:tcW w:w="2342" w:type="dxa"/>
            <w:tcBorders>
              <w:left w:val="single" w:color="000000" w:sz="4" w:space="0"/>
              <w:right w:val="single" w:color="000000" w:sz="4" w:space="0"/>
            </w:tcBorders>
            <w:vAlign w:val="top"/>
          </w:tcPr>
          <w:p>
            <w:pPr>
              <w:keepNext w:val="0"/>
              <w:keepLines w:val="0"/>
              <w:pageBreakBefore w:val="0"/>
              <w:widowControl/>
              <w:kinsoku/>
              <w:wordWrap/>
              <w:overflowPunct/>
              <w:topLinePunct w:val="0"/>
              <w:autoSpaceDE w:val="0"/>
              <w:autoSpaceDN w:val="0"/>
              <w:bidi w:val="0"/>
              <w:adjustRightInd w:val="0"/>
              <w:snapToGrid w:val="0"/>
              <w:rPr>
                <w:rFonts w:ascii="Arial"/>
                <w:sz w:val="21"/>
              </w:rPr>
            </w:pPr>
          </w:p>
        </w:tc>
      </w:tr>
    </w:tbl>
    <w:p>
      <w:pPr>
        <w:keepNext w:val="0"/>
        <w:keepLines w:val="0"/>
        <w:pageBreakBefore w:val="0"/>
        <w:widowControl/>
        <w:kinsoku/>
        <w:wordWrap/>
        <w:overflowPunct/>
        <w:topLinePunct w:val="0"/>
        <w:autoSpaceDE w:val="0"/>
        <w:autoSpaceDN w:val="0"/>
        <w:bidi w:val="0"/>
        <w:adjustRightInd w:val="0"/>
        <w:snapToGrid w:val="0"/>
        <w:spacing w:before="140" w:line="230" w:lineRule="auto"/>
        <w:ind w:left="254"/>
        <w:rPr>
          <w:rFonts w:ascii="仿宋" w:hAnsi="仿宋" w:eastAsia="仿宋" w:cs="仿宋"/>
          <w:sz w:val="26"/>
          <w:szCs w:val="26"/>
        </w:rPr>
      </w:pPr>
      <w:r>
        <w:rPr>
          <w:rFonts w:ascii="仿宋" w:hAnsi="仿宋" w:eastAsia="仿宋" w:cs="仿宋"/>
          <w:spacing w:val="-34"/>
          <w:sz w:val="26"/>
          <w:szCs w:val="26"/>
        </w:rPr>
        <w:t>注</w:t>
      </w:r>
      <w:r>
        <w:rPr>
          <w:rFonts w:ascii="仿宋" w:hAnsi="仿宋" w:eastAsia="仿宋" w:cs="仿宋"/>
          <w:spacing w:val="-23"/>
          <w:sz w:val="26"/>
          <w:szCs w:val="26"/>
        </w:rPr>
        <w:t>： 1.备注栏主要填写投标人有以上行为时的理由，需提供书面的佐证材料。</w:t>
      </w:r>
    </w:p>
    <w:p>
      <w:pPr>
        <w:keepNext w:val="0"/>
        <w:keepLines w:val="0"/>
        <w:pageBreakBefore w:val="0"/>
        <w:widowControl/>
        <w:kinsoku/>
        <w:wordWrap/>
        <w:overflowPunct/>
        <w:topLinePunct w:val="0"/>
        <w:autoSpaceDE w:val="0"/>
        <w:autoSpaceDN w:val="0"/>
        <w:bidi w:val="0"/>
        <w:adjustRightInd w:val="0"/>
        <w:snapToGrid w:val="0"/>
      </w:pPr>
    </w:p>
    <w:p>
      <w:pPr>
        <w:keepNext w:val="0"/>
        <w:keepLines w:val="0"/>
        <w:pageBreakBefore w:val="0"/>
        <w:widowControl/>
        <w:kinsoku/>
        <w:wordWrap/>
        <w:overflowPunct/>
        <w:topLinePunct w:val="0"/>
        <w:autoSpaceDE w:val="0"/>
        <w:autoSpaceDN w:val="0"/>
        <w:bidi w:val="0"/>
        <w:adjustRightInd w:val="0"/>
        <w:snapToGrid w:val="0"/>
        <w:spacing w:line="234" w:lineRule="exact"/>
      </w:pPr>
    </w:p>
    <w:p>
      <w:pPr>
        <w:keepNext w:val="0"/>
        <w:keepLines w:val="0"/>
        <w:pageBreakBefore w:val="0"/>
        <w:widowControl/>
        <w:kinsoku/>
        <w:wordWrap/>
        <w:overflowPunct/>
        <w:topLinePunct w:val="0"/>
        <w:autoSpaceDE w:val="0"/>
        <w:autoSpaceDN w:val="0"/>
        <w:bidi w:val="0"/>
        <w:adjustRightInd w:val="0"/>
        <w:snapToGrid w:val="0"/>
        <w:sectPr>
          <w:footerReference r:id="rId11" w:type="default"/>
          <w:pgSz w:w="11920" w:h="16820"/>
          <w:pgMar w:top="2098" w:right="1531" w:bottom="1814" w:left="1531" w:header="0" w:footer="1168" w:gutter="0"/>
          <w:pgNumType w:fmt="decimal"/>
          <w:cols w:equalWidth="0" w:num="1">
            <w:col w:w="9400"/>
          </w:cols>
          <w:rtlGutter w:val="0"/>
          <w:docGrid w:linePitch="0" w:charSpace="0"/>
        </w:sectPr>
      </w:pPr>
    </w:p>
    <w:p>
      <w:pPr>
        <w:keepNext w:val="0"/>
        <w:keepLines w:val="0"/>
        <w:pageBreakBefore w:val="0"/>
        <w:widowControl/>
        <w:kinsoku/>
        <w:wordWrap/>
        <w:overflowPunct/>
        <w:topLinePunct w:val="0"/>
        <w:autoSpaceDE w:val="0"/>
        <w:autoSpaceDN w:val="0"/>
        <w:bidi w:val="0"/>
        <w:adjustRightInd w:val="0"/>
        <w:snapToGrid w:val="0"/>
        <w:spacing w:before="53" w:line="203" w:lineRule="auto"/>
        <w:ind w:left="485"/>
        <w:rPr>
          <w:rFonts w:ascii="仿宋" w:hAnsi="仿宋" w:eastAsia="仿宋" w:cs="仿宋"/>
          <w:sz w:val="26"/>
          <w:szCs w:val="26"/>
        </w:rPr>
      </w:pPr>
      <w:r>
        <w:rPr>
          <w:rFonts w:ascii="仿宋" w:hAnsi="仿宋" w:eastAsia="仿宋" w:cs="仿宋"/>
          <w:spacing w:val="-22"/>
          <w:sz w:val="26"/>
          <w:szCs w:val="26"/>
        </w:rPr>
        <w:t>填</w:t>
      </w:r>
      <w:r>
        <w:rPr>
          <w:rFonts w:ascii="仿宋" w:hAnsi="仿宋" w:eastAsia="仿宋" w:cs="仿宋"/>
          <w:spacing w:val="-18"/>
          <w:sz w:val="26"/>
          <w:szCs w:val="26"/>
        </w:rPr>
        <w:t>报人：</w:t>
      </w:r>
    </w:p>
    <w:p>
      <w:pPr>
        <w:keepNext w:val="0"/>
        <w:keepLines w:val="0"/>
        <w:pageBreakBefore w:val="0"/>
        <w:widowControl/>
        <w:kinsoku/>
        <w:wordWrap/>
        <w:overflowPunct/>
        <w:topLinePunct w:val="0"/>
        <w:autoSpaceDE w:val="0"/>
        <w:autoSpaceDN w:val="0"/>
        <w:bidi w:val="0"/>
        <w:adjustRightInd w:val="0"/>
        <w:snapToGrid w:val="0"/>
        <w:spacing w:line="14" w:lineRule="auto"/>
        <w:rPr>
          <w:rFonts w:ascii="Arial"/>
          <w:sz w:val="2"/>
        </w:rPr>
      </w:pPr>
      <w:r>
        <w:rPr>
          <w:rFonts w:ascii="Arial" w:hAnsi="Arial" w:eastAsia="Arial" w:cs="Arial"/>
          <w:sz w:val="2"/>
          <w:szCs w:val="2"/>
        </w:rPr>
        <w:br w:type="column"/>
      </w:r>
    </w:p>
    <w:p>
      <w:pPr>
        <w:keepNext w:val="0"/>
        <w:keepLines w:val="0"/>
        <w:pageBreakBefore w:val="0"/>
        <w:widowControl/>
        <w:kinsoku/>
        <w:wordWrap/>
        <w:overflowPunct/>
        <w:topLinePunct w:val="0"/>
        <w:autoSpaceDE w:val="0"/>
        <w:autoSpaceDN w:val="0"/>
        <w:bidi w:val="0"/>
        <w:adjustRightInd w:val="0"/>
        <w:snapToGrid w:val="0"/>
        <w:spacing w:before="71" w:line="189" w:lineRule="auto"/>
        <w:rPr>
          <w:rFonts w:ascii="仿宋" w:hAnsi="仿宋" w:eastAsia="仿宋" w:cs="仿宋"/>
          <w:sz w:val="26"/>
          <w:szCs w:val="26"/>
        </w:rPr>
      </w:pPr>
      <w:r>
        <w:rPr>
          <w:rFonts w:ascii="仿宋" w:hAnsi="仿宋" w:eastAsia="仿宋" w:cs="仿宋"/>
          <w:spacing w:val="-18"/>
          <w:sz w:val="26"/>
          <w:szCs w:val="26"/>
        </w:rPr>
        <w:t>审核人：</w:t>
      </w:r>
    </w:p>
    <w:p>
      <w:pPr>
        <w:keepNext w:val="0"/>
        <w:keepLines w:val="0"/>
        <w:pageBreakBefore w:val="0"/>
        <w:widowControl/>
        <w:kinsoku/>
        <w:wordWrap/>
        <w:overflowPunct/>
        <w:topLinePunct w:val="0"/>
        <w:autoSpaceDE w:val="0"/>
        <w:autoSpaceDN w:val="0"/>
        <w:bidi w:val="0"/>
        <w:adjustRightInd w:val="0"/>
        <w:snapToGrid w:val="0"/>
        <w:sectPr>
          <w:type w:val="continuous"/>
          <w:pgSz w:w="11920" w:h="16820"/>
          <w:pgMar w:top="1337" w:right="1225" w:bottom="1510" w:left="1294" w:header="0" w:footer="1168" w:gutter="0"/>
          <w:pgNumType w:fmt="decimal"/>
          <w:cols w:equalWidth="0" w:num="2">
            <w:col w:w="6066" w:space="100"/>
            <w:col w:w="3235"/>
          </w:cols>
        </w:sectPr>
      </w:pPr>
    </w:p>
    <w:p>
      <w:pPr>
        <w:keepNext w:val="0"/>
        <w:keepLines w:val="0"/>
        <w:pageBreakBefore w:val="0"/>
        <w:widowControl/>
        <w:kinsoku/>
        <w:wordWrap/>
        <w:overflowPunct/>
        <w:topLinePunct w:val="0"/>
        <w:autoSpaceDE w:val="0"/>
        <w:autoSpaceDN w:val="0"/>
        <w:bidi w:val="0"/>
        <w:adjustRightInd w:val="0"/>
        <w:snapToGrid w:val="0"/>
        <w:spacing w:line="265" w:lineRule="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kinsoku/>
        <w:wordWrap/>
        <w:overflowPunct/>
        <w:topLinePunct w:val="0"/>
        <w:autoSpaceDE w:val="0"/>
        <w:autoSpaceDN w:val="0"/>
        <w:bidi w:val="0"/>
        <w:adjustRightInd w:val="0"/>
        <w:snapToGrid w:val="0"/>
        <w:spacing w:line="437"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5" w:lineRule="auto"/>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eastAsia="zh-CN"/>
        </w:rPr>
        <w:t>邵阳市</w:t>
      </w:r>
      <w:r>
        <w:rPr>
          <w:rFonts w:hint="eastAsia" w:ascii="方正小标宋简体" w:hAnsi="方正小标宋简体" w:eastAsia="方正小标宋简体" w:cs="方正小标宋简体"/>
          <w:w w:val="90"/>
          <w:sz w:val="44"/>
          <w:szCs w:val="44"/>
        </w:rPr>
        <w:t>农村公路工程施工企业信用评价申诉书</w:t>
      </w:r>
    </w:p>
    <w:p>
      <w:pPr>
        <w:keepNext w:val="0"/>
        <w:keepLines w:val="0"/>
        <w:pageBreakBefore w:val="0"/>
        <w:widowControl/>
        <w:kinsoku/>
        <w:wordWrap/>
        <w:overflowPunct/>
        <w:topLinePunct w:val="0"/>
        <w:autoSpaceDE w:val="0"/>
        <w:autoSpaceDN w:val="0"/>
        <w:bidi w:val="0"/>
        <w:adjustRightInd w:val="0"/>
        <w:snapToGrid w:val="0"/>
        <w:spacing w:line="268"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9"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104" w:line="528" w:lineRule="exact"/>
        <w:ind w:firstLine="704" w:firstLineChars="200"/>
        <w:rPr>
          <w:rFonts w:ascii="仿宋" w:hAnsi="仿宋" w:eastAsia="仿宋" w:cs="仿宋"/>
          <w:sz w:val="32"/>
          <w:szCs w:val="32"/>
        </w:rPr>
      </w:pPr>
      <w:r>
        <w:rPr>
          <w:rFonts w:ascii="仿宋" w:hAnsi="仿宋" w:eastAsia="仿宋" w:cs="仿宋"/>
          <w:spacing w:val="16"/>
          <w:position w:val="15"/>
          <w:sz w:val="32"/>
          <w:szCs w:val="32"/>
        </w:rPr>
        <w:t>申</w:t>
      </w:r>
      <w:r>
        <w:rPr>
          <w:rFonts w:ascii="仿宋" w:hAnsi="仿宋" w:eastAsia="仿宋" w:cs="仿宋"/>
          <w:spacing w:val="15"/>
          <w:position w:val="15"/>
          <w:sz w:val="32"/>
          <w:szCs w:val="32"/>
        </w:rPr>
        <w:t>诉人(名称及组织机构代码)</w:t>
      </w:r>
    </w:p>
    <w:p>
      <w:pPr>
        <w:keepNext w:val="0"/>
        <w:keepLines w:val="0"/>
        <w:pageBreakBefore w:val="0"/>
        <w:widowControl/>
        <w:kinsoku/>
        <w:wordWrap/>
        <w:overflowPunct/>
        <w:topLinePunct w:val="0"/>
        <w:autoSpaceDE w:val="0"/>
        <w:autoSpaceDN w:val="0"/>
        <w:bidi w:val="0"/>
        <w:adjustRightInd w:val="0"/>
        <w:snapToGrid w:val="0"/>
        <w:spacing w:before="111" w:line="229" w:lineRule="auto"/>
        <w:ind w:firstLine="648" w:firstLineChars="200"/>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eastAsia="zh-CN"/>
        </w:rPr>
        <w:t>地</w:t>
      </w:r>
      <w:r>
        <w:rPr>
          <w:rFonts w:hint="eastAsia" w:ascii="仿宋" w:hAnsi="仿宋" w:eastAsia="仿宋" w:cs="仿宋"/>
          <w:spacing w:val="2"/>
          <w:sz w:val="32"/>
          <w:szCs w:val="32"/>
          <w:lang w:val="en-US" w:eastAsia="zh-CN"/>
        </w:rPr>
        <w:t xml:space="preserve">  址</w:t>
      </w:r>
    </w:p>
    <w:p>
      <w:pPr>
        <w:keepNext w:val="0"/>
        <w:keepLines w:val="0"/>
        <w:pageBreakBefore w:val="0"/>
        <w:widowControl/>
        <w:kinsoku/>
        <w:wordWrap/>
        <w:overflowPunct/>
        <w:topLinePunct w:val="0"/>
        <w:autoSpaceDE w:val="0"/>
        <w:autoSpaceDN w:val="0"/>
        <w:bidi w:val="0"/>
        <w:adjustRightInd w:val="0"/>
        <w:snapToGrid w:val="0"/>
        <w:spacing w:before="111" w:line="229" w:lineRule="auto"/>
        <w:ind w:firstLine="648" w:firstLineChars="200"/>
        <w:rPr>
          <w:rFonts w:ascii="仿宋" w:hAnsi="仿宋" w:eastAsia="仿宋" w:cs="仿宋"/>
          <w:sz w:val="32"/>
          <w:szCs w:val="32"/>
        </w:rPr>
      </w:pPr>
      <w:r>
        <w:rPr>
          <w:rFonts w:ascii="仿宋" w:hAnsi="仿宋" w:eastAsia="仿宋" w:cs="仿宋"/>
          <w:spacing w:val="2"/>
          <w:sz w:val="32"/>
          <w:szCs w:val="32"/>
        </w:rPr>
        <w:t>邮  编</w:t>
      </w:r>
      <w:r>
        <w:rPr>
          <w:rFonts w:ascii="仿宋" w:hAnsi="仿宋" w:eastAsia="仿宋" w:cs="仿宋"/>
          <w:spacing w:val="1"/>
          <w:sz w:val="32"/>
          <w:szCs w:val="32"/>
        </w:rPr>
        <w:t xml:space="preserve">              联系电话及传真</w:t>
      </w:r>
    </w:p>
    <w:p>
      <w:pPr>
        <w:keepNext w:val="0"/>
        <w:keepLines w:val="0"/>
        <w:pageBreakBefore w:val="0"/>
        <w:widowControl/>
        <w:kinsoku/>
        <w:wordWrap/>
        <w:overflowPunct/>
        <w:topLinePunct w:val="0"/>
        <w:autoSpaceDE w:val="0"/>
        <w:autoSpaceDN w:val="0"/>
        <w:bidi w:val="0"/>
        <w:adjustRightInd w:val="0"/>
        <w:snapToGrid w:val="0"/>
        <w:spacing w:before="126" w:line="223" w:lineRule="auto"/>
        <w:ind w:firstLine="644" w:firstLineChars="200"/>
        <w:rPr>
          <w:rFonts w:ascii="仿宋" w:hAnsi="仿宋" w:eastAsia="仿宋" w:cs="仿宋"/>
          <w:sz w:val="32"/>
          <w:szCs w:val="32"/>
        </w:rPr>
      </w:pPr>
      <w:r>
        <w:rPr>
          <w:rFonts w:ascii="仿宋" w:hAnsi="仿宋" w:eastAsia="仿宋" w:cs="仿宋"/>
          <w:spacing w:val="1"/>
          <w:sz w:val="32"/>
          <w:szCs w:val="32"/>
        </w:rPr>
        <w:t xml:space="preserve">法定代表人姓名     </w:t>
      </w:r>
      <w:r>
        <w:rPr>
          <w:rFonts w:ascii="仿宋" w:hAnsi="仿宋" w:eastAsia="仿宋" w:cs="仿宋"/>
          <w:sz w:val="32"/>
          <w:szCs w:val="32"/>
        </w:rPr>
        <w:t xml:space="preserve">       联系电话</w:t>
      </w:r>
    </w:p>
    <w:p>
      <w:pPr>
        <w:keepNext w:val="0"/>
        <w:keepLines w:val="0"/>
        <w:pageBreakBefore w:val="0"/>
        <w:widowControl/>
        <w:kinsoku/>
        <w:wordWrap/>
        <w:overflowPunct/>
        <w:topLinePunct w:val="0"/>
        <w:autoSpaceDE w:val="0"/>
        <w:autoSpaceDN w:val="0"/>
        <w:bidi w:val="0"/>
        <w:adjustRightInd w:val="0"/>
        <w:snapToGrid w:val="0"/>
        <w:spacing w:before="131" w:line="224" w:lineRule="auto"/>
        <w:ind w:firstLine="608" w:firstLineChars="200"/>
        <w:rPr>
          <w:rFonts w:ascii="仿宋" w:hAnsi="仿宋" w:eastAsia="仿宋" w:cs="仿宋"/>
          <w:spacing w:val="2"/>
          <w:sz w:val="32"/>
          <w:szCs w:val="32"/>
        </w:rPr>
      </w:pPr>
      <w:r>
        <w:rPr>
          <w:rFonts w:ascii="仿宋" w:hAnsi="仿宋" w:eastAsia="仿宋" w:cs="仿宋"/>
          <w:spacing w:val="-8"/>
          <w:sz w:val="32"/>
          <w:szCs w:val="32"/>
        </w:rPr>
        <w:t>授权</w:t>
      </w:r>
      <w:r>
        <w:rPr>
          <w:rFonts w:ascii="仿宋" w:hAnsi="仿宋" w:eastAsia="仿宋" w:cs="仿宋"/>
          <w:spacing w:val="-4"/>
          <w:sz w:val="32"/>
          <w:szCs w:val="32"/>
        </w:rPr>
        <w:t xml:space="preserve">代表：姓名            性别     </w:t>
      </w:r>
      <w:r>
        <w:rPr>
          <w:rFonts w:ascii="仿宋" w:hAnsi="仿宋" w:eastAsia="仿宋" w:cs="仿宋"/>
          <w:spacing w:val="2"/>
          <w:sz w:val="32"/>
          <w:szCs w:val="32"/>
        </w:rPr>
        <w:t>电话</w:t>
      </w:r>
    </w:p>
    <w:p>
      <w:pPr>
        <w:keepNext w:val="0"/>
        <w:keepLines w:val="0"/>
        <w:pageBreakBefore w:val="0"/>
        <w:widowControl/>
        <w:kinsoku/>
        <w:wordWrap/>
        <w:overflowPunct/>
        <w:topLinePunct w:val="0"/>
        <w:autoSpaceDE w:val="0"/>
        <w:autoSpaceDN w:val="0"/>
        <w:bidi w:val="0"/>
        <w:adjustRightInd w:val="0"/>
        <w:snapToGrid w:val="0"/>
        <w:spacing w:before="140" w:line="222" w:lineRule="auto"/>
        <w:ind w:firstLine="624" w:firstLineChars="200"/>
        <w:rPr>
          <w:rFonts w:ascii="仿宋" w:hAnsi="仿宋" w:eastAsia="仿宋" w:cs="仿宋"/>
          <w:sz w:val="32"/>
          <w:szCs w:val="32"/>
        </w:rPr>
      </w:pPr>
      <w:r>
        <w:rPr>
          <w:rFonts w:ascii="仿宋" w:hAnsi="仿宋" w:eastAsia="仿宋" w:cs="仿宋"/>
          <w:spacing w:val="-4"/>
          <w:sz w:val="32"/>
          <w:szCs w:val="32"/>
        </w:rPr>
        <w:t>身份证号</w:t>
      </w:r>
      <w:r>
        <w:rPr>
          <w:rFonts w:ascii="仿宋" w:hAnsi="仿宋" w:eastAsia="仿宋" w:cs="仿宋"/>
          <w:spacing w:val="-3"/>
          <w:sz w:val="32"/>
          <w:szCs w:val="32"/>
        </w:rPr>
        <w:t>码</w:t>
      </w:r>
      <w:r>
        <w:rPr>
          <w:rFonts w:ascii="仿宋" w:hAnsi="仿宋" w:eastAsia="仿宋" w:cs="仿宋"/>
          <w:spacing w:val="-2"/>
          <w:sz w:val="32"/>
          <w:szCs w:val="32"/>
        </w:rPr>
        <w:t>：(附身份证复印件)与申诉人关系：</w:t>
      </w:r>
    </w:p>
    <w:p>
      <w:pPr>
        <w:keepNext w:val="0"/>
        <w:keepLines w:val="0"/>
        <w:pageBreakBefore w:val="0"/>
        <w:widowControl/>
        <w:kinsoku/>
        <w:wordWrap/>
        <w:overflowPunct/>
        <w:topLinePunct w:val="0"/>
        <w:autoSpaceDE w:val="0"/>
        <w:autoSpaceDN w:val="0"/>
        <w:bidi w:val="0"/>
        <w:adjustRightInd w:val="0"/>
        <w:snapToGrid w:val="0"/>
        <w:spacing w:line="267"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7"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5"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一、申诉事项的基本事实：</w:t>
      </w:r>
    </w:p>
    <w:p>
      <w:pPr>
        <w:keepNext w:val="0"/>
        <w:keepLines w:val="0"/>
        <w:pageBreakBefore w:val="0"/>
        <w:widowControl/>
        <w:kinsoku/>
        <w:wordWrap/>
        <w:overflowPunct/>
        <w:topLinePunct w:val="0"/>
        <w:autoSpaceDE w:val="0"/>
        <w:autoSpaceDN w:val="0"/>
        <w:bidi w:val="0"/>
        <w:adjustRightInd w:val="0"/>
        <w:snapToGrid w:val="0"/>
        <w:spacing w:line="265"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5"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5"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6"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5"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5"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二、相关请求及主张：</w:t>
      </w:r>
    </w:p>
    <w:p>
      <w:pPr>
        <w:keepNext w:val="0"/>
        <w:keepLines w:val="0"/>
        <w:pageBreakBefore w:val="0"/>
        <w:widowControl/>
        <w:kinsoku/>
        <w:wordWrap/>
        <w:overflowPunct/>
        <w:topLinePunct w:val="0"/>
        <w:autoSpaceDE w:val="0"/>
        <w:autoSpaceDN w:val="0"/>
        <w:bidi w:val="0"/>
        <w:adjustRightInd w:val="0"/>
        <w:snapToGrid w:val="0"/>
        <w:spacing w:line="266"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6"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6"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105" w:line="220" w:lineRule="auto"/>
        <w:ind w:left="890"/>
        <w:rPr>
          <w:rFonts w:ascii="仿宋" w:hAnsi="仿宋" w:eastAsia="仿宋" w:cs="仿宋"/>
          <w:sz w:val="32"/>
          <w:szCs w:val="32"/>
        </w:rPr>
      </w:pPr>
      <w:r>
        <w:rPr>
          <w:rFonts w:ascii="仿宋" w:hAnsi="仿宋" w:eastAsia="仿宋" w:cs="仿宋"/>
          <w:spacing w:val="-21"/>
          <w:sz w:val="32"/>
          <w:szCs w:val="32"/>
        </w:rPr>
        <w:t>附</w:t>
      </w:r>
      <w:r>
        <w:rPr>
          <w:rFonts w:ascii="仿宋" w:hAnsi="仿宋" w:eastAsia="仿宋" w:cs="仿宋"/>
          <w:spacing w:val="-13"/>
          <w:sz w:val="32"/>
          <w:szCs w:val="32"/>
        </w:rPr>
        <w:t>：相关原始证明材料</w:t>
      </w:r>
    </w:p>
    <w:p>
      <w:pPr>
        <w:keepNext w:val="0"/>
        <w:keepLines w:val="0"/>
        <w:pageBreakBefore w:val="0"/>
        <w:widowControl/>
        <w:kinsoku/>
        <w:wordWrap/>
        <w:overflowPunct/>
        <w:topLinePunct w:val="0"/>
        <w:autoSpaceDE w:val="0"/>
        <w:autoSpaceDN w:val="0"/>
        <w:bidi w:val="0"/>
        <w:adjustRightInd w:val="0"/>
        <w:snapToGrid w:val="0"/>
        <w:spacing w:line="261"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2"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2"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2"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111" w:line="229" w:lineRule="auto"/>
        <w:ind w:firstLine="4508" w:firstLineChars="1400"/>
        <w:rPr>
          <w:rFonts w:ascii="仿宋" w:hAnsi="仿宋" w:eastAsia="仿宋" w:cs="仿宋"/>
          <w:spacing w:val="1"/>
          <w:sz w:val="32"/>
          <w:szCs w:val="32"/>
        </w:rPr>
      </w:pPr>
      <w:r>
        <w:rPr>
          <w:rFonts w:ascii="仿宋" w:hAnsi="仿宋" w:eastAsia="仿宋" w:cs="仿宋"/>
          <w:spacing w:val="1"/>
          <w:sz w:val="32"/>
          <w:szCs w:val="32"/>
        </w:rPr>
        <w:t>申诉人(公章)</w:t>
      </w:r>
    </w:p>
    <w:p>
      <w:pPr>
        <w:keepNext w:val="0"/>
        <w:keepLines w:val="0"/>
        <w:pageBreakBefore w:val="0"/>
        <w:widowControl/>
        <w:kinsoku/>
        <w:wordWrap/>
        <w:overflowPunct/>
        <w:topLinePunct w:val="0"/>
        <w:autoSpaceDE w:val="0"/>
        <w:autoSpaceDN w:val="0"/>
        <w:bidi w:val="0"/>
        <w:adjustRightInd w:val="0"/>
        <w:snapToGrid w:val="0"/>
        <w:spacing w:before="111" w:line="229" w:lineRule="auto"/>
        <w:ind w:firstLine="4508" w:firstLineChars="1400"/>
        <w:rPr>
          <w:rFonts w:ascii="仿宋" w:hAnsi="仿宋" w:eastAsia="仿宋" w:cs="仿宋"/>
          <w:spacing w:val="1"/>
          <w:sz w:val="32"/>
          <w:szCs w:val="32"/>
        </w:rPr>
      </w:pPr>
      <w:r>
        <w:rPr>
          <w:rFonts w:ascii="仿宋" w:hAnsi="仿宋" w:eastAsia="仿宋" w:cs="仿宋"/>
          <w:spacing w:val="1"/>
          <w:sz w:val="32"/>
          <w:szCs w:val="32"/>
        </w:rPr>
        <w:t>法定代表人(签字)</w:t>
      </w:r>
    </w:p>
    <w:p>
      <w:pPr>
        <w:keepNext w:val="0"/>
        <w:keepLines w:val="0"/>
        <w:pageBreakBefore w:val="0"/>
        <w:widowControl/>
        <w:kinsoku/>
        <w:wordWrap/>
        <w:overflowPunct/>
        <w:topLinePunct w:val="0"/>
        <w:autoSpaceDE w:val="0"/>
        <w:autoSpaceDN w:val="0"/>
        <w:bidi w:val="0"/>
        <w:adjustRightInd w:val="0"/>
        <w:snapToGrid w:val="0"/>
        <w:spacing w:before="133" w:line="222" w:lineRule="auto"/>
        <w:ind w:left="5679"/>
        <w:rPr>
          <w:rFonts w:ascii="仿宋" w:hAnsi="仿宋" w:eastAsia="仿宋" w:cs="仿宋"/>
          <w:sz w:val="32"/>
          <w:szCs w:val="32"/>
        </w:rPr>
      </w:pPr>
      <w:r>
        <w:rPr>
          <w:rFonts w:ascii="仿宋" w:hAnsi="仿宋" w:eastAsia="仿宋" w:cs="仿宋"/>
          <w:spacing w:val="4"/>
          <w:sz w:val="32"/>
          <w:szCs w:val="32"/>
        </w:rPr>
        <w:t xml:space="preserve">年 </w:t>
      </w:r>
      <w:r>
        <w:rPr>
          <w:rFonts w:ascii="仿宋" w:hAnsi="仿宋" w:eastAsia="仿宋" w:cs="仿宋"/>
          <w:spacing w:val="2"/>
          <w:sz w:val="32"/>
          <w:szCs w:val="32"/>
        </w:rPr>
        <w:t xml:space="preserve">    月     日</w:t>
      </w:r>
    </w:p>
    <w:p>
      <w:pPr>
        <w:keepNext w:val="0"/>
        <w:keepLines w:val="0"/>
        <w:pageBreakBefore w:val="0"/>
        <w:widowControl/>
        <w:kinsoku/>
        <w:wordWrap/>
        <w:overflowPunct/>
        <w:topLinePunct w:val="0"/>
        <w:autoSpaceDE w:val="0"/>
        <w:autoSpaceDN w:val="0"/>
        <w:bidi w:val="0"/>
        <w:adjustRightInd w:val="0"/>
        <w:snapToGrid w:val="0"/>
        <w:spacing w:line="289"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89"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89"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89" w:lineRule="auto"/>
        <w:rPr>
          <w:rFonts w:ascii="Arial"/>
          <w:sz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158115</wp:posOffset>
                </wp:positionV>
                <wp:extent cx="5794375" cy="0"/>
                <wp:effectExtent l="0" t="0" r="0" b="0"/>
                <wp:wrapNone/>
                <wp:docPr id="9" name="直接连接符 9"/>
                <wp:cNvGraphicFramePr/>
                <a:graphic xmlns:a="http://schemas.openxmlformats.org/drawingml/2006/main">
                  <a:graphicData uri="http://schemas.microsoft.com/office/word/2010/wordprocessingShape">
                    <wps:wsp>
                      <wps:cNvCnPr/>
                      <wps:spPr>
                        <a:xfrm>
                          <a:off x="819785" y="9170035"/>
                          <a:ext cx="579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2.45pt;height:0pt;width:456.25pt;z-index:251663360;mso-width-relative:page;mso-height-relative:page;" filled="f" stroked="t" coordsize="21600,21600" o:gfxdata="UEsDBAoAAAAAAIdO4kAAAAAAAAAAAAAAAAAEAAAAZHJzL1BLAwQUAAAACACHTuJA5fXN0NMAAAAH&#10;AQAADwAAAGRycy9kb3ducmV2LnhtbE2Oy07DMBBF90j8gzVIbCpqJ0VAQ5wugOzYUEBsp/GQRMTj&#10;NHYf8PUMYgHL+9C9p1wd/aD2NMU+sIVsbkARN8H13Fp4ea4vbkDFhOxwCEwWPinCqjo9KbFw4cBP&#10;tF+nVskIxwItdCmNhdax6chjnIeRWLL3MHlMIqdWuwkPMu4HnRtzpT32LA8djnTXUfOx3nkLsX6l&#10;bf01a2bmbdEGyrf3jw9o7flZZm5BJTqmvzL84As6VMK0CTt2UQ2icylayC+XoCReZotrUJtfQ1el&#10;/s9ffQNQSwMEFAAAAAgAh07iQHPzC0flAQAApQMAAA4AAABkcnMvZTJvRG9jLnhtbK1TzY7TMBC+&#10;I/EOlu80aZfSNmq6h62WC4JKwANMHSex5D95vE37ErwAEjc4ceTO27A8BmOn7MJy2QM5OGPPl2/m&#10;+zxZXx6NZgcZUDlb8+mk5Exa4Rplu5q/f3f9bMkZRrANaGdlzU8S+eXm6ZP14Cs5c73TjQyMSCxW&#10;g695H6OvigJFLw3gxHlpKdm6YCDSNnRFE2AgdqOLWVm+KAYXGh+ckIh0uh2T/MwYHkPo2lYJuXXi&#10;xkgbR9YgNUSShL3yyDe527aVIr5pW5SR6ZqT0phXKkLxPq3FZg1VF8D3SpxbgMe08ECTAWWp6B3V&#10;FiKwm6D+oTJKBIeujRPhTDEKyY6Qimn5wJu3PXiZtZDV6O9Mx/9HK14fdoGppuYrziwYuvDbj99+&#10;fPj88/snWm+/fmGrZNLgsSLsld2F8w79LiTFxzaY9CYt7Fjz5XS1WM45OxHjdFGWF/PRY3mMTFB+&#10;vlg9v1gQQBAi+1/cc/iA8aV0hqWg5lrZJB8qOLzCSHUJ+huSjq27VlrnK9SWDVRxPkvMQGPZ0jhQ&#10;aDxJQ9txBrqjeRcxZEZ0WjXp68SDodtf6cAOkKYkP6lpqvYXLJXeAvYjLqfOMG0JnSwaTUnR3jWn&#10;7FU+p9vLfOdJS+Px5z5/ff93bX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fXN0NMAAAAHAQAA&#10;DwAAAAAAAAABACAAAAAiAAAAZHJzL2Rvd25yZXYueG1sUEsBAhQAFAAAAAgAh07iQHPzC0flAQAA&#10;pQMAAA4AAAAAAAAAAQAgAAAAIgEAAGRycy9lMm9Eb2MueG1sUEsFBgAAAAAGAAYAWQEAAHkFAAAA&#10;AA==&#10;">
                <v:fill on="f" focussize="0,0"/>
                <v:stroke color="#000000 [3213]" joinstyle="round"/>
                <v:imagedata o:title=""/>
                <o:lock v:ext="edit" aspectratio="f"/>
              </v:line>
            </w:pict>
          </mc:Fallback>
        </mc:AlternateContent>
      </w:r>
    </w:p>
    <w:p>
      <w:pPr>
        <w:keepNext w:val="0"/>
        <w:keepLines w:val="0"/>
        <w:pageBreakBefore w:val="0"/>
        <w:widowControl/>
        <w:kinsoku/>
        <w:wordWrap/>
        <w:overflowPunct/>
        <w:topLinePunct w:val="0"/>
        <w:autoSpaceDE w:val="0"/>
        <w:autoSpaceDN w:val="0"/>
        <w:bidi w:val="0"/>
        <w:adjustRightInd w:val="0"/>
        <w:snapToGrid w:val="0"/>
        <w:spacing w:line="21" w:lineRule="exact"/>
        <w:textAlignment w:val="center"/>
      </w:pPr>
    </w:p>
    <w:p>
      <w:pPr>
        <w:keepNext w:val="0"/>
        <w:keepLines w:val="0"/>
        <w:pageBreakBefore w:val="0"/>
        <w:widowControl/>
        <w:kinsoku/>
        <w:wordWrap/>
        <w:overflowPunct/>
        <w:topLinePunct w:val="0"/>
        <w:autoSpaceDE w:val="0"/>
        <w:autoSpaceDN w:val="0"/>
        <w:bidi w:val="0"/>
        <w:adjustRightInd w:val="0"/>
        <w:snapToGrid w:val="0"/>
        <w:spacing w:before="109" w:line="229" w:lineRule="auto"/>
        <w:ind w:left="150" w:firstLine="210" w:firstLineChars="100"/>
        <w:rPr>
          <w:rFonts w:ascii="仿宋" w:hAnsi="仿宋" w:eastAsia="仿宋" w:cs="仿宋"/>
          <w:spacing w:val="0"/>
          <w:w w:val="100"/>
          <w:position w:val="0"/>
          <w:sz w:val="28"/>
          <w:szCs w:val="28"/>
        </w:rPr>
      </w:pPr>
      <w:r>
        <w:rPr>
          <w:sz w:val="21"/>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356235</wp:posOffset>
                </wp:positionV>
                <wp:extent cx="57943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9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28.05pt;height:0pt;width:456.25pt;z-index:251667456;mso-width-relative:page;mso-height-relative:page;" filled="f" stroked="t" coordsize="21600,21600" o:gfxdata="UEsDBAoAAAAAAIdO4kAAAAAAAAAAAAAAAAAEAAAAZHJzL1BLAwQUAAAACACHTuJANp/qSdMAAAAH&#10;AQAADwAAAGRycy9kb3ducmV2LnhtbE2OzU7DMBCE70i8g7VIXCpqpxURhGx6AHLjQgFx3cZLEhGv&#10;09j9gafHFQe4zc6MZr9ydXSD2vMUei8I2dyAYmm87aVFeH2pr25AhUhiafDCCF8cYFWdn5VUWH+Q&#10;Z96vY6vSiISCELoYx0Lr0HTsKMz9yJKyDz85iumcWm0nOqRxN+iFMbl21Ev60NHI9x03n+udQwj1&#10;G2/r71kzM+/L1vNi+/D0SIiXF5m5AxX5GP/KcMJP6FAlpo3fiQ1qQFjmqYhwnWegUnybncTm19BV&#10;qf/zVz9QSwMEFAAAAAgAh07iQKBHFPnZAQAAnAMAAA4AAABkcnMvZTJvRG9jLnhtbK1TzW4TMRC+&#10;I/EOlu9k00Bou8qmh0blgiAS8AATr71ryX/yuNnkJXgBJG5w4sidt2l5DMbONi3l0gM5OOOZ8Tf+&#10;Pn+7uNhZw7Yyovau4SeTKWfSCd9q1zX808erF2ecYQLXgvFONnwvkV8snz9bDKGWM99708rICMRh&#10;PYSG9ymFuqpQ9NICTnyQjorKRwuJtrGr2ggDoVtTzabT19XgYxuiFxKRsqtDkY+I8SmAXikt5MqL&#10;aytdOqBGaSARJex1QL4st1VKivReKZSJmYYT01RWGkLxJq/VcgF1FyH0WoxXgKdc4REnC9rR0CPU&#10;ChKw66j/gbJaRI9epYnwtjoQKYoQi5PpI20+9BBk4UJSYziKjv8PVrzbriPTLTmBJHFg6cVvv/y8&#10;+fzt96+vtN7++M6oQjINAWvqvnTrOO4wrGPmvFPR5n9iw3ZF2v1RWrlLTFByfnr+6uXpnDNxV6vu&#10;D4aI6Y30luWg4Ua7zBpq2L7FRMOo9a4lp52/0saUlzOODQ0/n88yMpAbFbmAQhuIEbqOMzAd2Vyk&#10;WBDRG93m0xkHY7e5NJFtIZuj/DJRmvZXWx69AuwPfaU0thlH3VmXgxI52vh2XwQqeXq0gjcaLLvi&#10;4b6cvv+o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p/qSdMAAAAHAQAADwAAAAAAAAABACAA&#10;AAAiAAAAZHJzL2Rvd25yZXYueG1sUEsBAhQAFAAAAAgAh07iQKBHFPnZAQAAnAMAAA4AAAAAAAAA&#10;AQAgAAAAIgEAAGRycy9lMm9Eb2MueG1sUEsFBgAAAAAGAAYAWQEAAG0FAAAAAA==&#10;">
                <v:fill on="f" focussize="0,0"/>
                <v:stroke color="#000000 [3213]" joinstyle="round"/>
                <v:imagedata o:title=""/>
                <o:lock v:ext="edit" aspectratio="f"/>
              </v:line>
            </w:pict>
          </mc:Fallback>
        </mc:AlternateContent>
      </w:r>
      <w:r>
        <w:rPr>
          <w:rFonts w:hint="eastAsia" w:ascii="仿宋" w:hAnsi="仿宋" w:eastAsia="仿宋" w:cs="仿宋"/>
          <w:spacing w:val="0"/>
          <w:w w:val="100"/>
          <w:position w:val="0"/>
          <w:sz w:val="28"/>
          <w:szCs w:val="28"/>
          <w:lang w:eastAsia="zh-CN"/>
        </w:rPr>
        <w:t>邵阳市</w:t>
      </w:r>
      <w:r>
        <w:rPr>
          <w:rFonts w:ascii="仿宋" w:hAnsi="仿宋" w:eastAsia="仿宋" w:cs="仿宋"/>
          <w:spacing w:val="0"/>
          <w:w w:val="100"/>
          <w:position w:val="0"/>
          <w:sz w:val="28"/>
          <w:szCs w:val="28"/>
        </w:rPr>
        <w:t xml:space="preserve">交通运输局办公室                </w:t>
      </w:r>
      <w:r>
        <w:rPr>
          <w:rFonts w:hint="eastAsia" w:ascii="仿宋" w:hAnsi="仿宋" w:eastAsia="仿宋" w:cs="仿宋"/>
          <w:spacing w:val="0"/>
          <w:w w:val="100"/>
          <w:position w:val="0"/>
          <w:sz w:val="28"/>
          <w:szCs w:val="28"/>
          <w:lang w:val="en-US" w:eastAsia="zh-CN"/>
        </w:rPr>
        <w:t xml:space="preserve">   </w:t>
      </w:r>
      <w:r>
        <w:rPr>
          <w:rFonts w:ascii="仿宋" w:hAnsi="仿宋" w:eastAsia="仿宋" w:cs="仿宋"/>
          <w:spacing w:val="0"/>
          <w:w w:val="100"/>
          <w:position w:val="0"/>
          <w:sz w:val="28"/>
          <w:szCs w:val="28"/>
        </w:rPr>
        <w:t>2022年</w:t>
      </w:r>
      <w:r>
        <w:rPr>
          <w:rFonts w:hint="eastAsia" w:ascii="仿宋" w:hAnsi="仿宋" w:eastAsia="仿宋" w:cs="仿宋"/>
          <w:spacing w:val="0"/>
          <w:w w:val="100"/>
          <w:position w:val="0"/>
          <w:sz w:val="28"/>
          <w:szCs w:val="28"/>
          <w:lang w:val="en-US" w:eastAsia="zh-CN"/>
        </w:rPr>
        <w:t>9</w:t>
      </w:r>
      <w:r>
        <w:rPr>
          <w:rFonts w:ascii="仿宋" w:hAnsi="仿宋" w:eastAsia="仿宋" w:cs="仿宋"/>
          <w:spacing w:val="0"/>
          <w:w w:val="100"/>
          <w:position w:val="0"/>
          <w:sz w:val="28"/>
          <w:szCs w:val="28"/>
        </w:rPr>
        <w:t>月</w:t>
      </w:r>
      <w:r>
        <w:rPr>
          <w:rFonts w:hint="eastAsia" w:ascii="仿宋" w:hAnsi="仿宋" w:eastAsia="仿宋" w:cs="仿宋"/>
          <w:spacing w:val="0"/>
          <w:w w:val="100"/>
          <w:position w:val="0"/>
          <w:sz w:val="28"/>
          <w:szCs w:val="28"/>
          <w:lang w:val="en-US" w:eastAsia="zh-CN"/>
        </w:rPr>
        <w:t>20</w:t>
      </w:r>
      <w:r>
        <w:rPr>
          <w:rFonts w:ascii="仿宋" w:hAnsi="仿宋" w:eastAsia="仿宋" w:cs="仿宋"/>
          <w:spacing w:val="0"/>
          <w:w w:val="100"/>
          <w:position w:val="0"/>
          <w:sz w:val="28"/>
          <w:szCs w:val="28"/>
        </w:rPr>
        <w:t>日印发</w:t>
      </w:r>
    </w:p>
    <w:sectPr>
      <w:footerReference r:id="rId12" w:type="default"/>
      <w:pgSz w:w="11920" w:h="16820"/>
      <w:pgMar w:top="1429" w:right="1690" w:bottom="1519" w:left="1279" w:header="0" w:footer="11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B846FD9-E2CA-4354-887E-CCAED6F2E84F}"/>
  </w:font>
  <w:font w:name="黑体">
    <w:panose1 w:val="02010609060101010101"/>
    <w:charset w:val="86"/>
    <w:family w:val="auto"/>
    <w:pitch w:val="default"/>
    <w:sig w:usb0="800002BF" w:usb1="38CF7CFA" w:usb2="00000016" w:usb3="00000000" w:csb0="00040001" w:csb1="00000000"/>
    <w:embedRegular r:id="rId2" w:fontKey="{7BDFF5BA-F47D-45D7-A297-87F4D3493A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962E44A7-460B-4D9F-8D19-DE30CD8820AE}"/>
  </w:font>
  <w:font w:name="仿宋_GB2312">
    <w:altName w:val="仿宋"/>
    <w:panose1 w:val="02010609030101010101"/>
    <w:charset w:val="86"/>
    <w:family w:val="auto"/>
    <w:pitch w:val="default"/>
    <w:sig w:usb0="00000000" w:usb1="00000000" w:usb2="00000000" w:usb3="00000000" w:csb0="00040000" w:csb1="00000000"/>
    <w:embedRegular r:id="rId4" w:fontKey="{112CA002-06ED-48DB-AB10-7912437581AA}"/>
  </w:font>
  <w:font w:name="方正大标宋简体">
    <w:panose1 w:val="02000000000000000000"/>
    <w:charset w:val="86"/>
    <w:family w:val="auto"/>
    <w:pitch w:val="default"/>
    <w:sig w:usb0="A00002BF" w:usb1="184F6CFA" w:usb2="00000012" w:usb3="00000000" w:csb0="00040001" w:csb1="00000000"/>
    <w:embedRegular r:id="rId5" w:fontKey="{51EE95E6-7749-4D63-8509-B30AF40387F3}"/>
  </w:font>
  <w:font w:name="方正小标宋简体">
    <w:panose1 w:val="02000000000000000000"/>
    <w:charset w:val="86"/>
    <w:family w:val="auto"/>
    <w:pitch w:val="default"/>
    <w:sig w:usb0="00000001" w:usb1="08000000" w:usb2="00000000" w:usb3="00000000" w:csb0="00040000" w:csb1="00000000"/>
    <w:embedRegular r:id="rId6" w:fontKey="{92C508CB-927A-4E73-93CA-4B6716263828}"/>
  </w:font>
  <w:font w:name="楷体">
    <w:panose1 w:val="02010609060101010101"/>
    <w:charset w:val="86"/>
    <w:family w:val="auto"/>
    <w:pitch w:val="default"/>
    <w:sig w:usb0="800002BF" w:usb1="38CF7CFA" w:usb2="00000016" w:usb3="00000000" w:csb0="00040001" w:csb1="00000000"/>
    <w:embedRegular r:id="rId7" w:fontKey="{30A86AD2-8A83-4BCF-BCB4-27511D2E94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3" w:lineRule="exact"/>
      <w:jc w:val="right"/>
      <w:rPr>
        <w:rFonts w:ascii="宋体" w:hAnsi="宋体" w:eastAsia="宋体" w:cs="宋体"/>
        <w:sz w:val="33"/>
        <w:szCs w:val="33"/>
      </w:rPr>
    </w:pPr>
    <w:r>
      <w:rPr>
        <w:sz w:val="33"/>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28" w:lineRule="exact"/>
      <w:ind w:left="604"/>
      <w:rPr>
        <w:rFonts w:ascii="宋体" w:hAnsi="宋体" w:eastAsia="宋体" w:cs="宋体"/>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70" w:lineRule="exact"/>
      <w:ind w:right="635"/>
      <w:jc w:val="right"/>
      <w:rPr>
        <w:rFonts w:ascii="宋体" w:hAnsi="宋体" w:eastAsia="宋体" w:cs="宋体"/>
        <w:sz w:val="35"/>
        <w:szCs w:val="35"/>
      </w:rPr>
    </w:pPr>
    <w:r>
      <w:rPr>
        <w:sz w:val="35"/>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4" w:lineRule="exact"/>
      <w:ind w:left="634"/>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ind w:left="8335"/>
      <w:rPr>
        <w:rFonts w:ascii="仿宋" w:hAnsi="仿宋" w:eastAsia="仿宋" w:cs="仿宋"/>
        <w:sz w:val="26"/>
        <w:szCs w:val="26"/>
      </w:rPr>
    </w:pPr>
    <w:r>
      <w:rPr>
        <w:sz w:val="26"/>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1" w:lineRule="auto"/>
      <w:ind w:left="230"/>
      <w:rPr>
        <w:rFonts w:ascii="仿宋" w:hAnsi="仿宋" w:eastAsia="仿宋" w:cs="仿宋"/>
        <w:sz w:val="32"/>
        <w:szCs w:val="32"/>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FmYzllYjg1ZjNlMzY2ZmI1MjY3ZWFjMTRjZWJjOWIifQ=="/>
  </w:docVars>
  <w:rsids>
    <w:rsidRoot w:val="00000000"/>
    <w:rsid w:val="001224D9"/>
    <w:rsid w:val="00D9637F"/>
    <w:rsid w:val="01067920"/>
    <w:rsid w:val="01136B37"/>
    <w:rsid w:val="012A6BDB"/>
    <w:rsid w:val="014F32A0"/>
    <w:rsid w:val="016E583E"/>
    <w:rsid w:val="01C7267B"/>
    <w:rsid w:val="02186A33"/>
    <w:rsid w:val="024737BC"/>
    <w:rsid w:val="026D3223"/>
    <w:rsid w:val="035963CD"/>
    <w:rsid w:val="04E62E18"/>
    <w:rsid w:val="05065269"/>
    <w:rsid w:val="05776166"/>
    <w:rsid w:val="058645FB"/>
    <w:rsid w:val="05FB4E52"/>
    <w:rsid w:val="06A05249"/>
    <w:rsid w:val="07637028"/>
    <w:rsid w:val="0797598E"/>
    <w:rsid w:val="07D13033"/>
    <w:rsid w:val="07DE427B"/>
    <w:rsid w:val="082F6A38"/>
    <w:rsid w:val="088B4556"/>
    <w:rsid w:val="08D31906"/>
    <w:rsid w:val="08F44B9A"/>
    <w:rsid w:val="08F75347"/>
    <w:rsid w:val="09475E50"/>
    <w:rsid w:val="09684744"/>
    <w:rsid w:val="098736D2"/>
    <w:rsid w:val="09997736"/>
    <w:rsid w:val="09A14208"/>
    <w:rsid w:val="09CB5366"/>
    <w:rsid w:val="09D617F4"/>
    <w:rsid w:val="0A743046"/>
    <w:rsid w:val="0A7964DD"/>
    <w:rsid w:val="0A9B6453"/>
    <w:rsid w:val="0AAC68B2"/>
    <w:rsid w:val="0B1C2641"/>
    <w:rsid w:val="0B776EC0"/>
    <w:rsid w:val="0C1D705A"/>
    <w:rsid w:val="0C831895"/>
    <w:rsid w:val="0D2564A8"/>
    <w:rsid w:val="0D6C40D7"/>
    <w:rsid w:val="0D703BC7"/>
    <w:rsid w:val="0D896292"/>
    <w:rsid w:val="0D995783"/>
    <w:rsid w:val="0DBC53BA"/>
    <w:rsid w:val="0DE87C01"/>
    <w:rsid w:val="0E3E3C8E"/>
    <w:rsid w:val="0E4E3ECA"/>
    <w:rsid w:val="0E4F2EE2"/>
    <w:rsid w:val="0E6600DF"/>
    <w:rsid w:val="0E6C7887"/>
    <w:rsid w:val="0EB61080"/>
    <w:rsid w:val="0EDC703A"/>
    <w:rsid w:val="0EE8142C"/>
    <w:rsid w:val="0F2E5AE8"/>
    <w:rsid w:val="0F4A0448"/>
    <w:rsid w:val="0F840B50"/>
    <w:rsid w:val="0FD22917"/>
    <w:rsid w:val="0FDD12BC"/>
    <w:rsid w:val="11017AD2"/>
    <w:rsid w:val="11332BDF"/>
    <w:rsid w:val="113E3FDC"/>
    <w:rsid w:val="11527674"/>
    <w:rsid w:val="11BD1BAD"/>
    <w:rsid w:val="12072620"/>
    <w:rsid w:val="12212C5A"/>
    <w:rsid w:val="12442B88"/>
    <w:rsid w:val="12706417"/>
    <w:rsid w:val="12C50511"/>
    <w:rsid w:val="13824C83"/>
    <w:rsid w:val="1391682A"/>
    <w:rsid w:val="13FC31C7"/>
    <w:rsid w:val="14100781"/>
    <w:rsid w:val="142C7F06"/>
    <w:rsid w:val="14BE1ABA"/>
    <w:rsid w:val="1571729B"/>
    <w:rsid w:val="15877D00"/>
    <w:rsid w:val="15E300E0"/>
    <w:rsid w:val="162D4D4B"/>
    <w:rsid w:val="16850C95"/>
    <w:rsid w:val="168A54BE"/>
    <w:rsid w:val="16AD19E8"/>
    <w:rsid w:val="16CF5E02"/>
    <w:rsid w:val="16EA49EA"/>
    <w:rsid w:val="171E4694"/>
    <w:rsid w:val="17D912A0"/>
    <w:rsid w:val="17E619BA"/>
    <w:rsid w:val="180A2E6A"/>
    <w:rsid w:val="19294CCE"/>
    <w:rsid w:val="196A3BC0"/>
    <w:rsid w:val="196B7938"/>
    <w:rsid w:val="19BE215E"/>
    <w:rsid w:val="1A0B1A98"/>
    <w:rsid w:val="1A123BC9"/>
    <w:rsid w:val="1A2A3AC4"/>
    <w:rsid w:val="1AB55A5C"/>
    <w:rsid w:val="1AD460B9"/>
    <w:rsid w:val="1B3E70B3"/>
    <w:rsid w:val="1B7E3953"/>
    <w:rsid w:val="1B7F1217"/>
    <w:rsid w:val="1B9D051F"/>
    <w:rsid w:val="1C2D4D72"/>
    <w:rsid w:val="1CD243BB"/>
    <w:rsid w:val="1CD53A47"/>
    <w:rsid w:val="1DBC0763"/>
    <w:rsid w:val="1E0A7720"/>
    <w:rsid w:val="1E403142"/>
    <w:rsid w:val="1E5E39A7"/>
    <w:rsid w:val="1E8079E2"/>
    <w:rsid w:val="1EB6638F"/>
    <w:rsid w:val="1EDA5344"/>
    <w:rsid w:val="1F066139"/>
    <w:rsid w:val="1F374545"/>
    <w:rsid w:val="1F4B6242"/>
    <w:rsid w:val="1FDC50EC"/>
    <w:rsid w:val="1FE31210"/>
    <w:rsid w:val="20EB1A8B"/>
    <w:rsid w:val="21130AEB"/>
    <w:rsid w:val="21333432"/>
    <w:rsid w:val="214A641E"/>
    <w:rsid w:val="21687122"/>
    <w:rsid w:val="21CB366A"/>
    <w:rsid w:val="21FC3824"/>
    <w:rsid w:val="225B679C"/>
    <w:rsid w:val="234962B3"/>
    <w:rsid w:val="23CE0ED5"/>
    <w:rsid w:val="240D1D18"/>
    <w:rsid w:val="2412732E"/>
    <w:rsid w:val="248322AB"/>
    <w:rsid w:val="24CC1BD3"/>
    <w:rsid w:val="24FB7DC2"/>
    <w:rsid w:val="25761251"/>
    <w:rsid w:val="25BA5ED0"/>
    <w:rsid w:val="25DB4D6E"/>
    <w:rsid w:val="260E0D72"/>
    <w:rsid w:val="26366557"/>
    <w:rsid w:val="26ED6585"/>
    <w:rsid w:val="274041B2"/>
    <w:rsid w:val="27BC0511"/>
    <w:rsid w:val="27BC7391"/>
    <w:rsid w:val="284C07C8"/>
    <w:rsid w:val="28C167D7"/>
    <w:rsid w:val="28C86959"/>
    <w:rsid w:val="28E17F36"/>
    <w:rsid w:val="292518B2"/>
    <w:rsid w:val="29930F11"/>
    <w:rsid w:val="29EC02B4"/>
    <w:rsid w:val="2A661279"/>
    <w:rsid w:val="2AEB7451"/>
    <w:rsid w:val="2B3B0BC4"/>
    <w:rsid w:val="2B481888"/>
    <w:rsid w:val="2B7F139D"/>
    <w:rsid w:val="2B85488A"/>
    <w:rsid w:val="2C38201D"/>
    <w:rsid w:val="2D104D7E"/>
    <w:rsid w:val="2D233F9D"/>
    <w:rsid w:val="2D9139BA"/>
    <w:rsid w:val="2DA17DBF"/>
    <w:rsid w:val="2DE0049D"/>
    <w:rsid w:val="2E483EDC"/>
    <w:rsid w:val="2EB30655"/>
    <w:rsid w:val="2EED4C20"/>
    <w:rsid w:val="2F041F69"/>
    <w:rsid w:val="2F436F36"/>
    <w:rsid w:val="2FDB53C0"/>
    <w:rsid w:val="30A25EDE"/>
    <w:rsid w:val="30CA41BB"/>
    <w:rsid w:val="30E67B79"/>
    <w:rsid w:val="30EB518F"/>
    <w:rsid w:val="30F122EF"/>
    <w:rsid w:val="310A2379"/>
    <w:rsid w:val="310B3A83"/>
    <w:rsid w:val="311E5564"/>
    <w:rsid w:val="31931C8B"/>
    <w:rsid w:val="31C471D8"/>
    <w:rsid w:val="320A3D3B"/>
    <w:rsid w:val="324B7C8E"/>
    <w:rsid w:val="32990C1B"/>
    <w:rsid w:val="33024A12"/>
    <w:rsid w:val="331D7A9E"/>
    <w:rsid w:val="33633703"/>
    <w:rsid w:val="337376BE"/>
    <w:rsid w:val="348954A6"/>
    <w:rsid w:val="34A137A4"/>
    <w:rsid w:val="35194CEC"/>
    <w:rsid w:val="35325A82"/>
    <w:rsid w:val="359E1F38"/>
    <w:rsid w:val="35AB2B2B"/>
    <w:rsid w:val="35F44AE6"/>
    <w:rsid w:val="36007566"/>
    <w:rsid w:val="36560FD0"/>
    <w:rsid w:val="368D1803"/>
    <w:rsid w:val="38060B00"/>
    <w:rsid w:val="387E4B3B"/>
    <w:rsid w:val="38F6728A"/>
    <w:rsid w:val="390C2146"/>
    <w:rsid w:val="39B527DE"/>
    <w:rsid w:val="39B60304"/>
    <w:rsid w:val="39C80763"/>
    <w:rsid w:val="3A6903B1"/>
    <w:rsid w:val="3B082DE1"/>
    <w:rsid w:val="3CA408E8"/>
    <w:rsid w:val="3CA45914"/>
    <w:rsid w:val="3CBD7B77"/>
    <w:rsid w:val="3D05582A"/>
    <w:rsid w:val="3DDC2A4C"/>
    <w:rsid w:val="3DE418E4"/>
    <w:rsid w:val="3E077380"/>
    <w:rsid w:val="3F3C12AC"/>
    <w:rsid w:val="4024421A"/>
    <w:rsid w:val="40295A9F"/>
    <w:rsid w:val="40354679"/>
    <w:rsid w:val="409A0980"/>
    <w:rsid w:val="40E2113A"/>
    <w:rsid w:val="41292140"/>
    <w:rsid w:val="41405083"/>
    <w:rsid w:val="41850291"/>
    <w:rsid w:val="41EF2605"/>
    <w:rsid w:val="421D3616"/>
    <w:rsid w:val="42230B97"/>
    <w:rsid w:val="42843695"/>
    <w:rsid w:val="429C09DF"/>
    <w:rsid w:val="42B646DD"/>
    <w:rsid w:val="42DA1316"/>
    <w:rsid w:val="43483E86"/>
    <w:rsid w:val="43821902"/>
    <w:rsid w:val="43D012DB"/>
    <w:rsid w:val="43F5012B"/>
    <w:rsid w:val="445875B2"/>
    <w:rsid w:val="4480293D"/>
    <w:rsid w:val="44DF4BB3"/>
    <w:rsid w:val="44F32477"/>
    <w:rsid w:val="45381096"/>
    <w:rsid w:val="455A2EAA"/>
    <w:rsid w:val="45692A85"/>
    <w:rsid w:val="45B1127B"/>
    <w:rsid w:val="45FC7254"/>
    <w:rsid w:val="45FF0D12"/>
    <w:rsid w:val="46240FC3"/>
    <w:rsid w:val="469D2F78"/>
    <w:rsid w:val="46A338E4"/>
    <w:rsid w:val="46BF6A4A"/>
    <w:rsid w:val="470E352E"/>
    <w:rsid w:val="487F6044"/>
    <w:rsid w:val="491B59D4"/>
    <w:rsid w:val="4981092F"/>
    <w:rsid w:val="4A5809A1"/>
    <w:rsid w:val="4A691F10"/>
    <w:rsid w:val="4ABF0D58"/>
    <w:rsid w:val="4ACE01A4"/>
    <w:rsid w:val="4B3C2D5F"/>
    <w:rsid w:val="4B670318"/>
    <w:rsid w:val="4B6B71A0"/>
    <w:rsid w:val="4BBB3347"/>
    <w:rsid w:val="4BEF1B80"/>
    <w:rsid w:val="4BFF0A90"/>
    <w:rsid w:val="4C3F5EB3"/>
    <w:rsid w:val="4C5365B2"/>
    <w:rsid w:val="4C63256E"/>
    <w:rsid w:val="4C940979"/>
    <w:rsid w:val="4C96021E"/>
    <w:rsid w:val="4DFC67D6"/>
    <w:rsid w:val="4E1529B1"/>
    <w:rsid w:val="4E310806"/>
    <w:rsid w:val="4E355844"/>
    <w:rsid w:val="4E6419A6"/>
    <w:rsid w:val="4E74636C"/>
    <w:rsid w:val="4E9B59B2"/>
    <w:rsid w:val="4F053468"/>
    <w:rsid w:val="4F132029"/>
    <w:rsid w:val="4F343D4D"/>
    <w:rsid w:val="4F3E0943"/>
    <w:rsid w:val="4F94365E"/>
    <w:rsid w:val="4FCA7158"/>
    <w:rsid w:val="50267B3A"/>
    <w:rsid w:val="502B7E2C"/>
    <w:rsid w:val="50AA2519"/>
    <w:rsid w:val="50AA25F0"/>
    <w:rsid w:val="50F644C2"/>
    <w:rsid w:val="510C67C0"/>
    <w:rsid w:val="511107EA"/>
    <w:rsid w:val="51226632"/>
    <w:rsid w:val="514524C2"/>
    <w:rsid w:val="51D019EA"/>
    <w:rsid w:val="51FE51A8"/>
    <w:rsid w:val="525E35BB"/>
    <w:rsid w:val="53033132"/>
    <w:rsid w:val="53830AA2"/>
    <w:rsid w:val="540B1521"/>
    <w:rsid w:val="542919A7"/>
    <w:rsid w:val="542E520F"/>
    <w:rsid w:val="55180399"/>
    <w:rsid w:val="55311B7F"/>
    <w:rsid w:val="555F25FF"/>
    <w:rsid w:val="55C20305"/>
    <w:rsid w:val="55C45E2B"/>
    <w:rsid w:val="56816F00"/>
    <w:rsid w:val="56920730"/>
    <w:rsid w:val="569752EE"/>
    <w:rsid w:val="56E83D9B"/>
    <w:rsid w:val="57A6267F"/>
    <w:rsid w:val="57A7477A"/>
    <w:rsid w:val="57D6038B"/>
    <w:rsid w:val="57D838F6"/>
    <w:rsid w:val="57F818CB"/>
    <w:rsid w:val="586C5E5E"/>
    <w:rsid w:val="5898359F"/>
    <w:rsid w:val="58B8236F"/>
    <w:rsid w:val="58EB1921"/>
    <w:rsid w:val="5906675A"/>
    <w:rsid w:val="593E5EF4"/>
    <w:rsid w:val="596D5BD8"/>
    <w:rsid w:val="59AB4828"/>
    <w:rsid w:val="59E92304"/>
    <w:rsid w:val="5A032C9A"/>
    <w:rsid w:val="5A1B3807"/>
    <w:rsid w:val="5A5A27A6"/>
    <w:rsid w:val="5AB32A9D"/>
    <w:rsid w:val="5ABD3CD6"/>
    <w:rsid w:val="5AC864FE"/>
    <w:rsid w:val="5AD85ED5"/>
    <w:rsid w:val="5B060C94"/>
    <w:rsid w:val="5B101B12"/>
    <w:rsid w:val="5BD80DE6"/>
    <w:rsid w:val="5C0E333F"/>
    <w:rsid w:val="5C130DCB"/>
    <w:rsid w:val="5C24354B"/>
    <w:rsid w:val="5C6F198F"/>
    <w:rsid w:val="5C763029"/>
    <w:rsid w:val="5D572A52"/>
    <w:rsid w:val="5D616655"/>
    <w:rsid w:val="5D7B6683"/>
    <w:rsid w:val="5D8205DF"/>
    <w:rsid w:val="5DA56542"/>
    <w:rsid w:val="5DE51034"/>
    <w:rsid w:val="5E812F0A"/>
    <w:rsid w:val="5EE705F0"/>
    <w:rsid w:val="5F5657D2"/>
    <w:rsid w:val="5F5D2E4C"/>
    <w:rsid w:val="5F6366B5"/>
    <w:rsid w:val="5FE80793"/>
    <w:rsid w:val="5FF94923"/>
    <w:rsid w:val="60522D3E"/>
    <w:rsid w:val="606A75CF"/>
    <w:rsid w:val="60867ED7"/>
    <w:rsid w:val="60AC0D1D"/>
    <w:rsid w:val="60BE679F"/>
    <w:rsid w:val="614D0248"/>
    <w:rsid w:val="61A94127"/>
    <w:rsid w:val="621779C3"/>
    <w:rsid w:val="6239194F"/>
    <w:rsid w:val="62CD2097"/>
    <w:rsid w:val="63FA510E"/>
    <w:rsid w:val="649273AB"/>
    <w:rsid w:val="64BC5660"/>
    <w:rsid w:val="64EF09EB"/>
    <w:rsid w:val="653803CF"/>
    <w:rsid w:val="6549634D"/>
    <w:rsid w:val="65590A67"/>
    <w:rsid w:val="656C203B"/>
    <w:rsid w:val="65794991"/>
    <w:rsid w:val="65C63409"/>
    <w:rsid w:val="65C8295D"/>
    <w:rsid w:val="65C92FEA"/>
    <w:rsid w:val="665919D0"/>
    <w:rsid w:val="66633CE5"/>
    <w:rsid w:val="66E77BCB"/>
    <w:rsid w:val="67401089"/>
    <w:rsid w:val="67752A23"/>
    <w:rsid w:val="679D5669"/>
    <w:rsid w:val="67B04461"/>
    <w:rsid w:val="68355837"/>
    <w:rsid w:val="68EF2D67"/>
    <w:rsid w:val="6A217F8D"/>
    <w:rsid w:val="6A294057"/>
    <w:rsid w:val="6ADA5233"/>
    <w:rsid w:val="6BB44ED4"/>
    <w:rsid w:val="6BBE4C73"/>
    <w:rsid w:val="6C643A6C"/>
    <w:rsid w:val="6C8D2FC3"/>
    <w:rsid w:val="6CB610AF"/>
    <w:rsid w:val="6CE32FE4"/>
    <w:rsid w:val="6D2939FD"/>
    <w:rsid w:val="6DF4694B"/>
    <w:rsid w:val="6E13574A"/>
    <w:rsid w:val="6E14501E"/>
    <w:rsid w:val="6E48549F"/>
    <w:rsid w:val="6EAE6B68"/>
    <w:rsid w:val="6F406167"/>
    <w:rsid w:val="70303B2C"/>
    <w:rsid w:val="70352E65"/>
    <w:rsid w:val="705636CC"/>
    <w:rsid w:val="70645DE9"/>
    <w:rsid w:val="70AD3C34"/>
    <w:rsid w:val="711014E8"/>
    <w:rsid w:val="71405DDA"/>
    <w:rsid w:val="71B12624"/>
    <w:rsid w:val="71D47C7D"/>
    <w:rsid w:val="71F51F18"/>
    <w:rsid w:val="71F950A9"/>
    <w:rsid w:val="722241AD"/>
    <w:rsid w:val="726D668A"/>
    <w:rsid w:val="72B34E05"/>
    <w:rsid w:val="72B648F6"/>
    <w:rsid w:val="7360663C"/>
    <w:rsid w:val="73F25E01"/>
    <w:rsid w:val="740578E3"/>
    <w:rsid w:val="740A73AC"/>
    <w:rsid w:val="74F160B9"/>
    <w:rsid w:val="750E27C7"/>
    <w:rsid w:val="755F3023"/>
    <w:rsid w:val="75B443BF"/>
    <w:rsid w:val="75CF63FA"/>
    <w:rsid w:val="77610BA7"/>
    <w:rsid w:val="777A0E5F"/>
    <w:rsid w:val="77A967D7"/>
    <w:rsid w:val="77E8008A"/>
    <w:rsid w:val="785250C1"/>
    <w:rsid w:val="786B2FC1"/>
    <w:rsid w:val="79142376"/>
    <w:rsid w:val="79AC25AE"/>
    <w:rsid w:val="7A100D8F"/>
    <w:rsid w:val="7B3B1E3C"/>
    <w:rsid w:val="7B641393"/>
    <w:rsid w:val="7BBF481B"/>
    <w:rsid w:val="7BF05AB7"/>
    <w:rsid w:val="7C43369E"/>
    <w:rsid w:val="7D567401"/>
    <w:rsid w:val="7D797974"/>
    <w:rsid w:val="7E461224"/>
    <w:rsid w:val="7E5B6CD1"/>
    <w:rsid w:val="7E665422"/>
    <w:rsid w:val="7E9C0E44"/>
    <w:rsid w:val="7EE729E7"/>
    <w:rsid w:val="7EEC7327"/>
    <w:rsid w:val="7F020597"/>
    <w:rsid w:val="7F031217"/>
    <w:rsid w:val="7F0A2251"/>
    <w:rsid w:val="7F485339"/>
    <w:rsid w:val="7F5259A6"/>
    <w:rsid w:val="7F791185"/>
    <w:rsid w:val="7FC95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0"/>
    <w:pPr>
      <w:ind w:firstLine="200" w:firstLineChars="200"/>
    </w:pPr>
    <w:rPr>
      <w:rFonts w:ascii="Calibri" w:hAnsi="Calibri" w:cs="宋体"/>
      <w:szCs w:val="21"/>
    </w:r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9410</Words>
  <Characters>9667</Characters>
  <TotalTime>8</TotalTime>
  <ScaleCrop>false</ScaleCrop>
  <LinksUpToDate>false</LinksUpToDate>
  <CharactersWithSpaces>10223</CharactersWithSpaces>
  <Application>WPS Office_11.1.0.12974_F1E327BC-269C-435d-A152-05C5408002CA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2022-08-30T08:19:00Z</dcterms:created>
  <dc:creator>Kingsoft-PDF</dc:creator>
  <cp:keywords>630d57723ff91100154675fc</cp:keywords>
  <cp:lastModifiedBy>旧时光·不见旧人</cp:lastModifiedBy>
  <cp:lastPrinted>2022-09-30T02:58:00Z</cp:lastPrinted>
  <dcterms:modified xsi:type="dcterms:W3CDTF">2022-11-28T04:07:59Z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2022-08-30T08:19:21Z</vt:filetime>
  </property>
  <property fmtid="{D5CDD505-2E9C-101B-9397-08002B2CF9AE}" pid="4" name="KSOProductBuildVer">
    <vt:lpwstr>2052-11.1.0.12974</vt:lpwstr>
  </property>
  <property fmtid="{D5CDD505-2E9C-101B-9397-08002B2CF9AE}" pid="5" name="ICV">
    <vt:lpwstr>4B6082BB918A47A0A76FEA34FC24369D</vt:lpwstr>
  </property>
</Properties>
</file>