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spacing w:beforeLines="100" w:afterLines="10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邵阳市医疗保障特殊门诊药店服务承诺书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现我机构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_GB2312" w:cs="仿宋"/>
          <w:sz w:val="32"/>
          <w:szCs w:val="32"/>
        </w:rPr>
        <w:t>自愿申请开通医保“特门服务”，并承诺：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1</w:t>
      </w:r>
      <w:r>
        <w:rPr>
          <w:rFonts w:hint="eastAsia" w:ascii="仿宋" w:hAnsi="仿宋" w:eastAsia="仿宋_GB2312" w:cs="仿宋"/>
          <w:sz w:val="32"/>
          <w:szCs w:val="32"/>
        </w:rPr>
        <w:t>、所销售特门药品价格不高于公立医院挂网采购价，并在此价格基础上下浮5%以上的优惠，并及时在医保结算系统中维护药品最高协议零售价和实际销售价格。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2</w:t>
      </w:r>
      <w:r>
        <w:rPr>
          <w:rFonts w:hint="eastAsia" w:ascii="仿宋" w:hAnsi="仿宋" w:eastAsia="仿宋_GB2312" w:cs="仿宋"/>
          <w:sz w:val="32"/>
          <w:szCs w:val="32"/>
        </w:rPr>
        <w:t>、特门场所专营“准字号”药品，不经营和提供“食字号”、“健字号”食品以及生活用品、医疗器械等，经批准的特殊疾病的特殊药品除外。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3</w:t>
      </w:r>
      <w:r>
        <w:rPr>
          <w:rFonts w:hint="eastAsia" w:ascii="仿宋" w:hAnsi="仿宋" w:eastAsia="仿宋_GB2312" w:cs="仿宋"/>
          <w:sz w:val="32"/>
          <w:szCs w:val="32"/>
        </w:rPr>
        <w:t>、建立健全特门病人电子档案和纸质档案，以备考核检查，档案应包括特门审批表、处方、购药清单、购药记录、 药品配送原始凭证、代购（领）情况登记等。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4</w:t>
      </w:r>
      <w:r>
        <w:rPr>
          <w:rFonts w:hint="eastAsia" w:ascii="仿宋" w:hAnsi="仿宋" w:eastAsia="仿宋_GB2312" w:cs="仿宋"/>
          <w:sz w:val="32"/>
          <w:szCs w:val="32"/>
        </w:rPr>
        <w:t>、设立送药上门服务电话，对有需要的参保人员提供免费送药上门服务。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5</w:t>
      </w:r>
      <w:r>
        <w:rPr>
          <w:rFonts w:hint="eastAsia" w:ascii="仿宋" w:hAnsi="仿宋" w:eastAsia="仿宋_GB2312" w:cs="仿宋"/>
          <w:sz w:val="32"/>
          <w:szCs w:val="32"/>
        </w:rPr>
        <w:t>、按</w:t>
      </w:r>
      <w:r>
        <w:rPr>
          <w:rFonts w:ascii="仿宋" w:hAnsi="仿宋" w:eastAsia="仿宋_GB2312" w:cs="仿宋"/>
          <w:sz w:val="32"/>
          <w:szCs w:val="32"/>
        </w:rPr>
        <w:t>医疗保障</w:t>
      </w:r>
      <w:r>
        <w:rPr>
          <w:rFonts w:hint="eastAsia" w:ascii="仿宋" w:hAnsi="仿宋" w:eastAsia="仿宋_GB2312" w:cs="仿宋"/>
          <w:sz w:val="32"/>
          <w:szCs w:val="32"/>
        </w:rPr>
        <w:t>局要求对特门病种药品进行集中招标采购。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ascii="仿宋" w:hAnsi="仿宋" w:eastAsia="仿宋_GB2312" w:cs="仿宋"/>
          <w:sz w:val="32"/>
          <w:szCs w:val="32"/>
        </w:rPr>
        <w:t>6</w:t>
      </w:r>
      <w:r>
        <w:rPr>
          <w:rFonts w:hint="eastAsia" w:ascii="仿宋" w:hAnsi="仿宋" w:eastAsia="仿宋_GB2312" w:cs="仿宋"/>
          <w:sz w:val="32"/>
          <w:szCs w:val="32"/>
        </w:rPr>
        <w:t>、遵守基本医疗保险协议零售和“特门服务”药店规定，规范经营，诚信经营，向参保职工提供优质高效的特门购药服务。</w:t>
      </w:r>
    </w:p>
    <w:p>
      <w:pPr>
        <w:spacing w:line="520" w:lineRule="exact"/>
        <w:ind w:firstLine="640" w:firstLineChars="200"/>
        <w:rPr>
          <w:rFonts w:ascii="仿宋" w:hAnsi="仿宋" w:eastAsia="仿宋_GB2312" w:cs="仿宋"/>
          <w:sz w:val="32"/>
          <w:szCs w:val="32"/>
          <w:u w:val="single"/>
        </w:rPr>
      </w:pPr>
    </w:p>
    <w:p>
      <w:pPr>
        <w:wordWrap w:val="0"/>
        <w:spacing w:line="520" w:lineRule="exact"/>
        <w:ind w:firstLine="1280" w:firstLineChars="4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 xml:space="preserve">签字（盖章）：    </w:t>
      </w:r>
    </w:p>
    <w:p>
      <w:pPr>
        <w:wordWrap w:val="0"/>
        <w:spacing w:line="520" w:lineRule="exact"/>
        <w:jc w:val="righ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_GB2312" w:cs="仿宋"/>
          <w:sz w:val="32"/>
          <w:szCs w:val="32"/>
        </w:rPr>
        <w:t>年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_GB2312" w:cs="仿宋"/>
          <w:sz w:val="32"/>
          <w:szCs w:val="32"/>
        </w:rPr>
        <w:t>月</w:t>
      </w:r>
      <w:r>
        <w:rPr>
          <w:rFonts w:hint="eastAsia" w:ascii="仿宋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_GB2312" w:cs="仿宋"/>
          <w:sz w:val="32"/>
          <w:szCs w:val="32"/>
        </w:rPr>
        <w:t>日</w:t>
      </w: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4700D"/>
    <w:rsid w:val="27D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2020-12-28T02:48:00Z</dcterms:created>
  <dc:creator>ZENGYUYI</dc:creator>
  <cp:lastModifiedBy>ZENGYUYI</cp:lastModifiedBy>
  <dcterms:modified xsi:type="dcterms:W3CDTF">2020-12-28T02:48:16Z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