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580" w:lineRule="exact"/>
        <w:rPr>
          <w:rFonts w:ascii="黑体" w:hAnsi="黑体" w:eastAsia="黑体"/>
          <w:sz w:val="32"/>
          <w:szCs w:val="32"/>
        </w:rPr>
      </w:pPr>
    </w:p>
    <w:p>
      <w:pPr>
        <w:spacing w:line="580" w:lineRule="exact"/>
        <w:jc w:val="center"/>
        <w:rPr>
          <w:rFonts w:ascii="方正小标宋简体" w:hAnsi="仿宋" w:eastAsia="方正小标宋简体"/>
          <w:sz w:val="36"/>
          <w:szCs w:val="36"/>
        </w:rPr>
      </w:pPr>
      <w:bookmarkStart w:id="0" w:name="_GoBack"/>
      <w:r>
        <w:rPr>
          <w:rFonts w:hint="eastAsia" w:ascii="方正小标宋简体" w:hAnsi="仿宋" w:eastAsia="方正小标宋简体"/>
          <w:sz w:val="36"/>
          <w:szCs w:val="36"/>
        </w:rPr>
        <w:t>邵阳市既有多层住宅增设电梯审批所需资料清单</w:t>
      </w:r>
    </w:p>
    <w:bookmarkEnd w:id="0"/>
    <w:p>
      <w:pPr>
        <w:spacing w:line="580" w:lineRule="exact"/>
        <w:jc w:val="center"/>
        <w:rPr>
          <w:rFonts w:ascii="仿宋_GB2312" w:hAnsi="仿宋_GB2312" w:eastAsia="仿宋_GB2312" w:cs="仿宋_GB2312"/>
          <w:b/>
          <w:bCs/>
          <w:sz w:val="36"/>
          <w:szCs w:val="36"/>
        </w:rPr>
      </w:pP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一、审批前置条件</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1.建筑在邵阳市城区规划范围内，且已取得房屋不动产权证书并投入使用；</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属于满足安全要求的既有多层建筑，原未设置电梯，需新增电梯</w:t>
      </w:r>
      <w:r>
        <w:rPr>
          <w:rFonts w:hint="eastAsia" w:ascii="仿宋_GB2312" w:hAnsi="仿宋_GB2312" w:eastAsia="仿宋_GB2312" w:cs="仿宋_GB2312"/>
          <w:sz w:val="32"/>
          <w:szCs w:val="32"/>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3.近期未列入房屋征收范围或计划；</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4.增设电梯，需经得本栋或本单元专有部分占本栋或本单元建筑物总面积三分之二以上的业主且占总人数三分之二以上业主同意。</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二、增设电梯审批和联合备案申报所需资料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1．既有多层住宅增设电梯申请报告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2.所提供材料真实性承诺书；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3．相关业主协议书（增设电梯设计方案；费用的预算、筹集、分摊、使用方案；电梯使用管理及维护方案）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4．授权委托书（含授权人、被授权人身份证复印件，授权书必须有占总人数三分之二以上业主签名）；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栋或本单元专有部分同意增设电梯业主不动产权证书（含国土证或国土分户证，划拨决定书或出让合同，需提交原件核对）；本栋或本单元专有部分同意增设电梯业主、代理人身份证复印件（申报时需提供原件核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6．既有多层住宅增设电梯征求业主签名意见表（本栋或本单元专有部分占本栋或本单元建筑物面积三分之二以上的业主且总人数三分之二以上的业主同意的材料）</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7．设计单位、电梯安装单位、施工单位等相关单位的资质证书和营业执照；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既有多层住宅增设电梯公示公告材料（增设电梯设计方案；本栋或本单元专有部分占本单元建筑物面积三分之二以上的业主且总人数三分之二以上的业主同意的材料；公示日期不少于15个工作日，公示期内不提出反对意见视为不反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9．社区备案意见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10．施工合同、电梯采购及安装合同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11.办理质量安全监督手续所需资料</w:t>
      </w:r>
    </w:p>
    <w:p>
      <w:pPr>
        <w:spacing w:line="60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三、办理电梯安装告如、监督检验、使用登记应提供的资料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1.安装告知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在电梯机房井道底坑土建工程竣工并符合建筑工程质量要求（由工程质监部门出具验收证明材料）后，方可进行电梯安装。由安装单位持下列资料告知当地市场监督管理部门，告知后即可安装：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（1）电梯制造许可证（复印件加盖安装单位印章）；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（2）安装单位电梯安装许可证（复印件加盖安装单位印章）；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（3）电梯制造单位授权安装协议或委托书（原件、复印件加盖安装单位印章）；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（4）电梯产品合格证（复印件加盖安装单位印章）；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（5）安装施工方案（原件）；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（6）安装施工告知单。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2.监督检验</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（1）报检资料明细表</w:t>
      </w:r>
    </w:p>
    <w:p>
      <w:pPr>
        <w:spacing w:line="600" w:lineRule="exact"/>
        <w:ind w:firstLine="640" w:firstLineChars="200"/>
        <w:jc w:val="left"/>
        <w:rPr>
          <w:rFonts w:ascii="仿宋_GB2312" w:hAnsi="仿宋_GB2312" w:eastAsia="仿宋_GB2312" w:cs="仿宋_GB2312"/>
          <w:sz w:val="32"/>
          <w:szCs w:val="32"/>
        </w:rPr>
      </w:pP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施工单位名称：</w:t>
      </w:r>
    </w:p>
    <w:tbl>
      <w:tblPr>
        <w:tblStyle w:val="2"/>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序号</w:t>
            </w:r>
          </w:p>
        </w:tc>
        <w:tc>
          <w:tcPr>
            <w:tcW w:w="5386"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资料名称</w:t>
            </w:r>
          </w:p>
        </w:tc>
        <w:tc>
          <w:tcPr>
            <w:tcW w:w="2146"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资料接收情况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自检报告※</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2</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报检申请单（必须签字盖章）※</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3</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安装告知书※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4</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制造许可证明文件※</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5</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整机型式试验合格证书或者报告书※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6</w:t>
            </w:r>
          </w:p>
        </w:tc>
        <w:tc>
          <w:tcPr>
            <w:tcW w:w="5386" w:type="dxa"/>
            <w:vAlign w:val="center"/>
          </w:tcPr>
          <w:p>
            <w:pPr>
              <w:spacing w:line="600" w:lineRule="exact"/>
              <w:jc w:val="left"/>
              <w:rPr>
                <w:rFonts w:ascii="仿宋_GB2312" w:hAnsi="仿宋_GB2312" w:eastAsia="仿宋_GB2312"/>
                <w:sz w:val="32"/>
                <w:szCs w:val="32"/>
              </w:rPr>
            </w:pPr>
            <w:r>
              <w:rPr>
                <w:rFonts w:hint="eastAsia" w:ascii="仿宋_GB2312" w:hAnsi="仿宋_GB2312" w:eastAsia="仿宋_GB2312"/>
                <w:sz w:val="32"/>
                <w:szCs w:val="32"/>
              </w:rPr>
              <w:t xml:space="preserve">产品质量证明文件(安装质量证明和产品合格证必须盖红章）※                          </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7</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制造厂家安装授权委托书※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8</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限速器和渐进式安全钳调试证书※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9</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机房及井道布置图※</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10</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电气原理图</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11</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施工现场作业人员证书</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12</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安全保护装置和主要部件的型式试验合格证</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13</w:t>
            </w:r>
          </w:p>
        </w:tc>
        <w:tc>
          <w:tcPr>
            <w:tcW w:w="5386" w:type="dxa"/>
            <w:vAlign w:val="center"/>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其它补充资料</w:t>
            </w: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spacing w:line="600" w:lineRule="exact"/>
              <w:jc w:val="center"/>
              <w:rPr>
                <w:rFonts w:ascii="仿宋_GB2312" w:hAnsi="仿宋_GB2312" w:eastAsia="仿宋_GB2312"/>
                <w:sz w:val="32"/>
                <w:szCs w:val="32"/>
              </w:rPr>
            </w:pPr>
          </w:p>
        </w:tc>
        <w:tc>
          <w:tcPr>
            <w:tcW w:w="5386" w:type="dxa"/>
            <w:vAlign w:val="center"/>
          </w:tcPr>
          <w:p>
            <w:pPr>
              <w:spacing w:line="600" w:lineRule="exact"/>
              <w:rPr>
                <w:rFonts w:ascii="仿宋_GB2312" w:hAnsi="仿宋_GB2312" w:eastAsia="仿宋_GB2312"/>
                <w:sz w:val="32"/>
                <w:szCs w:val="32"/>
              </w:rPr>
            </w:pPr>
          </w:p>
        </w:tc>
        <w:tc>
          <w:tcPr>
            <w:tcW w:w="2146" w:type="dxa"/>
            <w:vAlign w:val="center"/>
          </w:tcPr>
          <w:p>
            <w:pPr>
              <w:spacing w:line="600" w:lineRule="exact"/>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1" w:type="dxa"/>
            <w:gridSpan w:val="3"/>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声明：</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本单位已对上述资料的真实性与现场实物的一致性负责。</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施工单位负责签名（公章）：           日期：</w:t>
            </w:r>
          </w:p>
          <w:p>
            <w:pPr>
              <w:spacing w:line="600" w:lineRule="exact"/>
              <w:ind w:firstLine="800" w:firstLineChars="250"/>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91" w:type="dxa"/>
            <w:gridSpan w:val="3"/>
          </w:tcPr>
          <w:p>
            <w:pPr>
              <w:spacing w:line="600" w:lineRule="exact"/>
              <w:rPr>
                <w:rFonts w:ascii="仿宋_GB2312" w:hAnsi="仿宋_GB2312" w:eastAsia="仿宋_GB2312"/>
                <w:sz w:val="32"/>
                <w:szCs w:val="32"/>
              </w:rPr>
            </w:pPr>
            <w:r>
              <w:rPr>
                <w:rFonts w:hint="eastAsia" w:ascii="仿宋_GB2312" w:hAnsi="仿宋_GB2312" w:eastAsia="仿宋_GB2312"/>
                <w:sz w:val="32"/>
                <w:szCs w:val="32"/>
              </w:rPr>
              <w:t>接收人签名：</w:t>
            </w:r>
          </w:p>
          <w:p>
            <w:pPr>
              <w:tabs>
                <w:tab w:val="left" w:pos="5850"/>
              </w:tabs>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日期：</w:t>
            </w:r>
          </w:p>
        </w:tc>
      </w:tr>
    </w:tbl>
    <w:p>
      <w:pPr>
        <w:spacing w:line="600" w:lineRule="exact"/>
        <w:rPr>
          <w:rFonts w:ascii="仿宋_GB2312" w:hAnsi="仿宋_GB2312" w:eastAsia="仿宋_GB2312"/>
          <w:sz w:val="32"/>
          <w:szCs w:val="32"/>
        </w:rPr>
      </w:pPr>
      <w:r>
        <w:rPr>
          <w:rFonts w:hint="eastAsia" w:ascii="仿宋_GB2312" w:hAnsi="仿宋_GB2312" w:eastAsia="仿宋_GB2312"/>
          <w:sz w:val="32"/>
          <w:szCs w:val="32"/>
        </w:rPr>
        <w:t>注：资料接收栏填√证明该资料有，填×证明该资料无,各类电梯适用。</w:t>
      </w: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rPr>
          <w:rFonts w:ascii="宋体" w:hAnsi="宋体" w:cs="宋体"/>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（2）办理安装监督检验流程</w:t>
      </w:r>
    </w:p>
    <w:tbl>
      <w:tblPr>
        <w:tblStyle w:val="2"/>
        <w:tblW w:w="8660" w:type="dxa"/>
        <w:tblInd w:w="93" w:type="dxa"/>
        <w:tblLayout w:type="fixed"/>
        <w:tblCellMar>
          <w:top w:w="0" w:type="dxa"/>
          <w:left w:w="108" w:type="dxa"/>
          <w:bottom w:w="0" w:type="dxa"/>
          <w:right w:w="108" w:type="dxa"/>
        </w:tblCellMar>
      </w:tblPr>
      <w:tblGrid>
        <w:gridCol w:w="2120"/>
        <w:gridCol w:w="1280"/>
        <w:gridCol w:w="1860"/>
        <w:gridCol w:w="1280"/>
        <w:gridCol w:w="2120"/>
      </w:tblGrid>
      <w:tr>
        <w:tblPrEx>
          <w:tblCellMar>
            <w:top w:w="0" w:type="dxa"/>
            <w:left w:w="108" w:type="dxa"/>
            <w:bottom w:w="0" w:type="dxa"/>
            <w:right w:w="108" w:type="dxa"/>
          </w:tblCellMar>
        </w:tblPrEx>
        <w:trPr>
          <w:trHeight w:val="300" w:hRule="atLeast"/>
        </w:trPr>
        <w:tc>
          <w:tcPr>
            <w:tcW w:w="2120" w:type="dxa"/>
            <w:vAlign w:val="center"/>
          </w:tcPr>
          <w:p>
            <w:pPr>
              <w:widowControl/>
              <w:spacing w:line="600" w:lineRule="exact"/>
              <w:jc w:val="center"/>
              <w:rPr>
                <w:rFonts w:ascii="仿宋_GB2312" w:hAnsi="仿宋_GB2312" w:eastAsia="仿宋_GB2312" w:cs="仿宋_GB2312"/>
                <w:kern w:val="0"/>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w:t>
            </w: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补充修改</w:t>
            </w:r>
          </w:p>
        </w:tc>
      </w:tr>
      <w:tr>
        <w:tblPrEx>
          <w:tblCellMar>
            <w:top w:w="0" w:type="dxa"/>
            <w:left w:w="108" w:type="dxa"/>
            <w:bottom w:w="0" w:type="dxa"/>
            <w:right w:w="108" w:type="dxa"/>
          </w:tblCellMar>
        </w:tblPrEx>
        <w:trPr>
          <w:trHeight w:val="334" w:hRule="atLeast"/>
        </w:trPr>
        <w:tc>
          <w:tcPr>
            <w:tcW w:w="2120" w:type="dxa"/>
            <w:vAlign w:val="center"/>
          </w:tcPr>
          <w:p>
            <w:pPr>
              <w:widowControl/>
              <w:spacing w:line="600" w:lineRule="exact"/>
              <w:jc w:val="center"/>
              <w:rPr>
                <w:rFonts w:ascii="仿宋_GB2312" w:hAnsi="仿宋_GB2312" w:eastAsia="仿宋_GB2312" w:cs="仿宋_GB2312"/>
                <w:kern w:val="0"/>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00" w:hRule="atLeast"/>
        </w:trPr>
        <w:tc>
          <w:tcPr>
            <w:tcW w:w="2120" w:type="dxa"/>
            <w:vAlign w:val="center"/>
          </w:tcPr>
          <w:p>
            <w:pPr>
              <w:widowControl/>
              <w:spacing w:line="600" w:lineRule="exact"/>
              <w:jc w:val="center"/>
              <w:rPr>
                <w:rFonts w:ascii="仿宋_GB2312" w:hAnsi="仿宋_GB2312" w:eastAsia="仿宋_GB2312" w:cs="仿宋_GB2312"/>
                <w:kern w:val="0"/>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186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80" w:type="dxa"/>
            <w:vAlign w:val="center"/>
          </w:tcPr>
          <w:p>
            <w:pPr>
              <w:widowControl/>
              <w:spacing w:line="600" w:lineRule="exact"/>
              <w:jc w:val="center"/>
              <w:rPr>
                <w:rFonts w:ascii="仿宋_GB2312" w:hAnsi="仿宋_GB2312" w:eastAsia="仿宋_GB2312" w:cs="仿宋_GB2312"/>
                <w:kern w:val="0"/>
                <w:sz w:val="32"/>
                <w:szCs w:val="32"/>
              </w:rPr>
            </w:pPr>
          </w:p>
        </w:tc>
        <w:tc>
          <w:tcPr>
            <w:tcW w:w="2120" w:type="dxa"/>
            <w:vAlign w:val="center"/>
          </w:tcPr>
          <w:p>
            <w:pPr>
              <w:widowControl/>
              <w:spacing w:line="600" w:lineRule="exact"/>
              <w:jc w:val="center"/>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300" w:hRule="atLeast"/>
        </w:trPr>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限期未整改</w:t>
            </w: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现场检验</w:t>
            </w: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2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整改确认</w:t>
            </w:r>
          </w:p>
        </w:tc>
      </w:tr>
      <w:tr>
        <w:tblPrEx>
          <w:tblCellMar>
            <w:top w:w="0" w:type="dxa"/>
            <w:left w:w="108" w:type="dxa"/>
            <w:bottom w:w="0" w:type="dxa"/>
            <w:right w:w="108" w:type="dxa"/>
          </w:tblCellMar>
        </w:tblPrEx>
        <w:trPr>
          <w:trHeight w:val="300" w:hRule="atLeast"/>
        </w:trPr>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w:t>
            </w:r>
          </w:p>
        </w:tc>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c>
          <w:tcPr>
            <w:tcW w:w="1280" w:type="dxa"/>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整改</w:t>
            </w:r>
          </w:p>
        </w:tc>
        <w:tc>
          <w:tcPr>
            <w:tcW w:w="2120"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00" w:hRule="atLeast"/>
        </w:trPr>
        <w:tc>
          <w:tcPr>
            <w:tcW w:w="212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8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p>
        </w:tc>
        <w:tc>
          <w:tcPr>
            <w:tcW w:w="186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28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p>
        </w:tc>
        <w:tc>
          <w:tcPr>
            <w:tcW w:w="2120" w:type="dxa"/>
            <w:tcBorders>
              <w:bottom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600" w:hRule="atLeast"/>
        </w:trPr>
        <w:tc>
          <w:tcPr>
            <w:tcW w:w="866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审查出具报告、使用标志</w:t>
            </w:r>
          </w:p>
        </w:tc>
      </w:tr>
    </w:tbl>
    <w:p>
      <w:pPr>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1）办理报检申请：1次、半天办结；</w:t>
      </w:r>
    </w:p>
    <w:p>
      <w:pPr>
        <w:spacing w:line="60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2）审查、出具报告、使用标志，3个工作日内（规定：10个工作日）。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3.办理使用登记证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在投入使用前或投入使用后30天内，由使用单位持下列资料，到当地市场监督管理部门办理使用登记证。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（1）使用登记表（一式两份）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（2）含有使用单位统一社会信用代码的证明或个身份证明复印件加盖印章）；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（3）电梯产品合格证（含产品数据表、复印件加盖印章）；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（4）电梯监督检验报告。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办理使用登记，申请、受理同步进行，1次、当场办结，1个工作日内办理审查发证</w:t>
      </w:r>
      <w:r>
        <w:rPr>
          <w:rFonts w:hint="eastAsia" w:ascii="仿宋_GB2312" w:hAnsi="Times New Roman" w:eastAsia="仿宋_GB2312" w:cs="仿宋_GB2312"/>
          <w:sz w:val="32"/>
          <w:szCs w:val="32"/>
        </w:rPr>
        <w:t>（规定：15个工作日）。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87BD8"/>
    <w:rsid w:val="6BD8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2021-03-05T01:50:00Z</dcterms:created>
  <dc:creator>姜建瑛</dc:creator>
  <cp:lastModifiedBy>姜建瑛</cp:lastModifiedBy>
  <dcterms:modified xsi:type="dcterms:W3CDTF">2021-03-05T01:51:11Z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