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关于转移支付安排情况的说明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年，经过积极争取，省厅下达市本级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及辖区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各类补助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576581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万元，其中：税收返还44975万元，一般性转移支付516948万元，专项转移支付14658万元。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一般公共预算市对区转移支付资金共计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371128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万元，具体包括：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1、返还性支出5255万元，其中：成品油税费改革税收返还支出387万元，增值税“五五分享”税收返还支出2026万元，其他返还性支出2842万元。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一般性转移支付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255903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万元，其中：体制补助支出2483万元，均衡性转移支付支出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73017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,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县级基本财力保障机制奖补资金支出25688,补充县区财力转移支付支出18608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其他一般性转移支付支出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1358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专项转移支付资金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109970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万元。其中：一般公共服务5984万元，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国防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，公共安全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2954万元，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教育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557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万元，科学技术2662万元，文化体育与传媒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万元，社会保障与就业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8021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万元，卫生健康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38万元，节能环保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5361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万元，城乡社区事务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6007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万元，农林水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8723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万元，交通运输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1032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万元，资源勘探电力信息等45897万元，商业服务业等1997万元，金融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万元，自然资源海洋气象等1219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住房保障支出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9398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万元，粮油物资储备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万元,灾害防治及应急管理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 其他支付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6747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DD0C9F"/>
    <w:rsid w:val="257738F0"/>
    <w:rsid w:val="36E32C12"/>
    <w:rsid w:val="622868A1"/>
    <w:rsid w:val="7C131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2021-09-07T00:53:00Z</dcterms:created>
  <dc:creator>Administrator</dc:creator>
  <cp:lastModifiedBy>戴文俊 null</cp:lastModifiedBy>
  <cp:lastPrinted>2021-09-07T00:28:00Z</cp:lastPrinted>
  <dcterms:modified xsi:type="dcterms:W3CDTF">2023-10-17T08:15:01Z</dcterms:modified>
  <dc:title>关于转移支付安排情况的说明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