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90" w:lineRule="atLeast"/>
        <w:rPr>
          <w:rFonts w:hint="eastAsia" w:ascii="微软雅黑" w:hAnsi="微软雅黑" w:eastAsia="微软雅黑"/>
          <w:b/>
          <w:bCs/>
          <w:color w:val="3D3D3D"/>
          <w:sz w:val="35"/>
          <w:szCs w:val="35"/>
        </w:rPr>
      </w:pPr>
    </w:p>
    <w:p>
      <w:pPr>
        <w:pStyle w:val="4"/>
        <w:spacing w:line="390" w:lineRule="atLeast"/>
        <w:jc w:val="center"/>
        <w:rPr>
          <w:rFonts w:hint="eastAsia" w:ascii="微软雅黑" w:hAnsi="微软雅黑" w:eastAsia="微软雅黑"/>
          <w:b/>
          <w:bCs/>
          <w:color w:val="3D3D3D"/>
          <w:sz w:val="35"/>
          <w:szCs w:val="35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D3D3D"/>
          <w:sz w:val="35"/>
          <w:szCs w:val="35"/>
        </w:rPr>
        <w:t>202</w:t>
      </w:r>
      <w:r>
        <w:rPr>
          <w:rFonts w:hint="eastAsia" w:ascii="微软雅黑" w:hAnsi="微软雅黑" w:eastAsia="微软雅黑"/>
          <w:b/>
          <w:bCs/>
          <w:color w:val="3D3D3D"/>
          <w:sz w:val="35"/>
          <w:szCs w:val="35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color w:val="3D3D3D"/>
          <w:sz w:val="35"/>
          <w:szCs w:val="35"/>
        </w:rPr>
        <w:t>年市级“三公”经费决算汇总情况</w:t>
      </w:r>
    </w:p>
    <w:p>
      <w:pPr>
        <w:pStyle w:val="4"/>
        <w:spacing w:line="390" w:lineRule="atLeast"/>
        <w:ind w:firstLine="480"/>
        <w:rPr>
          <w:rFonts w:hint="eastAsia"/>
          <w:color w:val="666666"/>
          <w:sz w:val="21"/>
          <w:szCs w:val="21"/>
        </w:rPr>
      </w:pPr>
    </w:p>
    <w:p>
      <w:pPr>
        <w:pStyle w:val="4"/>
        <w:spacing w:line="390" w:lineRule="atLeas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年市级各部门“三公”经费决算数为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3585.67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万元，比上年增长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4.57%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。其中：因公出国（境）经费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万元，比上年下降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100%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公务用车购置费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825.82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万元，比上年增长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189.23%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，增加主要原因为个别单位车辆严重老化，以旧换新。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公务用车运行维护费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2350.35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万元，比上年下降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7.52%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公务接待费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409.5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万元，比上年下降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30.95%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市级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“三公”经费减少主要是各单位按照党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央、国务院关于过“紧日子”的有关要求，加强出国经费审核和监管，严格执行公务接待制度和标准，贯彻落实公务用车改革精神和措施，从严控制因公出国、公务接待和公务用车次数和规模。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yMjZhYWNjMGI5ZWMxZGYyOWIwMzYyNzQ0ZmQ0YTUifQ=="/>
  </w:docVars>
  <w:rsids>
    <w:rsidRoot w:val="00172A27"/>
    <w:rsid w:val="000C340A"/>
    <w:rsid w:val="002D5A6C"/>
    <w:rsid w:val="00530DDA"/>
    <w:rsid w:val="00AB5727"/>
    <w:rsid w:val="1EBB5A6D"/>
    <w:rsid w:val="2B5C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uiPriority w:val="0"/>
    <w:pPr>
      <w:ind w:firstLine="420" w:firstLineChars="200"/>
    </w:pPr>
    <w:rPr>
      <w:rFonts w:ascii="Calibri" w:hAnsi="Calibri" w:eastAsia="宋体" w:cs="黑体"/>
      <w:sz w:val="32"/>
      <w:lang w:val="en-US" w:eastAsia="zh-CN" w:bidi="ar-SA"/>
    </w:rPr>
  </w:style>
  <w:style w:type="paragraph" w:customStyle="1" w:styleId="8">
    <w:name w:val=" Char"/>
    <w:basedOn w:val="1"/>
    <w:link w:val="7"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styleId="9">
    <w:name w:val="page number"/>
    <w:basedOn w:val="7"/>
    <w:uiPriority w:val="0"/>
  </w:style>
  <w:style w:type="character" w:customStyle="1" w:styleId="10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页脚 Char"/>
    <w:link w:val="2"/>
    <w:uiPriority w:val="0"/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</Words>
  <Characters>297</Characters>
  <Lines>2</Lines>
  <Paragraphs>1</Paragraphs>
  <TotalTime>0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2021-09-06T10:50:00Z</dcterms:created>
  <dc:creator>Administrator</dc:creator>
  <cp:lastModifiedBy>随风而起</cp:lastModifiedBy>
  <cp:lastPrinted>2019-07-02T07:33:00Z</cp:lastPrinted>
  <dcterms:modified xsi:type="dcterms:W3CDTF">2023-08-23T02:09:20Z</dcterms:modified>
  <dc:title>2019年市级“三公”经费决算汇总情况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53718A0F268A4ADB8BD16B9ABC6684B2_12</vt:lpwstr>
  </property>
</Properties>
</file>