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DB" w:rsidRDefault="004B42C5">
      <w:pPr>
        <w:pStyle w:val="1"/>
        <w:jc w:val="center"/>
        <w:rPr>
          <w:rFonts w:ascii="黑体" w:eastAsia="黑体" w:hAnsi="黑体" w:cs="黑体"/>
        </w:rPr>
      </w:pPr>
      <w:r>
        <w:rPr>
          <w:rFonts w:ascii="黑体" w:eastAsia="黑体" w:hAnsi="黑体" w:cs="黑体" w:hint="eastAsia"/>
        </w:rPr>
        <w:t>2020</w:t>
      </w:r>
      <w:r>
        <w:rPr>
          <w:rFonts w:ascii="黑体" w:eastAsia="黑体" w:hAnsi="黑体" w:cs="黑体" w:hint="eastAsia"/>
        </w:rPr>
        <w:t>年度部门整体支出绩效评价报告</w:t>
      </w:r>
    </w:p>
    <w:p w:rsidR="00384BDB" w:rsidRDefault="004B42C5">
      <w:pPr>
        <w:spacing w:line="360" w:lineRule="auto"/>
        <w:ind w:firstLineChars="200" w:firstLine="562"/>
        <w:rPr>
          <w:rFonts w:ascii="黑体" w:eastAsia="黑体" w:hAnsi="黑体" w:cs="黑体"/>
          <w:b/>
          <w:bCs/>
          <w:sz w:val="28"/>
          <w:szCs w:val="32"/>
        </w:rPr>
      </w:pPr>
      <w:r>
        <w:rPr>
          <w:rFonts w:ascii="黑体" w:eastAsia="黑体" w:hAnsi="黑体" w:cs="黑体" w:hint="eastAsia"/>
          <w:b/>
          <w:bCs/>
          <w:sz w:val="28"/>
          <w:szCs w:val="32"/>
        </w:rPr>
        <w:t>一、部门概况</w:t>
      </w:r>
    </w:p>
    <w:p w:rsidR="00384BDB" w:rsidRDefault="004B42C5">
      <w:pPr>
        <w:spacing w:line="360" w:lineRule="auto"/>
        <w:ind w:firstLineChars="200" w:firstLine="640"/>
        <w:rPr>
          <w:rFonts w:ascii="楷体" w:eastAsia="楷体" w:hAnsi="楷体" w:cs="楷体"/>
          <w:sz w:val="32"/>
          <w:szCs w:val="36"/>
        </w:rPr>
      </w:pPr>
      <w:r>
        <w:rPr>
          <w:rFonts w:ascii="楷体" w:eastAsia="楷体" w:hAnsi="楷体" w:cs="楷体" w:hint="eastAsia"/>
          <w:sz w:val="32"/>
          <w:szCs w:val="36"/>
        </w:rPr>
        <w:t>（一）部门职能概述</w:t>
      </w:r>
    </w:p>
    <w:p w:rsidR="00384BDB" w:rsidRDefault="004B42C5">
      <w:pPr>
        <w:spacing w:line="500" w:lineRule="atLeast"/>
        <w:ind w:firstLineChars="200" w:firstLine="560"/>
        <w:rPr>
          <w:sz w:val="28"/>
          <w:szCs w:val="28"/>
        </w:rPr>
      </w:pPr>
      <w:r>
        <w:rPr>
          <w:rFonts w:hint="eastAsia"/>
          <w:sz w:val="28"/>
          <w:szCs w:val="28"/>
        </w:rPr>
        <w:t>乡镇财政机构具体负责预算编制管理、财政性资金监督管理、国有资产和乡镇债权债务管理、组织协调收入征收以及乡镇单位财务管理等工作。</w:t>
      </w:r>
    </w:p>
    <w:p w:rsidR="00384BDB" w:rsidRDefault="004B42C5">
      <w:pPr>
        <w:numPr>
          <w:ilvl w:val="0"/>
          <w:numId w:val="1"/>
        </w:num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内</w:t>
      </w:r>
      <w:r>
        <w:rPr>
          <w:rFonts w:ascii="楷体" w:eastAsia="楷体" w:hAnsi="楷体" w:cs="楷体" w:hint="eastAsia"/>
          <w:sz w:val="32"/>
          <w:szCs w:val="32"/>
        </w:rPr>
        <w:t>设机构设置</w:t>
      </w:r>
    </w:p>
    <w:p w:rsidR="00384BDB" w:rsidRDefault="004B42C5">
      <w:pPr>
        <w:spacing w:line="360" w:lineRule="auto"/>
        <w:ind w:firstLineChars="200" w:firstLine="560"/>
        <w:rPr>
          <w:sz w:val="28"/>
          <w:szCs w:val="28"/>
        </w:rPr>
      </w:pPr>
      <w:r>
        <w:rPr>
          <w:rFonts w:hint="eastAsia"/>
          <w:sz w:val="28"/>
          <w:szCs w:val="28"/>
        </w:rPr>
        <w:t>本单位内设机构包括：野鸡坪镇政府、野鸡坪镇财政所、野鸡坪镇农业综合服务站、野鸡坪镇综合行政执法大队、野鸡坪镇政务（便民）服务中心、野鸡坪镇社会事务综合服务中心、野鸡坪镇退役军人服务站。</w:t>
      </w:r>
    </w:p>
    <w:p w:rsidR="00384BDB" w:rsidRDefault="004B42C5">
      <w:pPr>
        <w:spacing w:line="360" w:lineRule="auto"/>
        <w:ind w:firstLineChars="200" w:firstLine="562"/>
        <w:rPr>
          <w:rFonts w:ascii="黑体" w:eastAsia="黑体" w:hAnsi="黑体" w:cs="黑体"/>
          <w:b/>
          <w:bCs/>
          <w:sz w:val="28"/>
          <w:szCs w:val="32"/>
        </w:rPr>
      </w:pPr>
      <w:r>
        <w:rPr>
          <w:rFonts w:ascii="黑体" w:eastAsia="黑体" w:hAnsi="黑体" w:cs="黑体" w:hint="eastAsia"/>
          <w:b/>
          <w:bCs/>
          <w:sz w:val="28"/>
          <w:szCs w:val="32"/>
        </w:rPr>
        <w:t>二、部门整体支出情况</w:t>
      </w:r>
      <w:r>
        <w:rPr>
          <w:rFonts w:ascii="黑体" w:eastAsia="黑体" w:hAnsi="黑体" w:cs="黑体" w:hint="eastAsia"/>
          <w:b/>
          <w:bCs/>
          <w:sz w:val="28"/>
          <w:szCs w:val="32"/>
        </w:rPr>
        <w:t xml:space="preserve">  </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本年收入合计</w:t>
      </w:r>
      <w:r>
        <w:rPr>
          <w:rFonts w:ascii="宋体" w:hAnsi="宋体" w:cs="宋体" w:hint="eastAsia"/>
          <w:sz w:val="28"/>
          <w:szCs w:val="28"/>
        </w:rPr>
        <w:t>2</w:t>
      </w:r>
      <w:r>
        <w:rPr>
          <w:rFonts w:ascii="宋体" w:hAnsi="宋体" w:cs="宋体" w:hint="eastAsia"/>
          <w:sz w:val="28"/>
          <w:szCs w:val="28"/>
        </w:rPr>
        <w:t>074.88</w:t>
      </w:r>
      <w:r>
        <w:rPr>
          <w:rFonts w:ascii="宋体" w:hAnsi="宋体" w:cs="宋体" w:hint="eastAsia"/>
          <w:sz w:val="28"/>
          <w:szCs w:val="28"/>
        </w:rPr>
        <w:t>万元，其中：财政拨款收入</w:t>
      </w:r>
      <w:r>
        <w:rPr>
          <w:rFonts w:ascii="宋体" w:hAnsi="宋体" w:cs="宋体" w:hint="eastAsia"/>
          <w:sz w:val="28"/>
          <w:szCs w:val="28"/>
        </w:rPr>
        <w:t>2074.88</w:t>
      </w:r>
      <w:r>
        <w:rPr>
          <w:rFonts w:ascii="宋体" w:hAnsi="宋体" w:cs="宋体" w:hint="eastAsia"/>
          <w:sz w:val="28"/>
          <w:szCs w:val="28"/>
        </w:rPr>
        <w:t>万元，占</w:t>
      </w:r>
      <w:r>
        <w:rPr>
          <w:rFonts w:ascii="宋体" w:hAnsi="宋体" w:cs="宋体" w:hint="eastAsia"/>
          <w:sz w:val="28"/>
          <w:szCs w:val="28"/>
        </w:rPr>
        <w:t>100</w:t>
      </w:r>
      <w:r>
        <w:rPr>
          <w:rFonts w:ascii="宋体" w:hAnsi="宋体" w:cs="宋体" w:hint="eastAsia"/>
          <w:sz w:val="28"/>
          <w:szCs w:val="28"/>
        </w:rPr>
        <w:t>%</w:t>
      </w:r>
      <w:r>
        <w:rPr>
          <w:rFonts w:ascii="宋体" w:hAnsi="宋体" w:cs="宋体" w:hint="eastAsia"/>
          <w:sz w:val="28"/>
          <w:szCs w:val="28"/>
        </w:rPr>
        <w:t>。</w:t>
      </w:r>
      <w:r>
        <w:rPr>
          <w:rFonts w:ascii="宋体" w:hAnsi="宋体" w:cs="宋体" w:hint="eastAsia"/>
          <w:sz w:val="28"/>
          <w:szCs w:val="28"/>
        </w:rPr>
        <w:t>本年支出合计</w:t>
      </w:r>
      <w:r>
        <w:rPr>
          <w:rFonts w:ascii="宋体" w:hAnsi="宋体" w:cs="宋体" w:hint="eastAsia"/>
          <w:sz w:val="28"/>
          <w:szCs w:val="28"/>
        </w:rPr>
        <w:t>2074.88</w:t>
      </w:r>
      <w:r>
        <w:rPr>
          <w:rFonts w:ascii="宋体" w:hAnsi="宋体" w:cs="宋体" w:hint="eastAsia"/>
          <w:sz w:val="28"/>
          <w:szCs w:val="28"/>
        </w:rPr>
        <w:t>万元，其中：基本支出</w:t>
      </w:r>
      <w:r>
        <w:rPr>
          <w:rFonts w:ascii="宋体" w:hAnsi="宋体" w:cs="宋体" w:hint="eastAsia"/>
          <w:sz w:val="28"/>
          <w:szCs w:val="28"/>
        </w:rPr>
        <w:t>861.39</w:t>
      </w:r>
      <w:r>
        <w:rPr>
          <w:rFonts w:ascii="宋体" w:hAnsi="宋体" w:cs="宋体" w:hint="eastAsia"/>
          <w:sz w:val="28"/>
          <w:szCs w:val="28"/>
        </w:rPr>
        <w:t>万元，占</w:t>
      </w:r>
      <w:r>
        <w:rPr>
          <w:rFonts w:ascii="宋体" w:hAnsi="宋体" w:cs="宋体" w:hint="eastAsia"/>
          <w:sz w:val="28"/>
          <w:szCs w:val="28"/>
        </w:rPr>
        <w:t>41.52</w:t>
      </w:r>
      <w:r>
        <w:rPr>
          <w:rFonts w:ascii="宋体" w:hAnsi="宋体" w:cs="宋体" w:hint="eastAsia"/>
          <w:sz w:val="28"/>
          <w:szCs w:val="28"/>
        </w:rPr>
        <w:t>%</w:t>
      </w:r>
      <w:r>
        <w:rPr>
          <w:rFonts w:ascii="宋体" w:hAnsi="宋体" w:cs="宋体" w:hint="eastAsia"/>
          <w:sz w:val="28"/>
          <w:szCs w:val="28"/>
        </w:rPr>
        <w:t>；项目支出</w:t>
      </w:r>
      <w:r>
        <w:rPr>
          <w:rFonts w:ascii="宋体" w:hAnsi="宋体" w:cs="宋体" w:hint="eastAsia"/>
          <w:sz w:val="28"/>
          <w:szCs w:val="28"/>
        </w:rPr>
        <w:t>1213.49</w:t>
      </w:r>
      <w:r>
        <w:rPr>
          <w:rFonts w:ascii="宋体" w:hAnsi="宋体" w:cs="宋体" w:hint="eastAsia"/>
          <w:sz w:val="28"/>
          <w:szCs w:val="28"/>
        </w:rPr>
        <w:t>万元，占</w:t>
      </w:r>
      <w:r>
        <w:rPr>
          <w:rFonts w:ascii="宋体" w:hAnsi="宋体" w:cs="宋体" w:hint="eastAsia"/>
          <w:sz w:val="28"/>
          <w:szCs w:val="28"/>
        </w:rPr>
        <w:t>58.48</w:t>
      </w:r>
      <w:r>
        <w:rPr>
          <w:rFonts w:ascii="宋体" w:hAnsi="宋体" w:cs="宋体" w:hint="eastAsia"/>
          <w:sz w:val="28"/>
          <w:szCs w:val="28"/>
        </w:rPr>
        <w:t>%</w:t>
      </w:r>
      <w:r>
        <w:rPr>
          <w:rFonts w:ascii="宋体" w:hAnsi="宋体" w:cs="宋体" w:hint="eastAsia"/>
          <w:sz w:val="28"/>
          <w:szCs w:val="28"/>
        </w:rPr>
        <w:t>。</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2020</w:t>
      </w:r>
      <w:r>
        <w:rPr>
          <w:rFonts w:ascii="宋体" w:hAnsi="宋体" w:cs="宋体" w:hint="eastAsia"/>
          <w:sz w:val="28"/>
          <w:szCs w:val="28"/>
        </w:rPr>
        <w:t>年度政府性基金预算财政拨款支出</w:t>
      </w:r>
      <w:r>
        <w:rPr>
          <w:rFonts w:ascii="宋体" w:hAnsi="宋体" w:cs="宋体" w:hint="eastAsia"/>
          <w:sz w:val="28"/>
          <w:szCs w:val="28"/>
        </w:rPr>
        <w:t>5</w:t>
      </w:r>
      <w:r>
        <w:rPr>
          <w:rFonts w:ascii="宋体" w:hAnsi="宋体" w:cs="宋体" w:hint="eastAsia"/>
          <w:sz w:val="28"/>
          <w:szCs w:val="28"/>
        </w:rPr>
        <w:t>万元。</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2020</w:t>
      </w:r>
      <w:r>
        <w:rPr>
          <w:rFonts w:ascii="宋体" w:hAnsi="宋体" w:cs="宋体" w:hint="eastAsia"/>
          <w:sz w:val="28"/>
          <w:szCs w:val="28"/>
        </w:rPr>
        <w:t>年度“三公”经费支出</w:t>
      </w:r>
      <w:r>
        <w:rPr>
          <w:rFonts w:ascii="宋体" w:hAnsi="宋体" w:cs="宋体" w:hint="eastAsia"/>
          <w:sz w:val="28"/>
          <w:szCs w:val="28"/>
        </w:rPr>
        <w:t>6.34</w:t>
      </w:r>
      <w:r>
        <w:rPr>
          <w:rFonts w:ascii="宋体" w:hAnsi="宋体" w:cs="宋体" w:hint="eastAsia"/>
          <w:sz w:val="28"/>
          <w:szCs w:val="28"/>
        </w:rPr>
        <w:t>万元，其中：</w:t>
      </w:r>
      <w:r>
        <w:rPr>
          <w:rFonts w:ascii="宋体" w:hAnsi="宋体" w:cs="宋体" w:hint="eastAsia"/>
          <w:sz w:val="28"/>
          <w:szCs w:val="28"/>
        </w:rPr>
        <w:t>公务接待费支出</w:t>
      </w:r>
      <w:r>
        <w:rPr>
          <w:rFonts w:ascii="宋体" w:hAnsi="宋体" w:cs="宋体" w:hint="eastAsia"/>
          <w:sz w:val="28"/>
          <w:szCs w:val="28"/>
        </w:rPr>
        <w:t>4.5</w:t>
      </w:r>
      <w:r>
        <w:rPr>
          <w:rFonts w:ascii="宋体" w:hAnsi="宋体" w:cs="宋体" w:hint="eastAsia"/>
          <w:sz w:val="28"/>
          <w:szCs w:val="28"/>
        </w:rPr>
        <w:t>1</w:t>
      </w:r>
      <w:r>
        <w:rPr>
          <w:rFonts w:ascii="宋体" w:hAnsi="宋体" w:cs="宋体" w:hint="eastAsia"/>
          <w:sz w:val="28"/>
          <w:szCs w:val="28"/>
        </w:rPr>
        <w:t>万元，占</w:t>
      </w:r>
      <w:r>
        <w:rPr>
          <w:rFonts w:ascii="宋体" w:hAnsi="宋体" w:cs="宋体" w:hint="eastAsia"/>
          <w:sz w:val="28"/>
          <w:szCs w:val="28"/>
        </w:rPr>
        <w:t>71.14</w:t>
      </w:r>
      <w:r>
        <w:rPr>
          <w:rFonts w:ascii="宋体" w:hAnsi="宋体" w:cs="宋体" w:hint="eastAsia"/>
          <w:sz w:val="28"/>
          <w:szCs w:val="28"/>
        </w:rPr>
        <w:t>%,,</w:t>
      </w:r>
      <w:r>
        <w:rPr>
          <w:rFonts w:ascii="宋体" w:hAnsi="宋体" w:cs="宋体" w:hint="eastAsia"/>
          <w:sz w:val="28"/>
          <w:szCs w:val="28"/>
        </w:rPr>
        <w:t>公务用车购置费及运行维护费支出</w:t>
      </w:r>
      <w:r>
        <w:rPr>
          <w:rFonts w:ascii="宋体" w:hAnsi="宋体" w:cs="宋体" w:hint="eastAsia"/>
          <w:sz w:val="28"/>
          <w:szCs w:val="28"/>
        </w:rPr>
        <w:t>1.83</w:t>
      </w:r>
      <w:r>
        <w:rPr>
          <w:rFonts w:ascii="宋体" w:hAnsi="宋体" w:cs="宋体" w:hint="eastAsia"/>
          <w:sz w:val="28"/>
          <w:szCs w:val="28"/>
        </w:rPr>
        <w:t>万元，占</w:t>
      </w:r>
      <w:r>
        <w:rPr>
          <w:rFonts w:ascii="宋体" w:hAnsi="宋体" w:cs="宋体" w:hint="eastAsia"/>
          <w:sz w:val="28"/>
          <w:szCs w:val="28"/>
        </w:rPr>
        <w:t>28.86</w:t>
      </w:r>
      <w:r>
        <w:rPr>
          <w:rFonts w:ascii="宋体" w:hAnsi="宋体" w:cs="宋体" w:hint="eastAsia"/>
          <w:sz w:val="28"/>
          <w:szCs w:val="28"/>
        </w:rPr>
        <w:t>%</w:t>
      </w:r>
      <w:r>
        <w:rPr>
          <w:rFonts w:ascii="宋体" w:hAnsi="宋体" w:cs="宋体" w:hint="eastAsia"/>
          <w:sz w:val="28"/>
          <w:szCs w:val="28"/>
        </w:rPr>
        <w:t>。</w:t>
      </w:r>
    </w:p>
    <w:p w:rsidR="00384BDB" w:rsidRDefault="004B42C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三、资金管理及使用情况</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从严从紧控制公务开支要求，从严</w:t>
      </w:r>
      <w:r>
        <w:rPr>
          <w:rFonts w:ascii="宋体" w:hAnsi="宋体" w:cs="宋体" w:hint="eastAsia"/>
          <w:sz w:val="28"/>
          <w:szCs w:val="28"/>
        </w:rPr>
        <w:t>控制</w:t>
      </w:r>
      <w:r>
        <w:rPr>
          <w:rFonts w:ascii="宋体" w:hAnsi="宋体" w:cs="宋体" w:hint="eastAsia"/>
          <w:sz w:val="28"/>
          <w:szCs w:val="28"/>
        </w:rPr>
        <w:t>经费开支，三公经费等大</w:t>
      </w:r>
      <w:r>
        <w:rPr>
          <w:rFonts w:ascii="宋体" w:hAnsi="宋体" w:cs="宋体" w:hint="eastAsia"/>
          <w:sz w:val="28"/>
          <w:szCs w:val="28"/>
        </w:rPr>
        <w:lastRenderedPageBreak/>
        <w:t>幅下降。在资金使用上一直按照国家财经法规和本单位财务管理制度规定以及有关专项资金管理办法的规定收支，资</w:t>
      </w:r>
      <w:r>
        <w:rPr>
          <w:rFonts w:ascii="宋体" w:hAnsi="宋体" w:cs="宋体" w:hint="eastAsia"/>
          <w:sz w:val="28"/>
          <w:szCs w:val="28"/>
        </w:rPr>
        <w:t>金拨付有完整的审批程序和手续，按照财经制度的有关要求，有计划地安排、使用资金，严格财务审批制度。重大开支党组会集体研究，保证资金使用合法合规，同时资金使用无截留、挤占、挪用、虚列支出等情况。</w:t>
      </w:r>
    </w:p>
    <w:p w:rsidR="00384BDB" w:rsidRDefault="004B42C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四、绩效评价工作情况</w:t>
      </w:r>
    </w:p>
    <w:p w:rsidR="00384BDB" w:rsidRDefault="004B42C5">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（一）绩效评价目的</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本次绩效评价的目的是为了全面分析和综合评价我所预算资金的使用管理情况，为切实提高资金使用效益，强化预算支出的责任和效率提供参考依据。</w:t>
      </w:r>
    </w:p>
    <w:p w:rsidR="00384BDB" w:rsidRDefault="004B42C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五、部门整体支出绩效评价</w:t>
      </w:r>
    </w:p>
    <w:p w:rsidR="00384BDB" w:rsidRDefault="004B42C5">
      <w:pPr>
        <w:spacing w:line="360" w:lineRule="auto"/>
        <w:ind w:firstLineChars="200" w:firstLine="560"/>
        <w:rPr>
          <w:rFonts w:ascii="宋体" w:hAnsi="宋体" w:cs="宋体"/>
          <w:sz w:val="28"/>
          <w:szCs w:val="28"/>
        </w:rPr>
      </w:pPr>
      <w:r>
        <w:rPr>
          <w:rFonts w:ascii="宋体" w:hAnsi="宋体" w:cs="宋体" w:hint="eastAsia"/>
          <w:sz w:val="28"/>
          <w:szCs w:val="28"/>
        </w:rPr>
        <w:t>2020</w:t>
      </w:r>
      <w:r>
        <w:rPr>
          <w:rFonts w:ascii="宋体" w:hAnsi="宋体" w:cs="宋体" w:hint="eastAsia"/>
          <w:sz w:val="28"/>
          <w:szCs w:val="28"/>
        </w:rPr>
        <w:t>年，根据年初工作规划和重点性工作，全</w:t>
      </w:r>
      <w:r>
        <w:rPr>
          <w:rFonts w:ascii="宋体" w:hAnsi="宋体" w:cs="宋体" w:hint="eastAsia"/>
          <w:sz w:val="28"/>
          <w:szCs w:val="28"/>
        </w:rPr>
        <w:t>镇</w:t>
      </w:r>
      <w:r>
        <w:rPr>
          <w:rFonts w:ascii="宋体" w:hAnsi="宋体" w:cs="宋体" w:hint="eastAsia"/>
          <w:sz w:val="28"/>
          <w:szCs w:val="28"/>
        </w:rPr>
        <w:t>上下团结一心，迎难而上，加压奋进，锐意进取，各项工作取得了较大成绩，较好的完成了年度工作目标。通过加强预算收支管理，不断建立健全内部管理制度，梳理内部管理流程，部门整体支出管理情况得到提升。部门整体支出绩效情况如下：</w:t>
      </w:r>
    </w:p>
    <w:p w:rsidR="00384BDB" w:rsidRDefault="004B42C5">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（一）经济效益评价</w:t>
      </w:r>
    </w:p>
    <w:p w:rsidR="00384BDB" w:rsidRDefault="004B42C5">
      <w:pPr>
        <w:spacing w:line="360" w:lineRule="auto"/>
        <w:ind w:firstLineChars="200" w:firstLine="560"/>
        <w:rPr>
          <w:rFonts w:ascii="宋体" w:hAnsi="宋体" w:cs="宋体"/>
          <w:sz w:val="28"/>
          <w:szCs w:val="28"/>
        </w:rPr>
      </w:pPr>
      <w:r>
        <w:rPr>
          <w:rFonts w:ascii="宋体" w:hAnsi="宋体" w:cs="宋体" w:hint="eastAsia"/>
          <w:sz w:val="28"/>
          <w:szCs w:val="28"/>
        </w:rPr>
        <w:t xml:space="preserve">1. </w:t>
      </w:r>
      <w:r>
        <w:rPr>
          <w:rFonts w:ascii="宋体" w:hAnsi="宋体" w:cs="宋体" w:hint="eastAsia"/>
          <w:sz w:val="28"/>
          <w:szCs w:val="28"/>
        </w:rPr>
        <w:t>预算执行方面，支出总额控制在预算总额以内。</w:t>
      </w:r>
    </w:p>
    <w:p w:rsidR="00384BDB" w:rsidRDefault="004B42C5">
      <w:pPr>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、预算管理方面，制度执行总体较为有效。</w:t>
      </w:r>
    </w:p>
    <w:p w:rsidR="00384BDB" w:rsidRDefault="004B42C5">
      <w:pPr>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、资产管理方面，建立了资产管理制度，定期进行了盘点和资产清理，总体执行较好。</w:t>
      </w:r>
    </w:p>
    <w:p w:rsidR="00384BDB" w:rsidRDefault="004B42C5">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（二）效率性评价和有效性评价</w:t>
      </w:r>
    </w:p>
    <w:p w:rsidR="00384BDB" w:rsidRDefault="004B42C5">
      <w:pPr>
        <w:spacing w:line="360" w:lineRule="auto"/>
        <w:ind w:firstLineChars="200" w:firstLine="560"/>
        <w:rPr>
          <w:rFonts w:ascii="宋体" w:hAnsi="宋体" w:cs="宋体"/>
          <w:sz w:val="28"/>
          <w:szCs w:val="28"/>
        </w:rPr>
      </w:pPr>
      <w:r>
        <w:rPr>
          <w:rFonts w:ascii="宋体" w:hAnsi="宋体" w:cs="宋体" w:hint="eastAsia"/>
          <w:sz w:val="28"/>
          <w:szCs w:val="28"/>
        </w:rPr>
        <w:lastRenderedPageBreak/>
        <w:t>预算安排的基本支出保障了正常的工作运转，预算安排的项目支出是非常必要的，在执行上是严格遵守各项财经纪律的，在项目资金的使用上也是放的</w:t>
      </w:r>
      <w:r>
        <w:rPr>
          <w:rFonts w:ascii="宋体" w:hAnsi="宋体" w:cs="宋体" w:hint="eastAsia"/>
          <w:sz w:val="28"/>
          <w:szCs w:val="28"/>
        </w:rPr>
        <w:t>了</w:t>
      </w:r>
      <w:r>
        <w:rPr>
          <w:rFonts w:ascii="宋体" w:hAnsi="宋体" w:cs="宋体" w:hint="eastAsia"/>
          <w:sz w:val="28"/>
          <w:szCs w:val="28"/>
        </w:rPr>
        <w:t>心的，严守法律底线、纪律底线、道德底线。</w:t>
      </w:r>
    </w:p>
    <w:p w:rsidR="00384BDB" w:rsidRDefault="004B42C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六、存在的主要问题。</w:t>
      </w:r>
    </w:p>
    <w:p w:rsidR="00384BDB" w:rsidRDefault="004B42C5">
      <w:pPr>
        <w:spacing w:line="360" w:lineRule="auto"/>
        <w:ind w:firstLineChars="200" w:firstLine="560"/>
        <w:rPr>
          <w:rFonts w:ascii="宋体" w:hAnsi="宋体" w:cs="宋体"/>
          <w:sz w:val="28"/>
          <w:szCs w:val="28"/>
        </w:rPr>
      </w:pPr>
      <w:r>
        <w:rPr>
          <w:rFonts w:ascii="宋体" w:hAnsi="宋体" w:cs="宋体" w:hint="eastAsia"/>
          <w:sz w:val="28"/>
          <w:szCs w:val="28"/>
        </w:rPr>
        <w:t>财务制度执行力有待加强，资金使用计划有待细化。</w:t>
      </w:r>
    </w:p>
    <w:p w:rsidR="00384BDB" w:rsidRDefault="004B42C5">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七、改进措施和有关建议</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针对上述存在的问题及整体支出管理工作的需要，拟实施的改进措施如下：</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、继续从严控制出国</w:t>
      </w:r>
      <w:r>
        <w:rPr>
          <w:rFonts w:ascii="宋体" w:hAnsi="宋体" w:cs="宋体" w:hint="eastAsia"/>
          <w:sz w:val="28"/>
          <w:szCs w:val="28"/>
        </w:rPr>
        <w:t>(</w:t>
      </w:r>
      <w:r>
        <w:rPr>
          <w:rFonts w:ascii="宋体" w:hAnsi="宋体" w:cs="宋体" w:hint="eastAsia"/>
          <w:sz w:val="28"/>
          <w:szCs w:val="28"/>
        </w:rPr>
        <w:t>境</w:t>
      </w:r>
      <w:r>
        <w:rPr>
          <w:rFonts w:ascii="宋体" w:hAnsi="宋体" w:cs="宋体" w:hint="eastAsia"/>
          <w:sz w:val="28"/>
          <w:szCs w:val="28"/>
        </w:rPr>
        <w:t>)</w:t>
      </w:r>
      <w:r>
        <w:rPr>
          <w:rFonts w:ascii="宋体" w:hAnsi="宋体" w:cs="宋体" w:hint="eastAsia"/>
          <w:sz w:val="28"/>
          <w:szCs w:val="28"/>
        </w:rPr>
        <w:t>经费、车辆购置及运行费、公务接待费等一般性支出。</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、加强财务管理，严格财务审核。在报账支付时，按照预算规定的项目和用途进行资金使用审核、支付、财务</w:t>
      </w:r>
      <w:r>
        <w:rPr>
          <w:rFonts w:ascii="宋体" w:hAnsi="宋体" w:cs="宋体" w:hint="eastAsia"/>
          <w:sz w:val="28"/>
          <w:szCs w:val="28"/>
        </w:rPr>
        <w:t>核算，杜绝超支现象的发生。</w:t>
      </w:r>
    </w:p>
    <w:p w:rsidR="00384BDB" w:rsidRDefault="004B42C5">
      <w:pPr>
        <w:spacing w:line="500" w:lineRule="atLeas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、加强项目开展进度的跟踪，开展项目绩效评价，确保项目绩效目标的完成。</w:t>
      </w:r>
    </w:p>
    <w:p w:rsidR="00384BDB" w:rsidRDefault="00384BDB">
      <w:pPr>
        <w:spacing w:line="360" w:lineRule="auto"/>
        <w:ind w:firstLineChars="200" w:firstLine="560"/>
        <w:rPr>
          <w:rFonts w:ascii="宋体" w:hAnsi="宋体" w:cs="宋体" w:hint="eastAsia"/>
          <w:sz w:val="28"/>
          <w:szCs w:val="28"/>
        </w:rPr>
      </w:pPr>
    </w:p>
    <w:p w:rsidR="004B42C5" w:rsidRDefault="004B42C5">
      <w:pPr>
        <w:spacing w:line="360" w:lineRule="auto"/>
        <w:ind w:firstLineChars="200" w:firstLine="560"/>
        <w:rPr>
          <w:rFonts w:ascii="宋体" w:hAnsi="宋体" w:cs="宋体" w:hint="eastAsia"/>
          <w:sz w:val="28"/>
          <w:szCs w:val="28"/>
        </w:rPr>
      </w:pPr>
      <w:bookmarkStart w:id="0" w:name="_GoBack"/>
      <w:bookmarkEnd w:id="0"/>
    </w:p>
    <w:p w:rsidR="004B42C5" w:rsidRDefault="004B42C5" w:rsidP="004B42C5">
      <w:pPr>
        <w:spacing w:line="360" w:lineRule="auto"/>
        <w:ind w:firstLineChars="200" w:firstLine="560"/>
        <w:jc w:val="right"/>
        <w:rPr>
          <w:rFonts w:ascii="宋体" w:hAnsi="宋体" w:cs="宋体" w:hint="eastAsia"/>
          <w:sz w:val="28"/>
          <w:szCs w:val="28"/>
        </w:rPr>
      </w:pPr>
      <w:r>
        <w:rPr>
          <w:rFonts w:ascii="宋体" w:hAnsi="宋体" w:cs="宋体" w:hint="eastAsia"/>
          <w:sz w:val="28"/>
          <w:szCs w:val="28"/>
        </w:rPr>
        <w:t>邵东市野鸡坪镇人民政府</w:t>
      </w:r>
    </w:p>
    <w:p w:rsidR="004B42C5" w:rsidRPr="004B42C5" w:rsidRDefault="004B42C5" w:rsidP="004B42C5">
      <w:pPr>
        <w:spacing w:line="360" w:lineRule="auto"/>
        <w:ind w:right="420" w:firstLineChars="200" w:firstLine="560"/>
        <w:jc w:val="right"/>
        <w:rPr>
          <w:rFonts w:ascii="宋体" w:hAnsi="宋体" w:cs="宋体"/>
          <w:sz w:val="28"/>
          <w:szCs w:val="28"/>
        </w:rPr>
      </w:pPr>
      <w:r>
        <w:rPr>
          <w:rFonts w:ascii="宋体" w:hAnsi="宋体" w:cs="宋体" w:hint="eastAsia"/>
          <w:sz w:val="28"/>
          <w:szCs w:val="28"/>
        </w:rPr>
        <w:t>2021年9月23日</w:t>
      </w:r>
    </w:p>
    <w:sectPr w:rsidR="004B42C5" w:rsidRPr="004B4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BA061"/>
    <w:multiLevelType w:val="singleLevel"/>
    <w:tmpl w:val="28ABA06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DB"/>
    <w:rsid w:val="00384BDB"/>
    <w:rsid w:val="004B42C5"/>
    <w:rsid w:val="5D37306C"/>
    <w:rsid w:val="7DD2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FollowedHyperlink"/>
    <w:basedOn w:val="a0"/>
    <w:rPr>
      <w:color w:val="333333"/>
      <w:u w:val="none"/>
    </w:rPr>
  </w:style>
  <w:style w:type="character" w:styleId="a5">
    <w:name w:val="Emphasis"/>
    <w:basedOn w:val="a0"/>
    <w:qFormat/>
  </w:style>
  <w:style w:type="character" w:styleId="a6">
    <w:name w:val="Hyperlink"/>
    <w:basedOn w:val="a0"/>
    <w:rPr>
      <w:color w:val="333333"/>
      <w:u w:val="none"/>
    </w:rPr>
  </w:style>
  <w:style w:type="paragraph" w:customStyle="1" w:styleId="10">
    <w:name w:val="列出段落1"/>
    <w:basedOn w:val="a"/>
    <w:uiPriority w:val="99"/>
    <w:qFormat/>
    <w:pPr>
      <w:ind w:firstLineChars="200" w:firstLine="420"/>
    </w:pPr>
  </w:style>
  <w:style w:type="character" w:customStyle="1" w:styleId="last">
    <w:name w:val="last"/>
    <w:basedOn w:val="a0"/>
  </w:style>
  <w:style w:type="character" w:customStyle="1" w:styleId="bsharetext">
    <w:name w:val="bsharetext"/>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FollowedHyperlink"/>
    <w:basedOn w:val="a0"/>
    <w:rPr>
      <w:color w:val="333333"/>
      <w:u w:val="none"/>
    </w:rPr>
  </w:style>
  <w:style w:type="character" w:styleId="a5">
    <w:name w:val="Emphasis"/>
    <w:basedOn w:val="a0"/>
    <w:qFormat/>
  </w:style>
  <w:style w:type="character" w:styleId="a6">
    <w:name w:val="Hyperlink"/>
    <w:basedOn w:val="a0"/>
    <w:rPr>
      <w:color w:val="333333"/>
      <w:u w:val="none"/>
    </w:rPr>
  </w:style>
  <w:style w:type="paragraph" w:customStyle="1" w:styleId="10">
    <w:name w:val="列出段落1"/>
    <w:basedOn w:val="a"/>
    <w:uiPriority w:val="99"/>
    <w:qFormat/>
    <w:pPr>
      <w:ind w:firstLineChars="200" w:firstLine="420"/>
    </w:pPr>
  </w:style>
  <w:style w:type="character" w:customStyle="1" w:styleId="last">
    <w:name w:val="last"/>
    <w:basedOn w:val="a0"/>
  </w:style>
  <w:style w:type="character" w:customStyle="1" w:styleId="bsharetext">
    <w:name w:val="bshar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1167</Words>
  <Characters>114</Characters>
  <Application>Microsoft Office Word</Application>
  <DocSecurity>0</DocSecurity>
  <Lines>1</Lines>
  <Paragraphs>2</Paragraphs>
  <ScaleCrop>false</ScaleCrop>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2021-09-23T08:34:00Z</cp:lastPrinted>
  <dcterms:created xsi:type="dcterms:W3CDTF">2014-10-29T12:08:00Z</dcterms:created>
  <dcterms:modified xsi:type="dcterms:W3CDTF">2021-09-23T08:34:00Z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4F92EA2222104816A6FDCF1F5AE3634D</vt:lpwstr>
  </property>
</Properties>
</file>