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仿宋_GB2312" w:hAnsi="仿宋_GB2312" w:eastAsia="仿宋_GB2312" w:cs="仿宋_GB2312"/>
          <w:b/>
          <w:bCs w:val="0"/>
          <w:kern w:val="0"/>
          <w:sz w:val="30"/>
          <w:szCs w:val="30"/>
        </w:rPr>
      </w:pPr>
      <w:r>
        <w:rPr>
          <w:rFonts w:hint="eastAsia" w:ascii="仿宋_GB2312" w:hAnsi="仿宋_GB2312" w:eastAsia="仿宋_GB2312" w:cs="仿宋_GB2312"/>
          <w:b/>
          <w:bCs w:val="0"/>
          <w:kern w:val="0"/>
          <w:sz w:val="30"/>
          <w:szCs w:val="30"/>
          <w:lang w:eastAsia="zh-CN"/>
        </w:rPr>
        <w:t>相</w:t>
      </w:r>
      <w:r>
        <w:rPr>
          <w:rFonts w:hint="eastAsia" w:ascii="仿宋_GB2312" w:hAnsi="仿宋_GB2312" w:eastAsia="仿宋_GB2312" w:cs="仿宋_GB2312"/>
          <w:b/>
          <w:bCs w:val="0"/>
          <w:kern w:val="0"/>
          <w:sz w:val="30"/>
          <w:szCs w:val="30"/>
          <w:lang w:val="en-US" w:eastAsia="zh-CN"/>
        </w:rPr>
        <w:t xml:space="preserve"> </w:t>
      </w:r>
      <w:r>
        <w:rPr>
          <w:rFonts w:hint="eastAsia" w:ascii="仿宋_GB2312" w:hAnsi="仿宋_GB2312" w:eastAsia="仿宋_GB2312" w:cs="仿宋_GB2312"/>
          <w:b/>
          <w:bCs w:val="0"/>
          <w:kern w:val="0"/>
          <w:sz w:val="30"/>
          <w:szCs w:val="30"/>
          <w:lang w:eastAsia="zh-CN"/>
        </w:rPr>
        <w:t>关</w:t>
      </w:r>
      <w:r>
        <w:rPr>
          <w:rFonts w:hint="eastAsia" w:ascii="仿宋_GB2312" w:hAnsi="仿宋_GB2312" w:eastAsia="仿宋_GB2312" w:cs="仿宋_GB2312"/>
          <w:b/>
          <w:bCs w:val="0"/>
          <w:kern w:val="0"/>
          <w:sz w:val="30"/>
          <w:szCs w:val="30"/>
          <w:lang w:val="en-US" w:eastAsia="zh-CN"/>
        </w:rPr>
        <w:t xml:space="preserve"> </w:t>
      </w:r>
      <w:r>
        <w:rPr>
          <w:rFonts w:hint="eastAsia" w:ascii="仿宋_GB2312" w:hAnsi="仿宋_GB2312" w:eastAsia="仿宋_GB2312" w:cs="仿宋_GB2312"/>
          <w:b/>
          <w:bCs w:val="0"/>
          <w:kern w:val="0"/>
          <w:sz w:val="30"/>
          <w:szCs w:val="30"/>
        </w:rPr>
        <w:t>说</w:t>
      </w:r>
      <w:r>
        <w:rPr>
          <w:rFonts w:hint="eastAsia" w:ascii="仿宋_GB2312" w:hAnsi="仿宋_GB2312" w:eastAsia="仿宋_GB2312" w:cs="仿宋_GB2312"/>
          <w:b/>
          <w:bCs w:val="0"/>
          <w:kern w:val="0"/>
          <w:sz w:val="30"/>
          <w:szCs w:val="30"/>
          <w:lang w:val="en-US" w:eastAsia="zh-CN"/>
        </w:rPr>
        <w:t xml:space="preserve"> </w:t>
      </w:r>
      <w:r>
        <w:rPr>
          <w:rFonts w:hint="eastAsia" w:ascii="仿宋_GB2312" w:hAnsi="仿宋_GB2312" w:eastAsia="仿宋_GB2312" w:cs="仿宋_GB2312"/>
          <w:b/>
          <w:bCs w:val="0"/>
          <w:kern w:val="0"/>
          <w:sz w:val="30"/>
          <w:szCs w:val="30"/>
        </w:rPr>
        <w:t>明</w:t>
      </w:r>
    </w:p>
    <w:p>
      <w:pPr>
        <w:widowControl/>
        <w:spacing w:line="600" w:lineRule="exact"/>
        <w:jc w:val="left"/>
        <w:rPr>
          <w:rFonts w:hint="eastAsia" w:ascii="仿宋_GB2312" w:hAnsi="仿宋_GB2312" w:eastAsia="仿宋_GB2312" w:cs="仿宋_GB2312"/>
          <w:b w:val="0"/>
          <w:bCs/>
          <w:kern w:val="0"/>
          <w:sz w:val="30"/>
          <w:szCs w:val="30"/>
          <w:lang w:eastAsia="zh-CN"/>
        </w:rPr>
      </w:pPr>
      <w:bookmarkStart w:id="0" w:name="_GoBack"/>
      <w:bookmarkEnd w:id="0"/>
    </w:p>
    <w:p>
      <w:pPr>
        <w:widowControl/>
        <w:spacing w:line="600" w:lineRule="exact"/>
        <w:jc w:val="left"/>
        <w:rPr>
          <w:rFonts w:hint="eastAsia" w:ascii="仿宋_GB2312" w:hAnsi="仿宋_GB2312" w:eastAsia="仿宋_GB2312" w:cs="仿宋_GB2312"/>
          <w:b w:val="0"/>
          <w:bCs/>
          <w:kern w:val="0"/>
          <w:sz w:val="30"/>
          <w:szCs w:val="30"/>
          <w:lang w:val="en-US" w:eastAsia="zh-CN"/>
        </w:rPr>
      </w:pPr>
      <w:r>
        <w:rPr>
          <w:rFonts w:hint="eastAsia" w:ascii="仿宋_GB2312" w:hAnsi="仿宋_GB2312" w:eastAsia="仿宋_GB2312" w:cs="仿宋_GB2312"/>
          <w:b w:val="0"/>
          <w:bCs/>
          <w:kern w:val="0"/>
          <w:sz w:val="30"/>
          <w:szCs w:val="30"/>
          <w:lang w:eastAsia="zh-CN"/>
        </w:rPr>
        <w:t>一、</w:t>
      </w:r>
      <w:r>
        <w:rPr>
          <w:rFonts w:hint="eastAsia" w:ascii="仿宋_GB2312" w:hAnsi="仿宋_GB2312" w:eastAsia="仿宋_GB2312" w:cs="仿宋_GB2312"/>
          <w:b w:val="0"/>
          <w:bCs/>
          <w:kern w:val="0"/>
          <w:sz w:val="30"/>
          <w:szCs w:val="30"/>
          <w:lang w:val="en-US" w:eastAsia="zh-CN"/>
        </w:rPr>
        <w:t xml:space="preserve"> 税收返还和转移支付情况</w:t>
      </w:r>
    </w:p>
    <w:p>
      <w:pPr>
        <w:spacing w:line="600" w:lineRule="exact"/>
        <w:ind w:firstLine="600" w:firstLineChars="200"/>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（一）税收返还</w:t>
      </w:r>
    </w:p>
    <w:p>
      <w:pPr>
        <w:spacing w:line="600" w:lineRule="exact"/>
        <w:ind w:firstLine="600" w:firstLineChars="200"/>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税收返还</w:t>
      </w:r>
      <w:r>
        <w:rPr>
          <w:rFonts w:hint="eastAsia" w:ascii="仿宋_GB2312" w:hAnsi="仿宋_GB2312" w:eastAsia="仿宋_GB2312" w:cs="仿宋_GB2312"/>
          <w:b w:val="0"/>
          <w:bCs/>
          <w:color w:val="000000"/>
          <w:sz w:val="30"/>
          <w:szCs w:val="30"/>
          <w:lang w:eastAsia="zh-CN"/>
        </w:rPr>
        <w:t>收入</w:t>
      </w:r>
      <w:r>
        <w:rPr>
          <w:rFonts w:hint="eastAsia" w:ascii="仿宋_GB2312" w:hAnsi="仿宋_GB2312" w:eastAsia="仿宋_GB2312" w:cs="仿宋_GB2312"/>
          <w:b w:val="0"/>
          <w:bCs/>
          <w:color w:val="000000"/>
          <w:sz w:val="30"/>
          <w:szCs w:val="30"/>
          <w:lang w:val="en-US" w:eastAsia="zh-CN"/>
        </w:rPr>
        <w:t>16414万元</w:t>
      </w:r>
      <w:r>
        <w:rPr>
          <w:rFonts w:hint="eastAsia" w:ascii="仿宋_GB2312" w:hAnsi="仿宋_GB2312" w:eastAsia="仿宋_GB2312" w:cs="仿宋_GB2312"/>
          <w:b w:val="0"/>
          <w:bCs/>
          <w:color w:val="000000"/>
          <w:sz w:val="30"/>
          <w:szCs w:val="30"/>
        </w:rPr>
        <w:t>，</w:t>
      </w:r>
      <w:r>
        <w:rPr>
          <w:rFonts w:hint="eastAsia" w:ascii="仿宋_GB2312" w:hAnsi="仿宋_GB2312" w:eastAsia="仿宋_GB2312" w:cs="仿宋_GB2312"/>
          <w:b w:val="0"/>
          <w:bCs/>
          <w:color w:val="000000"/>
          <w:sz w:val="30"/>
          <w:szCs w:val="30"/>
          <w:lang w:eastAsia="zh-CN"/>
        </w:rPr>
        <w:t>其中：</w:t>
      </w:r>
      <w:r>
        <w:rPr>
          <w:rFonts w:hint="eastAsia" w:ascii="仿宋_GB2312" w:hAnsi="仿宋_GB2312" w:eastAsia="仿宋_GB2312" w:cs="仿宋_GB2312"/>
          <w:b w:val="0"/>
          <w:bCs/>
          <w:color w:val="000000"/>
          <w:sz w:val="30"/>
          <w:szCs w:val="30"/>
        </w:rPr>
        <w:t>增值税</w:t>
      </w:r>
      <w:r>
        <w:rPr>
          <w:rFonts w:hint="eastAsia" w:ascii="仿宋_GB2312" w:hAnsi="仿宋_GB2312" w:eastAsia="仿宋_GB2312" w:cs="仿宋_GB2312"/>
          <w:b w:val="0"/>
          <w:bCs/>
          <w:color w:val="000000"/>
          <w:sz w:val="30"/>
          <w:szCs w:val="30"/>
          <w:lang w:eastAsia="zh-CN"/>
        </w:rPr>
        <w:t>和</w:t>
      </w:r>
      <w:r>
        <w:rPr>
          <w:rFonts w:hint="eastAsia" w:ascii="仿宋_GB2312" w:hAnsi="仿宋_GB2312" w:eastAsia="仿宋_GB2312" w:cs="仿宋_GB2312"/>
          <w:b w:val="0"/>
          <w:bCs/>
          <w:color w:val="000000"/>
          <w:sz w:val="30"/>
          <w:szCs w:val="30"/>
        </w:rPr>
        <w:t>消费税税收返还</w:t>
      </w:r>
      <w:r>
        <w:rPr>
          <w:rFonts w:hint="eastAsia" w:ascii="仿宋_GB2312" w:hAnsi="仿宋_GB2312" w:eastAsia="仿宋_GB2312" w:cs="仿宋_GB2312"/>
          <w:b w:val="0"/>
          <w:bCs/>
          <w:color w:val="000000"/>
          <w:sz w:val="30"/>
          <w:szCs w:val="30"/>
          <w:lang w:val="en-US" w:eastAsia="zh-CN"/>
        </w:rPr>
        <w:t>11226万元，</w:t>
      </w:r>
      <w:r>
        <w:rPr>
          <w:rFonts w:hint="eastAsia" w:ascii="仿宋_GB2312" w:hAnsi="仿宋_GB2312" w:eastAsia="仿宋_GB2312" w:cs="仿宋_GB2312"/>
          <w:b w:val="0"/>
          <w:bCs/>
          <w:color w:val="000000"/>
          <w:sz w:val="30"/>
          <w:szCs w:val="30"/>
        </w:rPr>
        <w:t>所得税基数返还</w:t>
      </w:r>
      <w:r>
        <w:rPr>
          <w:rFonts w:hint="eastAsia" w:ascii="仿宋_GB2312" w:hAnsi="仿宋_GB2312" w:eastAsia="仿宋_GB2312" w:cs="仿宋_GB2312"/>
          <w:b w:val="0"/>
          <w:bCs/>
          <w:color w:val="000000"/>
          <w:sz w:val="30"/>
          <w:szCs w:val="30"/>
          <w:lang w:val="en-US" w:eastAsia="zh-CN"/>
        </w:rPr>
        <w:t>1839万元，</w:t>
      </w:r>
      <w:r>
        <w:rPr>
          <w:rFonts w:hint="eastAsia" w:ascii="仿宋_GB2312" w:hAnsi="仿宋_GB2312" w:eastAsia="仿宋_GB2312" w:cs="仿宋_GB2312"/>
          <w:b w:val="0"/>
          <w:bCs/>
          <w:color w:val="000000"/>
          <w:sz w:val="30"/>
          <w:szCs w:val="30"/>
        </w:rPr>
        <w:t>成品油税费改革税收返还</w:t>
      </w:r>
      <w:r>
        <w:rPr>
          <w:rFonts w:hint="eastAsia" w:ascii="仿宋_GB2312" w:hAnsi="仿宋_GB2312" w:eastAsia="仿宋_GB2312" w:cs="仿宋_GB2312"/>
          <w:b w:val="0"/>
          <w:bCs/>
          <w:color w:val="000000"/>
          <w:sz w:val="30"/>
          <w:szCs w:val="30"/>
          <w:lang w:val="en-US" w:eastAsia="zh-CN"/>
        </w:rPr>
        <w:t>1446万元，</w:t>
      </w:r>
      <w:r>
        <w:rPr>
          <w:rFonts w:hint="eastAsia" w:ascii="仿宋_GB2312" w:hAnsi="仿宋_GB2312" w:eastAsia="仿宋_GB2312" w:cs="仿宋_GB2312"/>
          <w:b w:val="0"/>
          <w:bCs/>
          <w:color w:val="000000"/>
          <w:sz w:val="30"/>
          <w:szCs w:val="30"/>
        </w:rPr>
        <w:t>其他税收返还</w:t>
      </w:r>
      <w:r>
        <w:rPr>
          <w:rFonts w:hint="eastAsia" w:ascii="仿宋_GB2312" w:hAnsi="仿宋_GB2312" w:eastAsia="仿宋_GB2312" w:cs="仿宋_GB2312"/>
          <w:b w:val="0"/>
          <w:bCs/>
          <w:color w:val="000000"/>
          <w:sz w:val="30"/>
          <w:szCs w:val="30"/>
          <w:lang w:val="en-US" w:eastAsia="zh-CN"/>
        </w:rPr>
        <w:t>1903万元。</w:t>
      </w:r>
    </w:p>
    <w:p>
      <w:pPr>
        <w:spacing w:line="600" w:lineRule="exact"/>
        <w:ind w:firstLine="600" w:firstLineChars="200"/>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（二）一般性转移支付</w:t>
      </w:r>
    </w:p>
    <w:p>
      <w:pPr>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一般性转移支付</w:t>
      </w:r>
      <w:r>
        <w:rPr>
          <w:rFonts w:hint="eastAsia" w:ascii="仿宋_GB2312" w:hAnsi="仿宋_GB2312" w:eastAsia="仿宋_GB2312" w:cs="仿宋_GB2312"/>
          <w:color w:val="000000"/>
          <w:sz w:val="30"/>
          <w:szCs w:val="30"/>
          <w:lang w:val="en-US" w:eastAsia="zh-CN"/>
        </w:rPr>
        <w:t>357702万元</w:t>
      </w:r>
      <w:r>
        <w:rPr>
          <w:rFonts w:hint="eastAsia" w:ascii="仿宋_GB2312" w:hAnsi="仿宋_GB2312" w:eastAsia="仿宋_GB2312" w:cs="仿宋_GB2312"/>
          <w:color w:val="000000"/>
          <w:sz w:val="30"/>
          <w:szCs w:val="30"/>
        </w:rPr>
        <w:t>，比上年增加</w:t>
      </w:r>
      <w:r>
        <w:rPr>
          <w:rFonts w:hint="eastAsia" w:ascii="仿宋_GB2312" w:hAnsi="仿宋_GB2312" w:eastAsia="仿宋_GB2312" w:cs="仿宋_GB2312"/>
          <w:color w:val="000000"/>
          <w:sz w:val="30"/>
          <w:szCs w:val="30"/>
          <w:lang w:val="en-US" w:eastAsia="zh-CN"/>
        </w:rPr>
        <w:t>33616万元</w:t>
      </w:r>
      <w:r>
        <w:rPr>
          <w:rFonts w:hint="eastAsia" w:ascii="仿宋_GB2312" w:hAnsi="仿宋_GB2312" w:eastAsia="仿宋_GB2312" w:cs="仿宋_GB2312"/>
          <w:color w:val="000000"/>
          <w:sz w:val="30"/>
          <w:szCs w:val="30"/>
        </w:rPr>
        <w:t>，增长</w:t>
      </w:r>
      <w:r>
        <w:rPr>
          <w:rFonts w:hint="eastAsia" w:ascii="仿宋_GB2312" w:hAnsi="仿宋_GB2312" w:eastAsia="仿宋_GB2312" w:cs="仿宋_GB2312"/>
          <w:color w:val="000000"/>
          <w:sz w:val="30"/>
          <w:szCs w:val="30"/>
          <w:lang w:val="en-US" w:eastAsia="zh-CN"/>
        </w:rPr>
        <w:t>10%</w:t>
      </w:r>
      <w:r>
        <w:rPr>
          <w:rFonts w:hint="eastAsia" w:ascii="仿宋_GB2312" w:hAnsi="仿宋_GB2312" w:eastAsia="仿宋_GB2312" w:cs="仿宋_GB2312"/>
          <w:color w:val="000000"/>
          <w:sz w:val="30"/>
          <w:szCs w:val="30"/>
        </w:rPr>
        <w:t>，主要是</w:t>
      </w:r>
      <w:r>
        <w:rPr>
          <w:rFonts w:hint="eastAsia" w:ascii="仿宋_GB2312" w:hAnsi="仿宋_GB2312" w:eastAsia="仿宋_GB2312" w:cs="仿宋_GB2312"/>
          <w:color w:val="000000"/>
          <w:sz w:val="30"/>
          <w:szCs w:val="30"/>
          <w:lang w:eastAsia="zh-CN"/>
        </w:rPr>
        <w:t>提高了一般性转移支付编制率</w:t>
      </w:r>
      <w:r>
        <w:rPr>
          <w:rFonts w:hint="eastAsia" w:ascii="仿宋_GB2312" w:hAnsi="仿宋_GB2312" w:eastAsia="仿宋_GB2312" w:cs="仿宋_GB2312"/>
          <w:color w:val="000000"/>
          <w:sz w:val="30"/>
          <w:szCs w:val="30"/>
        </w:rPr>
        <w:t>。</w:t>
      </w:r>
    </w:p>
    <w:p>
      <w:pPr>
        <w:numPr>
          <w:ilvl w:val="0"/>
          <w:numId w:val="0"/>
        </w:numPr>
        <w:spacing w:line="600" w:lineRule="exact"/>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rPr>
        <w:t>结算补助</w:t>
      </w:r>
      <w:r>
        <w:rPr>
          <w:rFonts w:hint="eastAsia" w:ascii="仿宋_GB2312" w:hAnsi="仿宋_GB2312" w:eastAsia="仿宋_GB2312" w:cs="仿宋_GB2312"/>
          <w:color w:val="000000"/>
          <w:sz w:val="30"/>
          <w:szCs w:val="30"/>
          <w:lang w:val="en-US" w:eastAsia="zh-CN"/>
        </w:rPr>
        <w:t>3744万元</w:t>
      </w:r>
      <w:r>
        <w:rPr>
          <w:rFonts w:hint="eastAsia" w:ascii="仿宋_GB2312" w:hAnsi="仿宋_GB2312" w:eastAsia="仿宋_GB2312" w:cs="仿宋_GB2312"/>
          <w:color w:val="000000"/>
          <w:sz w:val="30"/>
          <w:szCs w:val="30"/>
        </w:rPr>
        <w:t xml:space="preserve">, </w:t>
      </w:r>
      <w:r>
        <w:rPr>
          <w:rFonts w:hint="eastAsia" w:ascii="仿宋_GB2312" w:hAnsi="仿宋_GB2312" w:eastAsia="仿宋_GB2312" w:cs="仿宋_GB2312"/>
          <w:color w:val="000000"/>
          <w:sz w:val="30"/>
          <w:szCs w:val="30"/>
          <w:lang w:val="en-US" w:eastAsia="zh-CN"/>
        </w:rPr>
        <w:t>与上年持平；</w:t>
      </w:r>
    </w:p>
    <w:p>
      <w:pPr>
        <w:spacing w:line="600" w:lineRule="exact"/>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rPr>
        <w:t>均衡性转移支付</w:t>
      </w:r>
      <w:r>
        <w:rPr>
          <w:rFonts w:hint="eastAsia" w:ascii="仿宋_GB2312" w:hAnsi="仿宋_GB2312" w:eastAsia="仿宋_GB2312" w:cs="仿宋_GB2312"/>
          <w:color w:val="000000"/>
          <w:sz w:val="30"/>
          <w:szCs w:val="30"/>
          <w:lang w:val="en-US" w:eastAsia="zh-CN"/>
        </w:rPr>
        <w:t>109199万元</w:t>
      </w:r>
      <w:r>
        <w:rPr>
          <w:rFonts w:hint="eastAsia" w:ascii="仿宋_GB2312" w:hAnsi="仿宋_GB2312" w:eastAsia="仿宋_GB2312" w:cs="仿宋_GB2312"/>
          <w:color w:val="000000"/>
          <w:sz w:val="30"/>
          <w:szCs w:val="30"/>
        </w:rPr>
        <w:t>, 比上年增加</w:t>
      </w:r>
      <w:r>
        <w:rPr>
          <w:rFonts w:hint="eastAsia" w:ascii="仿宋_GB2312" w:hAnsi="仿宋_GB2312" w:eastAsia="仿宋_GB2312" w:cs="仿宋_GB2312"/>
          <w:color w:val="000000"/>
          <w:sz w:val="30"/>
          <w:szCs w:val="30"/>
          <w:lang w:val="en-US" w:eastAsia="zh-CN"/>
        </w:rPr>
        <w:t>15971万元</w:t>
      </w:r>
      <w:r>
        <w:rPr>
          <w:rFonts w:hint="eastAsia" w:ascii="仿宋_GB2312" w:hAnsi="仿宋_GB2312" w:eastAsia="仿宋_GB2312" w:cs="仿宋_GB2312"/>
          <w:color w:val="000000"/>
          <w:sz w:val="30"/>
          <w:szCs w:val="30"/>
        </w:rPr>
        <w:t>，增长</w:t>
      </w:r>
      <w:r>
        <w:rPr>
          <w:rFonts w:hint="eastAsia" w:ascii="仿宋_GB2312" w:hAnsi="仿宋_GB2312" w:eastAsia="仿宋_GB2312" w:cs="仿宋_GB2312"/>
          <w:color w:val="000000"/>
          <w:sz w:val="30"/>
          <w:szCs w:val="30"/>
          <w:lang w:val="en-US" w:eastAsia="zh-CN"/>
        </w:rPr>
        <w:t xml:space="preserve">17% </w:t>
      </w:r>
      <w:r>
        <w:rPr>
          <w:rFonts w:hint="eastAsia" w:ascii="仿宋_GB2312" w:hAnsi="仿宋_GB2312" w:eastAsia="仿宋_GB2312" w:cs="仿宋_GB2312"/>
          <w:color w:val="000000"/>
          <w:sz w:val="30"/>
          <w:szCs w:val="30"/>
          <w:lang w:eastAsia="zh-CN"/>
        </w:rPr>
        <w:t>；</w:t>
      </w:r>
    </w:p>
    <w:p>
      <w:pPr>
        <w:spacing w:line="600" w:lineRule="exact"/>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县级基本财力保障机制奖补资金收41432万元，</w:t>
      </w:r>
      <w:r>
        <w:rPr>
          <w:rFonts w:hint="eastAsia" w:ascii="仿宋_GB2312" w:hAnsi="仿宋_GB2312" w:eastAsia="仿宋_GB2312" w:cs="仿宋_GB2312"/>
          <w:color w:val="000000"/>
          <w:sz w:val="30"/>
          <w:szCs w:val="30"/>
        </w:rPr>
        <w:t>比上年增加</w:t>
      </w:r>
      <w:r>
        <w:rPr>
          <w:rFonts w:hint="eastAsia" w:ascii="仿宋_GB2312" w:hAnsi="仿宋_GB2312" w:eastAsia="仿宋_GB2312" w:cs="仿宋_GB2312"/>
          <w:color w:val="000000"/>
          <w:sz w:val="30"/>
          <w:szCs w:val="30"/>
          <w:lang w:val="en-US" w:eastAsia="zh-CN"/>
        </w:rPr>
        <w:t>1432万元，增长3.5% ；</w:t>
      </w:r>
    </w:p>
    <w:p>
      <w:pPr>
        <w:spacing w:line="600" w:lineRule="exact"/>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企业事业单位划转补助收入994万元，与上年持平；</w:t>
      </w:r>
    </w:p>
    <w:p>
      <w:pPr>
        <w:spacing w:line="600" w:lineRule="exact"/>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产粮（油）大县奖励资金收入3000万元，与上年持平；</w:t>
      </w:r>
    </w:p>
    <w:p>
      <w:pPr>
        <w:spacing w:line="600" w:lineRule="exact"/>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革命老区转移支付收入260万元，新增预算，根据2021年实际收入预计；</w:t>
      </w:r>
    </w:p>
    <w:p>
      <w:pPr>
        <w:spacing w:line="600" w:lineRule="exact"/>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贫困地区转移支付收入4500万元，新增预算；</w:t>
      </w:r>
    </w:p>
    <w:p>
      <w:pPr>
        <w:spacing w:line="600" w:lineRule="exact"/>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固定数额补助收入19460万元，与上年持平；</w:t>
      </w:r>
    </w:p>
    <w:p>
      <w:pPr>
        <w:spacing w:line="600" w:lineRule="exact"/>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其他一般性转移支付收入119万元，比上年减少1578万元，降低93%，主要是编制科目进行了调整；</w:t>
      </w:r>
    </w:p>
    <w:p>
      <w:pPr>
        <w:spacing w:line="600" w:lineRule="exact"/>
        <w:ind w:firstLine="600" w:firstLineChars="200"/>
        <w:rPr>
          <w:rFonts w:hint="eastAsia" w:ascii="仿宋_GB2312" w:hAnsi="仿宋_GB2312" w:eastAsia="仿宋_GB2312" w:cs="仿宋_GB2312"/>
          <w:color w:val="000000"/>
          <w:sz w:val="30"/>
          <w:szCs w:val="30"/>
          <w:lang w:val="en-US" w:eastAsia="zh-CN"/>
        </w:rPr>
      </w:pPr>
    </w:p>
    <w:p>
      <w:pPr>
        <w:spacing w:line="600" w:lineRule="exact"/>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公共安全共同财政事权转移支付收入1546万元，本年新增预算。</w:t>
      </w:r>
    </w:p>
    <w:p>
      <w:pPr>
        <w:spacing w:line="600" w:lineRule="exact"/>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教育共同财政事权转移支付收入23965万元，比上年增加1998万元，增长9% ；</w:t>
      </w:r>
    </w:p>
    <w:p>
      <w:pPr>
        <w:spacing w:line="600" w:lineRule="exact"/>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文化旅游体育与传媒共同财政事权转移支付收入600万元，新增预算；</w:t>
      </w:r>
    </w:p>
    <w:p>
      <w:pPr>
        <w:spacing w:line="600" w:lineRule="exact"/>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社会保障与就业共同财政事权转移支付收入56692万元，比上年减少12468万元，降低18% ；</w:t>
      </w:r>
    </w:p>
    <w:p>
      <w:pPr>
        <w:spacing w:line="600" w:lineRule="exact"/>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卫生健康共同财政事权转移支付收入71311万元，比上年增加13992万元，增长24% ；</w:t>
      </w:r>
    </w:p>
    <w:p>
      <w:pPr>
        <w:spacing w:line="600" w:lineRule="exact"/>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000000"/>
          <w:sz w:val="30"/>
          <w:szCs w:val="30"/>
          <w:lang w:val="en-US" w:eastAsia="zh-CN"/>
        </w:rPr>
        <w:t>农林水共同财政事权转移支付收入16213万元，比上年增加8896万元，增长121% ，主要是农业投入增加；</w:t>
      </w:r>
    </w:p>
    <w:p>
      <w:pPr>
        <w:spacing w:line="600" w:lineRule="exact"/>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交通运输共同财政事权转移支付收入4667万元，比上年减少1533万元，减少1533万元，降低25% ；</w:t>
      </w:r>
    </w:p>
    <w:p>
      <w:pPr>
        <w:spacing w:line="600" w:lineRule="exact"/>
        <w:ind w:firstLine="600" w:firstLineChars="200"/>
        <w:rPr>
          <w:rFonts w:hint="eastAsia" w:ascii="仿宋_GB2312" w:hAnsi="仿宋_GB2312" w:eastAsia="仿宋_GB2312" w:cs="仿宋_GB2312"/>
          <w:color w:val="FF0000"/>
          <w:sz w:val="30"/>
          <w:szCs w:val="30"/>
          <w:lang w:val="en-US" w:eastAsia="zh-CN"/>
        </w:rPr>
      </w:pPr>
    </w:p>
    <w:p>
      <w:pPr>
        <w:spacing w:line="580" w:lineRule="exact"/>
        <w:ind w:firstLine="600" w:firstLineChars="200"/>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（三）专项转移支付</w:t>
      </w:r>
    </w:p>
    <w:p>
      <w:pPr>
        <w:spacing w:line="58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专项转移支付</w:t>
      </w:r>
      <w:r>
        <w:rPr>
          <w:rFonts w:hint="eastAsia" w:ascii="仿宋_GB2312" w:hAnsi="仿宋_GB2312" w:eastAsia="仿宋_GB2312" w:cs="仿宋_GB2312"/>
          <w:color w:val="000000"/>
          <w:sz w:val="30"/>
          <w:szCs w:val="30"/>
          <w:lang w:val="en-US" w:eastAsia="zh-CN"/>
        </w:rPr>
        <w:t>50000万元</w:t>
      </w:r>
      <w:r>
        <w:rPr>
          <w:rFonts w:hint="eastAsia" w:ascii="仿宋_GB2312" w:hAnsi="仿宋_GB2312" w:eastAsia="仿宋_GB2312" w:cs="仿宋_GB2312"/>
          <w:color w:val="000000"/>
          <w:sz w:val="30"/>
          <w:szCs w:val="30"/>
        </w:rPr>
        <w:t>，比上年增增加</w:t>
      </w:r>
      <w:r>
        <w:rPr>
          <w:rFonts w:hint="eastAsia" w:ascii="仿宋_GB2312" w:hAnsi="仿宋_GB2312" w:eastAsia="仿宋_GB2312" w:cs="仿宋_GB2312"/>
          <w:color w:val="000000"/>
          <w:sz w:val="30"/>
          <w:szCs w:val="30"/>
          <w:lang w:val="en-US" w:eastAsia="zh-CN"/>
        </w:rPr>
        <w:t>5000万元</w:t>
      </w:r>
      <w:r>
        <w:rPr>
          <w:rFonts w:hint="eastAsia" w:ascii="仿宋_GB2312" w:hAnsi="仿宋_GB2312" w:eastAsia="仿宋_GB2312" w:cs="仿宋_GB2312"/>
          <w:color w:val="000000"/>
          <w:sz w:val="30"/>
          <w:szCs w:val="30"/>
        </w:rPr>
        <w:t>，增长</w:t>
      </w:r>
      <w:r>
        <w:rPr>
          <w:rFonts w:hint="eastAsia" w:ascii="仿宋_GB2312" w:hAnsi="仿宋_GB2312" w:eastAsia="仿宋_GB2312" w:cs="仿宋_GB2312"/>
          <w:color w:val="000000"/>
          <w:sz w:val="30"/>
          <w:szCs w:val="30"/>
          <w:lang w:val="en-US" w:eastAsia="zh-CN"/>
        </w:rPr>
        <w:t>11% ，</w:t>
      </w:r>
      <w:r>
        <w:rPr>
          <w:rFonts w:hint="eastAsia" w:ascii="仿宋_GB2312" w:hAnsi="仿宋_GB2312" w:eastAsia="仿宋_GB2312" w:cs="仿宋_GB2312"/>
          <w:color w:val="000000"/>
          <w:sz w:val="30"/>
          <w:szCs w:val="30"/>
        </w:rPr>
        <w:t>主要</w:t>
      </w:r>
      <w:r>
        <w:rPr>
          <w:rFonts w:hint="eastAsia" w:ascii="仿宋_GB2312" w:hAnsi="仿宋_GB2312" w:eastAsia="仿宋_GB2312" w:cs="仿宋_GB2312"/>
          <w:color w:val="000000"/>
          <w:sz w:val="30"/>
          <w:szCs w:val="30"/>
          <w:lang w:eastAsia="zh-CN"/>
        </w:rPr>
        <w:t>是根据上年度情况预计</w:t>
      </w:r>
      <w:r>
        <w:rPr>
          <w:rFonts w:hint="eastAsia" w:ascii="仿宋_GB2312" w:hAnsi="仿宋_GB2312" w:eastAsia="仿宋_GB2312" w:cs="仿宋_GB2312"/>
          <w:color w:val="000000"/>
          <w:sz w:val="30"/>
          <w:szCs w:val="30"/>
        </w:rPr>
        <w:t>。其中：</w:t>
      </w:r>
    </w:p>
    <w:p>
      <w:pPr>
        <w:spacing w:line="580" w:lineRule="exact"/>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eastAsia="zh-CN"/>
        </w:rPr>
        <w:t>文化旅游体育与传媒</w:t>
      </w:r>
      <w:r>
        <w:rPr>
          <w:rFonts w:hint="eastAsia" w:ascii="仿宋_GB2312" w:hAnsi="仿宋_GB2312" w:eastAsia="仿宋_GB2312" w:cs="仿宋_GB2312"/>
          <w:color w:val="000000"/>
          <w:sz w:val="30"/>
          <w:szCs w:val="30"/>
          <w:lang w:val="en-US" w:eastAsia="zh-CN"/>
        </w:rPr>
        <w:t>600万元，比上年减少400万元，降低40%，主要是编制科目进行了调整；</w:t>
      </w:r>
    </w:p>
    <w:p>
      <w:pPr>
        <w:spacing w:line="580" w:lineRule="exact"/>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eastAsia="zh-CN"/>
        </w:rPr>
        <w:t>城乡社区</w:t>
      </w:r>
      <w:r>
        <w:rPr>
          <w:rFonts w:hint="eastAsia" w:ascii="仿宋_GB2312" w:hAnsi="仿宋_GB2312" w:eastAsia="仿宋_GB2312" w:cs="仿宋_GB2312"/>
          <w:color w:val="000000"/>
          <w:sz w:val="30"/>
          <w:szCs w:val="30"/>
          <w:lang w:val="en-US" w:eastAsia="zh-CN"/>
        </w:rPr>
        <w:t>20000万元，比上年增加5000万元，增长33%，主要是根据上年情况预计；</w:t>
      </w:r>
    </w:p>
    <w:p>
      <w:pPr>
        <w:spacing w:line="580" w:lineRule="exact"/>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eastAsia="zh-CN"/>
        </w:rPr>
        <w:t>农林水</w:t>
      </w:r>
      <w:r>
        <w:rPr>
          <w:rFonts w:hint="eastAsia" w:ascii="仿宋_GB2312" w:hAnsi="仿宋_GB2312" w:eastAsia="仿宋_GB2312" w:cs="仿宋_GB2312"/>
          <w:color w:val="000000"/>
          <w:sz w:val="30"/>
          <w:szCs w:val="30"/>
          <w:lang w:val="en-US" w:eastAsia="zh-CN"/>
        </w:rPr>
        <w:t>17000万元，比上年增加4000万元，增长30% ；</w:t>
      </w:r>
    </w:p>
    <w:p>
      <w:pPr>
        <w:spacing w:line="580" w:lineRule="exact"/>
        <w:ind w:firstLine="600" w:firstLineChars="200"/>
        <w:rPr>
          <w:rFonts w:hint="eastAsia" w:ascii="仿宋_GB2312" w:hAnsi="仿宋_GB2312" w:eastAsia="仿宋_GB2312" w:cs="仿宋_GB2312"/>
          <w:color w:val="000000"/>
          <w:sz w:val="30"/>
          <w:szCs w:val="30"/>
          <w:lang w:eastAsia="zh-CN"/>
        </w:rPr>
      </w:pPr>
    </w:p>
    <w:p>
      <w:pPr>
        <w:spacing w:line="580" w:lineRule="exact"/>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eastAsia="zh-CN"/>
        </w:rPr>
        <w:t>交通运输</w:t>
      </w:r>
      <w:r>
        <w:rPr>
          <w:rFonts w:hint="eastAsia" w:ascii="仿宋_GB2312" w:hAnsi="仿宋_GB2312" w:eastAsia="仿宋_GB2312" w:cs="仿宋_GB2312"/>
          <w:color w:val="000000"/>
          <w:sz w:val="30"/>
          <w:szCs w:val="30"/>
          <w:lang w:val="en-US" w:eastAsia="zh-CN"/>
        </w:rPr>
        <w:t>3000万元，新增预算；</w:t>
      </w:r>
    </w:p>
    <w:p>
      <w:pPr>
        <w:spacing w:line="580" w:lineRule="exact"/>
        <w:ind w:firstLine="600" w:firstLineChars="200"/>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商业服务等</w:t>
      </w:r>
      <w:r>
        <w:rPr>
          <w:rFonts w:hint="eastAsia" w:ascii="仿宋_GB2312" w:hAnsi="仿宋_GB2312" w:eastAsia="仿宋_GB2312" w:cs="仿宋_GB2312"/>
          <w:color w:val="000000"/>
          <w:sz w:val="30"/>
          <w:szCs w:val="30"/>
          <w:lang w:val="en-US" w:eastAsia="zh-CN"/>
        </w:rPr>
        <w:t>1000万元，比上年减少1500万元，降低60%，主要是编制科目进行了调整；</w:t>
      </w:r>
    </w:p>
    <w:p>
      <w:pPr>
        <w:spacing w:line="580" w:lineRule="exact"/>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eastAsia="zh-CN"/>
        </w:rPr>
        <w:t>自然资源海洋气象等</w:t>
      </w:r>
      <w:r>
        <w:rPr>
          <w:rFonts w:hint="eastAsia" w:ascii="仿宋_GB2312" w:hAnsi="仿宋_GB2312" w:eastAsia="仿宋_GB2312" w:cs="仿宋_GB2312"/>
          <w:color w:val="000000"/>
          <w:sz w:val="30"/>
          <w:szCs w:val="30"/>
          <w:lang w:val="en-US" w:eastAsia="zh-CN"/>
        </w:rPr>
        <w:t>2000万元，比上年减少1500万元，降低42%，主要是编制科目进行了调整；</w:t>
      </w:r>
    </w:p>
    <w:p>
      <w:pPr>
        <w:spacing w:line="580" w:lineRule="exact"/>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eastAsia="zh-CN"/>
        </w:rPr>
        <w:t>住房保障</w:t>
      </w:r>
      <w:r>
        <w:rPr>
          <w:rFonts w:hint="eastAsia" w:ascii="仿宋_GB2312" w:hAnsi="仿宋_GB2312" w:eastAsia="仿宋_GB2312" w:cs="仿宋_GB2312"/>
          <w:color w:val="000000"/>
          <w:sz w:val="30"/>
          <w:szCs w:val="30"/>
          <w:lang w:val="en-US" w:eastAsia="zh-CN"/>
        </w:rPr>
        <w:t>5400万元，与上年持平；</w:t>
      </w:r>
    </w:p>
    <w:p>
      <w:pPr>
        <w:spacing w:line="580" w:lineRule="exact"/>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eastAsia="zh-CN"/>
        </w:rPr>
        <w:t>粮油物质储备</w:t>
      </w:r>
      <w:r>
        <w:rPr>
          <w:rFonts w:hint="eastAsia" w:ascii="仿宋_GB2312" w:hAnsi="仿宋_GB2312" w:eastAsia="仿宋_GB2312" w:cs="仿宋_GB2312"/>
          <w:color w:val="000000"/>
          <w:sz w:val="30"/>
          <w:szCs w:val="30"/>
          <w:lang w:val="en-US" w:eastAsia="zh-CN"/>
        </w:rPr>
        <w:t>1000万元，新增预算。</w:t>
      </w:r>
    </w:p>
    <w:p>
      <w:pPr>
        <w:spacing w:line="580" w:lineRule="exact"/>
        <w:ind w:firstLine="600" w:firstLineChars="200"/>
        <w:rPr>
          <w:rFonts w:hint="eastAsia" w:ascii="仿宋_GB2312" w:hAnsi="仿宋_GB2312" w:eastAsia="仿宋_GB2312" w:cs="仿宋_GB2312"/>
          <w:b w:val="0"/>
          <w:bCs/>
          <w:color w:val="000000"/>
          <w:sz w:val="30"/>
          <w:szCs w:val="30"/>
        </w:rPr>
      </w:pPr>
    </w:p>
    <w:p>
      <w:pPr>
        <w:spacing w:line="580" w:lineRule="exact"/>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二、举借政府债务情况</w:t>
      </w:r>
    </w:p>
    <w:p>
      <w:pPr>
        <w:spacing w:line="580" w:lineRule="exact"/>
        <w:ind w:firstLine="600" w:firstLineChars="200"/>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（一）地方政府债务限额余额情况</w:t>
      </w:r>
    </w:p>
    <w:p>
      <w:pPr>
        <w:spacing w:line="580" w:lineRule="exact"/>
        <w:ind w:firstLine="600" w:firstLineChars="20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val="en-US" w:eastAsia="zh-CN"/>
        </w:rPr>
        <w:t>2021</w:t>
      </w:r>
      <w:r>
        <w:rPr>
          <w:rFonts w:hint="eastAsia" w:ascii="仿宋_GB2312" w:hAnsi="仿宋_GB2312" w:eastAsia="仿宋_GB2312" w:cs="仿宋_GB2312"/>
          <w:b w:val="0"/>
          <w:bCs/>
          <w:sz w:val="30"/>
          <w:szCs w:val="30"/>
        </w:rPr>
        <w:t>年，政府债务总限额</w:t>
      </w:r>
      <w:r>
        <w:rPr>
          <w:rFonts w:hint="eastAsia" w:ascii="仿宋_GB2312" w:hAnsi="仿宋_GB2312" w:eastAsia="仿宋_GB2312" w:cs="仿宋_GB2312"/>
          <w:b w:val="0"/>
          <w:bCs/>
          <w:sz w:val="30"/>
          <w:szCs w:val="30"/>
          <w:lang w:val="en-US" w:eastAsia="zh-CN"/>
        </w:rPr>
        <w:t>51.91亿元</w:t>
      </w:r>
      <w:r>
        <w:rPr>
          <w:rFonts w:hint="eastAsia" w:ascii="仿宋_GB2312" w:hAnsi="仿宋_GB2312" w:eastAsia="仿宋_GB2312" w:cs="仿宋_GB2312"/>
          <w:b w:val="0"/>
          <w:bCs/>
          <w:sz w:val="30"/>
          <w:szCs w:val="30"/>
        </w:rPr>
        <w:t>，其中一般债务限额</w:t>
      </w:r>
      <w:r>
        <w:rPr>
          <w:rFonts w:hint="eastAsia" w:ascii="仿宋_GB2312" w:hAnsi="仿宋_GB2312" w:eastAsia="仿宋_GB2312" w:cs="仿宋_GB2312"/>
          <w:b w:val="0"/>
          <w:bCs/>
          <w:sz w:val="30"/>
          <w:szCs w:val="30"/>
          <w:lang w:val="en-US" w:eastAsia="zh-CN"/>
        </w:rPr>
        <w:t>30.55亿元</w:t>
      </w:r>
      <w:r>
        <w:rPr>
          <w:rFonts w:hint="eastAsia" w:ascii="仿宋_GB2312" w:hAnsi="仿宋_GB2312" w:eastAsia="仿宋_GB2312" w:cs="仿宋_GB2312"/>
          <w:b w:val="0"/>
          <w:bCs/>
          <w:sz w:val="30"/>
          <w:szCs w:val="30"/>
        </w:rPr>
        <w:t>，专项债务限额</w:t>
      </w:r>
      <w:r>
        <w:rPr>
          <w:rFonts w:hint="eastAsia" w:ascii="仿宋_GB2312" w:hAnsi="仿宋_GB2312" w:eastAsia="仿宋_GB2312" w:cs="仿宋_GB2312"/>
          <w:b w:val="0"/>
          <w:bCs/>
          <w:sz w:val="30"/>
          <w:szCs w:val="30"/>
          <w:lang w:val="en-US" w:eastAsia="zh-CN"/>
        </w:rPr>
        <w:t>21.36亿元</w:t>
      </w:r>
      <w:r>
        <w:rPr>
          <w:rFonts w:hint="eastAsia" w:ascii="仿宋_GB2312" w:hAnsi="仿宋_GB2312" w:eastAsia="仿宋_GB2312" w:cs="仿宋_GB2312"/>
          <w:b w:val="0"/>
          <w:bCs/>
          <w:sz w:val="30"/>
          <w:szCs w:val="30"/>
        </w:rPr>
        <w:t>。截止</w:t>
      </w:r>
      <w:r>
        <w:rPr>
          <w:rFonts w:hint="eastAsia" w:ascii="仿宋_GB2312" w:hAnsi="仿宋_GB2312" w:eastAsia="仿宋_GB2312" w:cs="仿宋_GB2312"/>
          <w:b w:val="0"/>
          <w:bCs/>
          <w:sz w:val="30"/>
          <w:szCs w:val="30"/>
          <w:lang w:val="en-US" w:eastAsia="zh-CN"/>
        </w:rPr>
        <w:t>2021</w:t>
      </w:r>
      <w:r>
        <w:rPr>
          <w:rFonts w:hint="eastAsia" w:ascii="仿宋_GB2312" w:hAnsi="仿宋_GB2312" w:eastAsia="仿宋_GB2312" w:cs="仿宋_GB2312"/>
          <w:b w:val="0"/>
          <w:bCs/>
          <w:sz w:val="30"/>
          <w:szCs w:val="30"/>
        </w:rPr>
        <w:t>年底，地方政府债务余额</w:t>
      </w:r>
      <w:r>
        <w:rPr>
          <w:rFonts w:hint="eastAsia" w:ascii="仿宋_GB2312" w:hAnsi="仿宋_GB2312" w:eastAsia="仿宋_GB2312" w:cs="仿宋_GB2312"/>
          <w:b w:val="0"/>
          <w:bCs/>
          <w:sz w:val="30"/>
          <w:szCs w:val="30"/>
          <w:lang w:val="en-US" w:eastAsia="zh-CN"/>
        </w:rPr>
        <w:t>51.91亿元</w:t>
      </w:r>
      <w:r>
        <w:rPr>
          <w:rFonts w:hint="eastAsia" w:ascii="仿宋_GB2312" w:hAnsi="仿宋_GB2312" w:eastAsia="仿宋_GB2312" w:cs="仿宋_GB2312"/>
          <w:b w:val="0"/>
          <w:bCs/>
          <w:sz w:val="30"/>
          <w:szCs w:val="30"/>
        </w:rPr>
        <w:t>，其中一般债务余额</w:t>
      </w:r>
      <w:r>
        <w:rPr>
          <w:rFonts w:hint="eastAsia" w:ascii="仿宋_GB2312" w:hAnsi="仿宋_GB2312" w:eastAsia="仿宋_GB2312" w:cs="仿宋_GB2312"/>
          <w:b w:val="0"/>
          <w:bCs/>
          <w:sz w:val="30"/>
          <w:szCs w:val="30"/>
          <w:lang w:val="en-US" w:eastAsia="zh-CN"/>
        </w:rPr>
        <w:t>30.55亿元</w:t>
      </w:r>
      <w:r>
        <w:rPr>
          <w:rFonts w:hint="eastAsia" w:ascii="仿宋_GB2312" w:hAnsi="仿宋_GB2312" w:eastAsia="仿宋_GB2312" w:cs="仿宋_GB2312"/>
          <w:b w:val="0"/>
          <w:bCs/>
          <w:sz w:val="30"/>
          <w:szCs w:val="30"/>
        </w:rPr>
        <w:t>，专项债务余额</w:t>
      </w:r>
      <w:r>
        <w:rPr>
          <w:rFonts w:hint="eastAsia" w:ascii="仿宋_GB2312" w:hAnsi="仿宋_GB2312" w:eastAsia="仿宋_GB2312" w:cs="仿宋_GB2312"/>
          <w:b w:val="0"/>
          <w:bCs/>
          <w:sz w:val="30"/>
          <w:szCs w:val="30"/>
          <w:lang w:val="en-US" w:eastAsia="zh-CN"/>
        </w:rPr>
        <w:t>21.36亿元</w:t>
      </w:r>
      <w:r>
        <w:rPr>
          <w:rFonts w:hint="eastAsia" w:ascii="仿宋_GB2312" w:hAnsi="仿宋_GB2312" w:eastAsia="仿宋_GB2312" w:cs="仿宋_GB2312"/>
          <w:b w:val="0"/>
          <w:bCs/>
          <w:sz w:val="30"/>
          <w:szCs w:val="30"/>
        </w:rPr>
        <w:t>。</w:t>
      </w:r>
    </w:p>
    <w:p>
      <w:pPr>
        <w:spacing w:line="580" w:lineRule="exact"/>
        <w:ind w:firstLine="600" w:firstLineChars="200"/>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（二）地方政府债券发行情况</w:t>
      </w:r>
    </w:p>
    <w:p>
      <w:pPr>
        <w:spacing w:line="580" w:lineRule="exact"/>
        <w:ind w:firstLine="600" w:firstLineChars="200"/>
        <w:rPr>
          <w:rFonts w:hint="eastAsia" w:ascii="仿宋_GB2312" w:hAnsi="仿宋_GB2312" w:eastAsia="仿宋_GB2312" w:cs="仿宋_GB2312"/>
          <w:b w:val="0"/>
          <w:bCs/>
          <w:sz w:val="30"/>
          <w:szCs w:val="30"/>
          <w:lang w:val="en-US"/>
        </w:rPr>
      </w:pPr>
      <w:r>
        <w:rPr>
          <w:rFonts w:hint="eastAsia" w:ascii="仿宋_GB2312" w:hAnsi="仿宋_GB2312" w:eastAsia="仿宋_GB2312" w:cs="仿宋_GB2312"/>
          <w:b w:val="0"/>
          <w:bCs/>
          <w:sz w:val="30"/>
          <w:szCs w:val="30"/>
          <w:lang w:val="en-US" w:eastAsia="zh-CN"/>
        </w:rPr>
        <w:t>2021</w:t>
      </w:r>
      <w:r>
        <w:rPr>
          <w:rFonts w:hint="eastAsia" w:ascii="仿宋_GB2312" w:hAnsi="仿宋_GB2312" w:eastAsia="仿宋_GB2312" w:cs="仿宋_GB2312"/>
          <w:b w:val="0"/>
          <w:bCs/>
          <w:sz w:val="30"/>
          <w:szCs w:val="30"/>
        </w:rPr>
        <w:t>年，省转贷新增债务限额</w:t>
      </w:r>
      <w:r>
        <w:rPr>
          <w:rFonts w:hint="eastAsia" w:ascii="仿宋_GB2312" w:hAnsi="仿宋_GB2312" w:eastAsia="仿宋_GB2312" w:cs="仿宋_GB2312"/>
          <w:b w:val="0"/>
          <w:bCs/>
          <w:sz w:val="30"/>
          <w:szCs w:val="30"/>
          <w:lang w:val="en-US" w:eastAsia="zh-CN"/>
        </w:rPr>
        <w:t>12.01亿元</w:t>
      </w:r>
      <w:r>
        <w:rPr>
          <w:rFonts w:hint="eastAsia" w:ascii="仿宋_GB2312" w:hAnsi="仿宋_GB2312" w:eastAsia="仿宋_GB2312" w:cs="仿宋_GB2312"/>
          <w:b w:val="0"/>
          <w:bCs/>
          <w:sz w:val="30"/>
          <w:szCs w:val="30"/>
        </w:rPr>
        <w:t>，其中一般债务限额</w:t>
      </w:r>
      <w:r>
        <w:rPr>
          <w:rFonts w:hint="eastAsia" w:ascii="仿宋_GB2312" w:hAnsi="仿宋_GB2312" w:eastAsia="仿宋_GB2312" w:cs="仿宋_GB2312"/>
          <w:b w:val="0"/>
          <w:bCs/>
          <w:sz w:val="30"/>
          <w:szCs w:val="30"/>
          <w:lang w:val="en-US" w:eastAsia="zh-CN"/>
        </w:rPr>
        <w:t>2.28亿元</w:t>
      </w:r>
      <w:r>
        <w:rPr>
          <w:rFonts w:hint="eastAsia" w:ascii="仿宋_GB2312" w:hAnsi="仿宋_GB2312" w:eastAsia="仿宋_GB2312" w:cs="仿宋_GB2312"/>
          <w:b w:val="0"/>
          <w:bCs/>
          <w:sz w:val="30"/>
          <w:szCs w:val="30"/>
        </w:rPr>
        <w:t>，专项债务限额</w:t>
      </w:r>
      <w:r>
        <w:rPr>
          <w:rFonts w:hint="eastAsia" w:ascii="仿宋_GB2312" w:hAnsi="仿宋_GB2312" w:eastAsia="仿宋_GB2312" w:cs="仿宋_GB2312"/>
          <w:b w:val="0"/>
          <w:bCs/>
          <w:sz w:val="30"/>
          <w:szCs w:val="30"/>
          <w:lang w:val="en-US" w:eastAsia="zh-CN"/>
        </w:rPr>
        <w:t>9.73亿元</w:t>
      </w:r>
      <w:r>
        <w:rPr>
          <w:rFonts w:hint="eastAsia" w:ascii="仿宋_GB2312" w:hAnsi="仿宋_GB2312" w:eastAsia="仿宋_GB2312" w:cs="仿宋_GB2312"/>
          <w:b w:val="0"/>
          <w:bCs/>
          <w:sz w:val="30"/>
          <w:szCs w:val="30"/>
        </w:rPr>
        <w:t>，</w:t>
      </w:r>
      <w:r>
        <w:rPr>
          <w:rFonts w:hint="eastAsia" w:ascii="仿宋_GB2312" w:hAnsi="仿宋_GB2312" w:eastAsia="仿宋_GB2312" w:cs="仿宋_GB2312"/>
          <w:b w:val="0"/>
          <w:bCs/>
          <w:sz w:val="30"/>
          <w:szCs w:val="30"/>
          <w:lang w:eastAsia="zh-CN"/>
        </w:rPr>
        <w:t>现已</w:t>
      </w:r>
      <w:r>
        <w:rPr>
          <w:rFonts w:hint="eastAsia" w:ascii="仿宋_GB2312" w:hAnsi="仿宋_GB2312" w:eastAsia="仿宋_GB2312" w:cs="仿宋_GB2312"/>
          <w:b w:val="0"/>
          <w:bCs/>
          <w:sz w:val="30"/>
          <w:szCs w:val="30"/>
        </w:rPr>
        <w:t>发行一般债券</w:t>
      </w:r>
      <w:r>
        <w:rPr>
          <w:rFonts w:hint="eastAsia" w:ascii="仿宋_GB2312" w:hAnsi="仿宋_GB2312" w:eastAsia="仿宋_GB2312" w:cs="仿宋_GB2312"/>
          <w:b w:val="0"/>
          <w:bCs/>
          <w:sz w:val="30"/>
          <w:szCs w:val="30"/>
          <w:lang w:val="en-US" w:eastAsia="zh-CN"/>
        </w:rPr>
        <w:t>2.28亿元</w:t>
      </w:r>
      <w:r>
        <w:rPr>
          <w:rFonts w:hint="eastAsia" w:ascii="仿宋_GB2312" w:hAnsi="仿宋_GB2312" w:eastAsia="仿宋_GB2312" w:cs="仿宋_GB2312"/>
          <w:b w:val="0"/>
          <w:bCs/>
          <w:sz w:val="30"/>
          <w:szCs w:val="30"/>
        </w:rPr>
        <w:t>，专项债券</w:t>
      </w:r>
      <w:r>
        <w:rPr>
          <w:rFonts w:hint="eastAsia" w:ascii="仿宋_GB2312" w:hAnsi="仿宋_GB2312" w:eastAsia="仿宋_GB2312" w:cs="仿宋_GB2312"/>
          <w:b w:val="0"/>
          <w:bCs/>
          <w:sz w:val="30"/>
          <w:szCs w:val="30"/>
          <w:lang w:val="en-US" w:eastAsia="zh-CN"/>
        </w:rPr>
        <w:t>9.73亿元</w:t>
      </w:r>
      <w:r>
        <w:rPr>
          <w:rFonts w:hint="eastAsia" w:ascii="仿宋_GB2312" w:hAnsi="仿宋_GB2312" w:eastAsia="仿宋_GB2312" w:cs="仿宋_GB2312"/>
          <w:b w:val="0"/>
          <w:bCs/>
          <w:sz w:val="30"/>
          <w:szCs w:val="30"/>
        </w:rPr>
        <w:t>，平均期限</w:t>
      </w:r>
      <w:r>
        <w:rPr>
          <w:rFonts w:hint="eastAsia" w:ascii="仿宋_GB2312" w:hAnsi="仿宋_GB2312" w:eastAsia="仿宋_GB2312" w:cs="仿宋_GB2312"/>
          <w:b w:val="0"/>
          <w:bCs/>
          <w:sz w:val="30"/>
          <w:szCs w:val="30"/>
          <w:lang w:val="en-US" w:eastAsia="zh-CN"/>
        </w:rPr>
        <w:t>3.47</w:t>
      </w:r>
      <w:r>
        <w:rPr>
          <w:rFonts w:hint="eastAsia" w:ascii="仿宋_GB2312" w:hAnsi="仿宋_GB2312" w:eastAsia="仿宋_GB2312" w:cs="仿宋_GB2312"/>
          <w:b w:val="0"/>
          <w:bCs/>
          <w:sz w:val="30"/>
          <w:szCs w:val="30"/>
        </w:rPr>
        <w:t>年，平均利率</w:t>
      </w:r>
      <w:r>
        <w:rPr>
          <w:rFonts w:hint="eastAsia" w:ascii="仿宋_GB2312" w:hAnsi="仿宋_GB2312" w:eastAsia="仿宋_GB2312" w:cs="仿宋_GB2312"/>
          <w:b w:val="0"/>
          <w:bCs/>
          <w:sz w:val="30"/>
          <w:szCs w:val="30"/>
          <w:lang w:val="en-US" w:eastAsia="zh-CN"/>
        </w:rPr>
        <w:t>3.41% 。</w:t>
      </w:r>
    </w:p>
    <w:p>
      <w:pPr>
        <w:spacing w:line="580" w:lineRule="exact"/>
        <w:ind w:firstLine="600" w:firstLineChars="200"/>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rPr>
        <w:t>(三)地方政府债务还本付息情况</w:t>
      </w:r>
    </w:p>
    <w:p>
      <w:pPr>
        <w:spacing w:line="580" w:lineRule="exact"/>
        <w:ind w:firstLine="600" w:firstLineChars="20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val="en-US" w:eastAsia="zh-CN"/>
        </w:rPr>
        <w:t>2021</w:t>
      </w:r>
      <w:r>
        <w:rPr>
          <w:rFonts w:hint="eastAsia" w:ascii="仿宋_GB2312" w:hAnsi="仿宋_GB2312" w:eastAsia="仿宋_GB2312" w:cs="仿宋_GB2312"/>
          <w:b w:val="0"/>
          <w:bCs/>
          <w:sz w:val="30"/>
          <w:szCs w:val="30"/>
        </w:rPr>
        <w:t>年偿还地方政府债券本金</w:t>
      </w:r>
      <w:r>
        <w:rPr>
          <w:rFonts w:hint="eastAsia" w:ascii="仿宋_GB2312" w:hAnsi="仿宋_GB2312" w:eastAsia="仿宋_GB2312" w:cs="仿宋_GB2312"/>
          <w:b w:val="0"/>
          <w:bCs/>
          <w:sz w:val="30"/>
          <w:szCs w:val="30"/>
          <w:lang w:val="en-US" w:eastAsia="zh-CN"/>
        </w:rPr>
        <w:t>5.53亿元</w:t>
      </w:r>
      <w:r>
        <w:rPr>
          <w:rFonts w:hint="eastAsia" w:ascii="仿宋_GB2312" w:hAnsi="仿宋_GB2312" w:eastAsia="仿宋_GB2312" w:cs="仿宋_GB2312"/>
          <w:b w:val="0"/>
          <w:bCs/>
          <w:sz w:val="30"/>
          <w:szCs w:val="30"/>
        </w:rPr>
        <w:t>，其中一般债券</w:t>
      </w:r>
      <w:r>
        <w:rPr>
          <w:rFonts w:hint="eastAsia" w:ascii="仿宋_GB2312" w:hAnsi="仿宋_GB2312" w:eastAsia="仿宋_GB2312" w:cs="仿宋_GB2312"/>
          <w:b w:val="0"/>
          <w:bCs/>
          <w:sz w:val="30"/>
          <w:szCs w:val="30"/>
          <w:lang w:val="en-US" w:eastAsia="zh-CN"/>
        </w:rPr>
        <w:t>5.53亿元</w:t>
      </w:r>
      <w:r>
        <w:rPr>
          <w:rFonts w:hint="eastAsia" w:ascii="仿宋_GB2312" w:hAnsi="仿宋_GB2312" w:eastAsia="仿宋_GB2312" w:cs="仿宋_GB2312"/>
          <w:b w:val="0"/>
          <w:bCs/>
          <w:sz w:val="30"/>
          <w:szCs w:val="30"/>
        </w:rPr>
        <w:t>，专项债务</w:t>
      </w:r>
      <w:r>
        <w:rPr>
          <w:rFonts w:hint="eastAsia" w:ascii="仿宋_GB2312" w:hAnsi="仿宋_GB2312" w:eastAsia="仿宋_GB2312" w:cs="仿宋_GB2312"/>
          <w:b w:val="0"/>
          <w:bCs/>
          <w:sz w:val="30"/>
          <w:szCs w:val="30"/>
          <w:lang w:val="en-US" w:eastAsia="zh-CN"/>
        </w:rPr>
        <w:t>0亿元</w:t>
      </w:r>
      <w:r>
        <w:rPr>
          <w:rFonts w:hint="eastAsia" w:ascii="仿宋_GB2312" w:hAnsi="仿宋_GB2312" w:eastAsia="仿宋_GB2312" w:cs="仿宋_GB2312"/>
          <w:b w:val="0"/>
          <w:bCs/>
          <w:sz w:val="30"/>
          <w:szCs w:val="30"/>
        </w:rPr>
        <w:t>，支付地方政府债券利息</w:t>
      </w:r>
      <w:r>
        <w:rPr>
          <w:rFonts w:hint="eastAsia" w:ascii="仿宋_GB2312" w:hAnsi="仿宋_GB2312" w:eastAsia="仿宋_GB2312" w:cs="仿宋_GB2312"/>
          <w:b w:val="0"/>
          <w:bCs/>
          <w:sz w:val="30"/>
          <w:szCs w:val="30"/>
          <w:lang w:val="en-US" w:eastAsia="zh-CN"/>
        </w:rPr>
        <w:t>1.42亿元</w:t>
      </w:r>
      <w:r>
        <w:rPr>
          <w:rFonts w:hint="eastAsia" w:ascii="仿宋_GB2312" w:hAnsi="仿宋_GB2312" w:eastAsia="仿宋_GB2312" w:cs="仿宋_GB2312"/>
          <w:b w:val="0"/>
          <w:bCs/>
          <w:sz w:val="30"/>
          <w:szCs w:val="30"/>
        </w:rPr>
        <w:t>，其中一般债券利息</w:t>
      </w:r>
      <w:r>
        <w:rPr>
          <w:rFonts w:hint="eastAsia" w:ascii="仿宋_GB2312" w:hAnsi="仿宋_GB2312" w:eastAsia="仿宋_GB2312" w:cs="仿宋_GB2312"/>
          <w:b w:val="0"/>
          <w:bCs/>
          <w:sz w:val="30"/>
          <w:szCs w:val="30"/>
          <w:lang w:val="en-US" w:eastAsia="zh-CN"/>
        </w:rPr>
        <w:t>1.03亿元</w:t>
      </w:r>
      <w:r>
        <w:rPr>
          <w:rFonts w:hint="eastAsia" w:ascii="仿宋_GB2312" w:hAnsi="仿宋_GB2312" w:eastAsia="仿宋_GB2312" w:cs="仿宋_GB2312"/>
          <w:b w:val="0"/>
          <w:bCs/>
          <w:sz w:val="30"/>
          <w:szCs w:val="30"/>
        </w:rPr>
        <w:t>，专项债券利息</w:t>
      </w:r>
      <w:r>
        <w:rPr>
          <w:rFonts w:hint="eastAsia" w:ascii="仿宋_GB2312" w:hAnsi="仿宋_GB2312" w:eastAsia="仿宋_GB2312" w:cs="仿宋_GB2312"/>
          <w:b w:val="0"/>
          <w:bCs/>
          <w:sz w:val="30"/>
          <w:szCs w:val="30"/>
          <w:lang w:val="en-US" w:eastAsia="zh-CN"/>
        </w:rPr>
        <w:t>0.39亿元</w:t>
      </w:r>
      <w:r>
        <w:rPr>
          <w:rFonts w:hint="eastAsia" w:ascii="仿宋_GB2312" w:hAnsi="仿宋_GB2312" w:eastAsia="仿宋_GB2312" w:cs="仿宋_GB2312"/>
          <w:b w:val="0"/>
          <w:bCs/>
          <w:sz w:val="30"/>
          <w:szCs w:val="30"/>
        </w:rPr>
        <w:t>。</w:t>
      </w:r>
    </w:p>
    <w:p>
      <w:pPr>
        <w:spacing w:line="580" w:lineRule="exact"/>
        <w:ind w:firstLine="600" w:firstLineChars="200"/>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2022年，还本付息预算22130万元，其中政府债券付息20708万元，危房改造本金632万元，中西部农业开发本息400万元，亚洲开发银行防洪堤贷款（卫十）10万元，一中贷款还息300万元。</w:t>
      </w:r>
    </w:p>
    <w:p>
      <w:pPr>
        <w:spacing w:line="580" w:lineRule="exact"/>
        <w:rPr>
          <w:rFonts w:hint="eastAsia" w:ascii="仿宋_GB2312" w:hAnsi="仿宋_GB2312" w:eastAsia="仿宋_GB2312" w:cs="仿宋_GB2312"/>
          <w:b w:val="0"/>
          <w:bCs/>
          <w:color w:val="000000"/>
          <w:sz w:val="30"/>
          <w:szCs w:val="30"/>
          <w:lang w:eastAsia="zh-CN"/>
        </w:rPr>
      </w:pPr>
    </w:p>
    <w:p>
      <w:pPr>
        <w:spacing w:line="580" w:lineRule="exact"/>
        <w:rPr>
          <w:rFonts w:hint="eastAsia" w:ascii="仿宋_GB2312" w:hAnsi="仿宋_GB2312" w:eastAsia="仿宋_GB2312" w:cs="仿宋_GB2312"/>
          <w:b w:val="0"/>
          <w:bCs/>
          <w:color w:val="000000"/>
          <w:sz w:val="30"/>
          <w:szCs w:val="30"/>
          <w:lang w:eastAsia="zh-CN"/>
        </w:rPr>
      </w:pPr>
      <w:r>
        <w:rPr>
          <w:rFonts w:hint="eastAsia" w:ascii="仿宋_GB2312" w:hAnsi="仿宋_GB2312" w:eastAsia="仿宋_GB2312" w:cs="仿宋_GB2312"/>
          <w:b w:val="0"/>
          <w:bCs/>
          <w:color w:val="000000"/>
          <w:sz w:val="30"/>
          <w:szCs w:val="30"/>
          <w:lang w:eastAsia="zh-CN"/>
        </w:rPr>
        <w:t>三、“三公”经费情况</w:t>
      </w:r>
    </w:p>
    <w:p>
      <w:pPr>
        <w:spacing w:line="580" w:lineRule="exact"/>
        <w:ind w:firstLine="600" w:firstLineChars="200"/>
        <w:rPr>
          <w:rFonts w:hint="eastAsia" w:ascii="仿宋_GB2312" w:hAnsi="仿宋_GB2312" w:eastAsia="仿宋_GB2312" w:cs="仿宋_GB2312"/>
          <w:b w:val="0"/>
          <w:bCs/>
          <w:color w:val="auto"/>
          <w:sz w:val="30"/>
          <w:szCs w:val="30"/>
          <w:shd w:val="clear" w:color="auto" w:fill="auto"/>
          <w:lang w:val="en-US" w:eastAsia="zh-CN"/>
        </w:rPr>
      </w:pPr>
      <w:r>
        <w:rPr>
          <w:rFonts w:hint="eastAsia" w:ascii="仿宋_GB2312" w:hAnsi="仿宋_GB2312" w:eastAsia="仿宋_GB2312" w:cs="仿宋_GB2312"/>
          <w:b w:val="0"/>
          <w:bCs/>
          <w:color w:val="auto"/>
          <w:sz w:val="30"/>
          <w:szCs w:val="30"/>
          <w:shd w:val="clear" w:color="auto" w:fill="auto"/>
        </w:rPr>
        <w:t>市本级部门，包括市级行政单位（含参照公务员法管理的事业单位）、事业单位和其他单位使用当年一般公共预算拨款安排的202</w:t>
      </w:r>
      <w:r>
        <w:rPr>
          <w:rFonts w:hint="eastAsia" w:ascii="仿宋_GB2312" w:hAnsi="仿宋_GB2312" w:eastAsia="仿宋_GB2312" w:cs="仿宋_GB2312"/>
          <w:b w:val="0"/>
          <w:bCs/>
          <w:color w:val="auto"/>
          <w:sz w:val="30"/>
          <w:szCs w:val="30"/>
          <w:shd w:val="clear" w:color="auto" w:fill="auto"/>
          <w:lang w:val="en-US" w:eastAsia="zh-CN"/>
        </w:rPr>
        <w:t>2</w:t>
      </w:r>
      <w:r>
        <w:rPr>
          <w:rFonts w:hint="eastAsia" w:ascii="仿宋_GB2312" w:hAnsi="仿宋_GB2312" w:eastAsia="仿宋_GB2312" w:cs="仿宋_GB2312"/>
          <w:b w:val="0"/>
          <w:bCs/>
          <w:color w:val="auto"/>
          <w:sz w:val="30"/>
          <w:szCs w:val="30"/>
          <w:shd w:val="clear" w:color="auto" w:fill="auto"/>
        </w:rPr>
        <w:t>年“三公经费”</w:t>
      </w:r>
      <w:r>
        <w:rPr>
          <w:rFonts w:hint="eastAsia" w:ascii="仿宋_GB2312" w:hAnsi="仿宋_GB2312" w:eastAsia="仿宋_GB2312" w:cs="仿宋_GB2312"/>
          <w:b w:val="0"/>
          <w:bCs/>
          <w:color w:val="auto"/>
          <w:sz w:val="30"/>
          <w:szCs w:val="30"/>
          <w:shd w:val="clear" w:color="auto" w:fill="auto"/>
          <w:lang w:eastAsia="zh-CN"/>
        </w:rPr>
        <w:t>汇总数</w:t>
      </w:r>
      <w:r>
        <w:rPr>
          <w:rFonts w:hint="eastAsia" w:ascii="仿宋_GB2312" w:hAnsi="仿宋_GB2312" w:eastAsia="仿宋_GB2312" w:cs="仿宋_GB2312"/>
          <w:b w:val="0"/>
          <w:bCs/>
          <w:color w:val="auto"/>
          <w:sz w:val="30"/>
          <w:szCs w:val="30"/>
          <w:shd w:val="clear" w:color="auto" w:fill="auto"/>
        </w:rPr>
        <w:t>为</w:t>
      </w:r>
      <w:r>
        <w:rPr>
          <w:rFonts w:hint="eastAsia" w:ascii="仿宋_GB2312" w:hAnsi="仿宋_GB2312" w:eastAsia="仿宋_GB2312" w:cs="仿宋_GB2312"/>
          <w:b w:val="0"/>
          <w:bCs/>
          <w:color w:val="auto"/>
          <w:sz w:val="30"/>
          <w:szCs w:val="30"/>
          <w:shd w:val="clear" w:color="auto" w:fill="auto"/>
          <w:lang w:val="en-US" w:eastAsia="zh-CN"/>
        </w:rPr>
        <w:t xml:space="preserve"> 1759.28</w:t>
      </w:r>
      <w:r>
        <w:rPr>
          <w:rFonts w:hint="eastAsia" w:ascii="仿宋_GB2312" w:hAnsi="仿宋_GB2312" w:eastAsia="仿宋_GB2312" w:cs="仿宋_GB2312"/>
          <w:b w:val="0"/>
          <w:bCs/>
          <w:color w:val="auto"/>
          <w:sz w:val="30"/>
          <w:szCs w:val="30"/>
          <w:shd w:val="clear" w:color="auto" w:fill="auto"/>
        </w:rPr>
        <w:t>万元，其中：因公出国（境）费</w:t>
      </w:r>
      <w:r>
        <w:rPr>
          <w:rFonts w:hint="eastAsia" w:ascii="仿宋_GB2312" w:hAnsi="仿宋_GB2312" w:eastAsia="仿宋_GB2312" w:cs="仿宋_GB2312"/>
          <w:b w:val="0"/>
          <w:bCs/>
          <w:color w:val="auto"/>
          <w:sz w:val="30"/>
          <w:szCs w:val="30"/>
          <w:shd w:val="clear" w:color="auto" w:fill="auto"/>
          <w:lang w:val="en-US" w:eastAsia="zh-CN"/>
        </w:rPr>
        <w:t>0</w:t>
      </w:r>
      <w:r>
        <w:rPr>
          <w:rFonts w:hint="eastAsia" w:ascii="仿宋_GB2312" w:hAnsi="仿宋_GB2312" w:eastAsia="仿宋_GB2312" w:cs="仿宋_GB2312"/>
          <w:b w:val="0"/>
          <w:bCs/>
          <w:color w:val="auto"/>
          <w:sz w:val="30"/>
          <w:szCs w:val="30"/>
          <w:shd w:val="clear" w:color="auto" w:fill="auto"/>
        </w:rPr>
        <w:t>万元，</w:t>
      </w:r>
      <w:r>
        <w:rPr>
          <w:rFonts w:hint="eastAsia" w:ascii="仿宋_GB2312" w:hAnsi="仿宋_GB2312" w:eastAsia="仿宋_GB2312" w:cs="仿宋_GB2312"/>
          <w:b w:val="0"/>
          <w:bCs/>
          <w:color w:val="auto"/>
          <w:sz w:val="30"/>
          <w:szCs w:val="30"/>
          <w:shd w:val="clear" w:color="auto" w:fill="auto"/>
          <w:lang w:eastAsia="zh-CN"/>
        </w:rPr>
        <w:t>与上年持平，</w:t>
      </w:r>
      <w:r>
        <w:rPr>
          <w:rFonts w:hint="eastAsia" w:ascii="仿宋_GB2312" w:hAnsi="仿宋_GB2312" w:eastAsia="仿宋_GB2312" w:cs="仿宋_GB2312"/>
          <w:b w:val="0"/>
          <w:bCs/>
          <w:color w:val="auto"/>
          <w:sz w:val="30"/>
          <w:szCs w:val="30"/>
          <w:shd w:val="clear" w:color="auto" w:fill="auto"/>
        </w:rPr>
        <w:t xml:space="preserve">公务接待费 </w:t>
      </w:r>
      <w:r>
        <w:rPr>
          <w:rFonts w:hint="eastAsia" w:ascii="仿宋_GB2312" w:hAnsi="仿宋_GB2312" w:eastAsia="仿宋_GB2312" w:cs="仿宋_GB2312"/>
          <w:b w:val="0"/>
          <w:bCs/>
          <w:color w:val="auto"/>
          <w:sz w:val="30"/>
          <w:szCs w:val="30"/>
          <w:shd w:val="clear" w:color="auto" w:fill="auto"/>
          <w:lang w:val="en-US" w:eastAsia="zh-CN"/>
        </w:rPr>
        <w:t>549.28</w:t>
      </w:r>
      <w:r>
        <w:rPr>
          <w:rFonts w:hint="eastAsia" w:ascii="仿宋_GB2312" w:hAnsi="仿宋_GB2312" w:eastAsia="仿宋_GB2312" w:cs="仿宋_GB2312"/>
          <w:b w:val="0"/>
          <w:bCs/>
          <w:color w:val="auto"/>
          <w:sz w:val="30"/>
          <w:szCs w:val="30"/>
          <w:shd w:val="clear" w:color="auto" w:fill="auto"/>
        </w:rPr>
        <w:t>万元，较上年</w:t>
      </w:r>
      <w:r>
        <w:rPr>
          <w:rFonts w:hint="eastAsia" w:ascii="仿宋_GB2312" w:hAnsi="仿宋_GB2312" w:eastAsia="仿宋_GB2312" w:cs="仿宋_GB2312"/>
          <w:b w:val="0"/>
          <w:bCs/>
          <w:color w:val="auto"/>
          <w:sz w:val="30"/>
          <w:szCs w:val="30"/>
          <w:shd w:val="clear" w:color="auto" w:fill="auto"/>
          <w:lang w:eastAsia="zh-CN"/>
        </w:rPr>
        <w:t>减少</w:t>
      </w:r>
      <w:r>
        <w:rPr>
          <w:rFonts w:hint="eastAsia" w:ascii="仿宋_GB2312" w:hAnsi="仿宋_GB2312" w:eastAsia="仿宋_GB2312" w:cs="仿宋_GB2312"/>
          <w:b w:val="0"/>
          <w:bCs/>
          <w:color w:val="auto"/>
          <w:sz w:val="30"/>
          <w:szCs w:val="30"/>
          <w:shd w:val="clear" w:color="auto" w:fill="auto"/>
          <w:lang w:val="en-US" w:eastAsia="zh-CN"/>
        </w:rPr>
        <w:t>31.94</w:t>
      </w:r>
      <w:r>
        <w:rPr>
          <w:rFonts w:hint="eastAsia" w:ascii="仿宋_GB2312" w:hAnsi="仿宋_GB2312" w:eastAsia="仿宋_GB2312" w:cs="仿宋_GB2312"/>
          <w:b w:val="0"/>
          <w:bCs/>
          <w:color w:val="auto"/>
          <w:sz w:val="30"/>
          <w:szCs w:val="30"/>
          <w:shd w:val="clear" w:color="auto" w:fill="auto"/>
        </w:rPr>
        <w:t>万元，</w:t>
      </w:r>
      <w:r>
        <w:rPr>
          <w:rFonts w:hint="eastAsia" w:ascii="仿宋_GB2312" w:hAnsi="仿宋_GB2312" w:eastAsia="仿宋_GB2312" w:cs="仿宋_GB2312"/>
          <w:b w:val="0"/>
          <w:bCs/>
          <w:color w:val="auto"/>
          <w:sz w:val="30"/>
          <w:szCs w:val="30"/>
          <w:shd w:val="clear" w:color="auto" w:fill="auto"/>
          <w:lang w:eastAsia="zh-CN"/>
        </w:rPr>
        <w:t>降低</w:t>
      </w:r>
      <w:r>
        <w:rPr>
          <w:rFonts w:hint="eastAsia" w:ascii="仿宋_GB2312" w:hAnsi="仿宋_GB2312" w:eastAsia="仿宋_GB2312" w:cs="仿宋_GB2312"/>
          <w:b w:val="0"/>
          <w:bCs/>
          <w:color w:val="auto"/>
          <w:sz w:val="30"/>
          <w:szCs w:val="30"/>
          <w:shd w:val="clear" w:color="auto" w:fill="auto"/>
          <w:lang w:val="en-US" w:eastAsia="zh-CN"/>
        </w:rPr>
        <w:t>5.4%</w:t>
      </w:r>
      <w:r>
        <w:rPr>
          <w:rFonts w:hint="eastAsia" w:ascii="仿宋_GB2312" w:hAnsi="仿宋_GB2312" w:eastAsia="仿宋_GB2312" w:cs="仿宋_GB2312"/>
          <w:b w:val="0"/>
          <w:bCs/>
          <w:color w:val="auto"/>
          <w:sz w:val="30"/>
          <w:szCs w:val="30"/>
          <w:shd w:val="clear" w:color="auto" w:fill="auto"/>
          <w:lang w:eastAsia="zh-CN"/>
        </w:rPr>
        <w:t>，</w:t>
      </w:r>
      <w:r>
        <w:rPr>
          <w:rFonts w:hint="eastAsia" w:ascii="仿宋_GB2312" w:hAnsi="仿宋_GB2312" w:eastAsia="仿宋_GB2312" w:cs="仿宋_GB2312"/>
          <w:b w:val="0"/>
          <w:bCs/>
          <w:color w:val="auto"/>
          <w:sz w:val="30"/>
          <w:szCs w:val="30"/>
          <w:shd w:val="clear" w:color="auto" w:fill="auto"/>
        </w:rPr>
        <w:t>公务用车购置及运行</w:t>
      </w:r>
      <w:r>
        <w:rPr>
          <w:rFonts w:hint="eastAsia" w:ascii="仿宋_GB2312" w:hAnsi="仿宋_GB2312" w:eastAsia="仿宋_GB2312" w:cs="仿宋_GB2312"/>
          <w:b w:val="0"/>
          <w:bCs/>
          <w:color w:val="auto"/>
          <w:sz w:val="30"/>
          <w:szCs w:val="30"/>
          <w:shd w:val="clear" w:color="auto" w:fill="auto"/>
          <w:lang w:eastAsia="zh-CN"/>
        </w:rPr>
        <w:t>费</w:t>
      </w:r>
      <w:r>
        <w:rPr>
          <w:rFonts w:hint="eastAsia" w:ascii="仿宋_GB2312" w:hAnsi="仿宋_GB2312" w:eastAsia="仿宋_GB2312" w:cs="仿宋_GB2312"/>
          <w:b w:val="0"/>
          <w:bCs/>
          <w:color w:val="auto"/>
          <w:sz w:val="30"/>
          <w:szCs w:val="30"/>
          <w:shd w:val="clear" w:color="auto" w:fill="auto"/>
          <w:lang w:val="en-US" w:eastAsia="zh-CN"/>
        </w:rPr>
        <w:t xml:space="preserve">1210 </w:t>
      </w:r>
      <w:r>
        <w:rPr>
          <w:rFonts w:hint="eastAsia" w:ascii="仿宋_GB2312" w:hAnsi="仿宋_GB2312" w:eastAsia="仿宋_GB2312" w:cs="仿宋_GB2312"/>
          <w:b w:val="0"/>
          <w:bCs/>
          <w:color w:val="auto"/>
          <w:sz w:val="30"/>
          <w:szCs w:val="30"/>
          <w:shd w:val="clear" w:color="auto" w:fill="auto"/>
        </w:rPr>
        <w:t xml:space="preserve">万元（其中公务用车购置费 </w:t>
      </w:r>
      <w:r>
        <w:rPr>
          <w:rFonts w:hint="eastAsia" w:ascii="仿宋_GB2312" w:hAnsi="仿宋_GB2312" w:eastAsia="仿宋_GB2312" w:cs="仿宋_GB2312"/>
          <w:b w:val="0"/>
          <w:bCs/>
          <w:color w:val="auto"/>
          <w:sz w:val="30"/>
          <w:szCs w:val="30"/>
          <w:shd w:val="clear" w:color="auto" w:fill="auto"/>
          <w:lang w:val="en-US" w:eastAsia="zh-CN"/>
        </w:rPr>
        <w:t xml:space="preserve">262 </w:t>
      </w:r>
      <w:r>
        <w:rPr>
          <w:rFonts w:hint="eastAsia" w:ascii="仿宋_GB2312" w:hAnsi="仿宋_GB2312" w:eastAsia="仿宋_GB2312" w:cs="仿宋_GB2312"/>
          <w:b w:val="0"/>
          <w:bCs/>
          <w:color w:val="auto"/>
          <w:sz w:val="30"/>
          <w:szCs w:val="30"/>
          <w:shd w:val="clear" w:color="auto" w:fill="auto"/>
        </w:rPr>
        <w:t>万元，公务用车运行</w:t>
      </w:r>
      <w:r>
        <w:rPr>
          <w:rFonts w:hint="eastAsia" w:ascii="仿宋_GB2312" w:hAnsi="仿宋_GB2312" w:eastAsia="仿宋_GB2312" w:cs="仿宋_GB2312"/>
          <w:b w:val="0"/>
          <w:bCs/>
          <w:color w:val="auto"/>
          <w:sz w:val="30"/>
          <w:szCs w:val="30"/>
          <w:shd w:val="clear" w:color="auto" w:fill="auto"/>
          <w:lang w:eastAsia="zh-CN"/>
        </w:rPr>
        <w:t>费</w:t>
      </w:r>
      <w:r>
        <w:rPr>
          <w:rFonts w:hint="eastAsia" w:ascii="仿宋_GB2312" w:hAnsi="仿宋_GB2312" w:eastAsia="仿宋_GB2312" w:cs="仿宋_GB2312"/>
          <w:b w:val="0"/>
          <w:bCs/>
          <w:color w:val="auto"/>
          <w:sz w:val="30"/>
          <w:szCs w:val="30"/>
          <w:shd w:val="clear" w:color="auto" w:fill="auto"/>
          <w:lang w:val="en-US" w:eastAsia="zh-CN"/>
        </w:rPr>
        <w:t>948</w:t>
      </w:r>
      <w:r>
        <w:rPr>
          <w:rFonts w:hint="eastAsia" w:ascii="仿宋_GB2312" w:hAnsi="仿宋_GB2312" w:eastAsia="仿宋_GB2312" w:cs="仿宋_GB2312"/>
          <w:b w:val="0"/>
          <w:bCs/>
          <w:color w:val="auto"/>
          <w:sz w:val="30"/>
          <w:szCs w:val="30"/>
          <w:shd w:val="clear" w:color="auto" w:fill="auto"/>
        </w:rPr>
        <w:t>万元）</w:t>
      </w:r>
      <w:r>
        <w:rPr>
          <w:rFonts w:hint="eastAsia" w:ascii="仿宋_GB2312" w:hAnsi="仿宋_GB2312" w:eastAsia="仿宋_GB2312" w:cs="仿宋_GB2312"/>
          <w:b w:val="0"/>
          <w:bCs/>
          <w:color w:val="auto"/>
          <w:sz w:val="30"/>
          <w:szCs w:val="30"/>
          <w:shd w:val="clear" w:color="auto" w:fill="auto"/>
          <w:lang w:val="en-US" w:eastAsia="zh-CN"/>
        </w:rPr>
        <w:t>,较上年减少23万元，</w:t>
      </w:r>
      <w:r>
        <w:rPr>
          <w:rFonts w:hint="eastAsia" w:ascii="仿宋_GB2312" w:hAnsi="仿宋_GB2312" w:eastAsia="仿宋_GB2312" w:cs="仿宋_GB2312"/>
          <w:b w:val="0"/>
          <w:bCs/>
          <w:color w:val="auto"/>
          <w:sz w:val="30"/>
          <w:szCs w:val="30"/>
          <w:shd w:val="clear" w:color="auto" w:fill="auto"/>
          <w:lang w:eastAsia="zh-CN"/>
        </w:rPr>
        <w:t>降低</w:t>
      </w:r>
      <w:r>
        <w:rPr>
          <w:rFonts w:hint="eastAsia" w:ascii="仿宋_GB2312" w:hAnsi="仿宋_GB2312" w:eastAsia="仿宋_GB2312" w:cs="仿宋_GB2312"/>
          <w:b w:val="0"/>
          <w:bCs/>
          <w:color w:val="auto"/>
          <w:sz w:val="30"/>
          <w:szCs w:val="30"/>
          <w:shd w:val="clear" w:color="auto" w:fill="auto"/>
          <w:lang w:val="en-US" w:eastAsia="zh-CN"/>
        </w:rPr>
        <w:t>18% ，</w:t>
      </w:r>
      <w:r>
        <w:rPr>
          <w:rFonts w:hint="eastAsia" w:ascii="仿宋_GB2312" w:hAnsi="仿宋_GB2312" w:eastAsia="仿宋_GB2312" w:cs="仿宋_GB2312"/>
          <w:b w:val="0"/>
          <w:bCs/>
          <w:color w:val="auto"/>
          <w:sz w:val="30"/>
          <w:szCs w:val="30"/>
          <w:shd w:val="clear" w:color="auto" w:fill="auto"/>
        </w:rPr>
        <w:t>202</w:t>
      </w:r>
      <w:r>
        <w:rPr>
          <w:rFonts w:hint="eastAsia" w:ascii="仿宋_GB2312" w:hAnsi="仿宋_GB2312" w:eastAsia="仿宋_GB2312" w:cs="仿宋_GB2312"/>
          <w:b w:val="0"/>
          <w:bCs/>
          <w:color w:val="auto"/>
          <w:sz w:val="30"/>
          <w:szCs w:val="30"/>
          <w:shd w:val="clear" w:color="auto" w:fill="auto"/>
          <w:lang w:val="en-US" w:eastAsia="zh-CN"/>
        </w:rPr>
        <w:t>2</w:t>
      </w:r>
      <w:r>
        <w:rPr>
          <w:rFonts w:hint="eastAsia" w:ascii="仿宋_GB2312" w:hAnsi="仿宋_GB2312" w:eastAsia="仿宋_GB2312" w:cs="仿宋_GB2312"/>
          <w:b w:val="0"/>
          <w:bCs/>
          <w:color w:val="auto"/>
          <w:sz w:val="30"/>
          <w:szCs w:val="30"/>
          <w:shd w:val="clear" w:color="auto" w:fill="auto"/>
        </w:rPr>
        <w:t xml:space="preserve">年公务用车购置费预算 </w:t>
      </w:r>
      <w:r>
        <w:rPr>
          <w:rFonts w:hint="eastAsia" w:ascii="仿宋_GB2312" w:hAnsi="仿宋_GB2312" w:eastAsia="仿宋_GB2312" w:cs="仿宋_GB2312"/>
          <w:b w:val="0"/>
          <w:bCs/>
          <w:color w:val="auto"/>
          <w:sz w:val="30"/>
          <w:szCs w:val="30"/>
          <w:shd w:val="clear" w:color="auto" w:fill="auto"/>
          <w:lang w:val="en-US" w:eastAsia="zh-CN"/>
        </w:rPr>
        <w:t>262</w:t>
      </w:r>
      <w:r>
        <w:rPr>
          <w:rFonts w:hint="eastAsia" w:ascii="仿宋_GB2312" w:hAnsi="仿宋_GB2312" w:eastAsia="仿宋_GB2312" w:cs="仿宋_GB2312"/>
          <w:b w:val="0"/>
          <w:bCs/>
          <w:color w:val="auto"/>
          <w:sz w:val="30"/>
          <w:szCs w:val="30"/>
          <w:shd w:val="clear" w:color="auto" w:fill="auto"/>
        </w:rPr>
        <w:t>万元比上年</w:t>
      </w:r>
      <w:r>
        <w:rPr>
          <w:rFonts w:hint="eastAsia" w:ascii="仿宋_GB2312" w:hAnsi="仿宋_GB2312" w:eastAsia="仿宋_GB2312" w:cs="仿宋_GB2312"/>
          <w:b w:val="0"/>
          <w:bCs/>
          <w:color w:val="auto"/>
          <w:sz w:val="30"/>
          <w:szCs w:val="30"/>
          <w:shd w:val="clear" w:color="auto" w:fill="auto"/>
          <w:lang w:eastAsia="zh-CN"/>
        </w:rPr>
        <w:t>减少</w:t>
      </w:r>
      <w:r>
        <w:rPr>
          <w:rFonts w:hint="eastAsia" w:ascii="仿宋_GB2312" w:hAnsi="仿宋_GB2312" w:eastAsia="仿宋_GB2312" w:cs="仿宋_GB2312"/>
          <w:b w:val="0"/>
          <w:bCs/>
          <w:color w:val="auto"/>
          <w:sz w:val="30"/>
          <w:szCs w:val="30"/>
          <w:shd w:val="clear" w:color="auto" w:fill="auto"/>
          <w:lang w:val="en-US" w:eastAsia="zh-CN"/>
        </w:rPr>
        <w:t>23</w:t>
      </w:r>
      <w:r>
        <w:rPr>
          <w:rFonts w:hint="eastAsia" w:ascii="仿宋_GB2312" w:hAnsi="仿宋_GB2312" w:eastAsia="仿宋_GB2312" w:cs="仿宋_GB2312"/>
          <w:b w:val="0"/>
          <w:bCs/>
          <w:color w:val="auto"/>
          <w:sz w:val="30"/>
          <w:szCs w:val="30"/>
          <w:shd w:val="clear" w:color="auto" w:fill="auto"/>
        </w:rPr>
        <w:t>万元，</w:t>
      </w:r>
      <w:r>
        <w:rPr>
          <w:rFonts w:hint="eastAsia" w:ascii="仿宋_GB2312" w:hAnsi="仿宋_GB2312" w:eastAsia="仿宋_GB2312" w:cs="仿宋_GB2312"/>
          <w:b w:val="0"/>
          <w:bCs/>
          <w:color w:val="auto"/>
          <w:sz w:val="30"/>
          <w:szCs w:val="30"/>
          <w:shd w:val="clear" w:color="auto" w:fill="auto"/>
          <w:lang w:eastAsia="zh-CN"/>
        </w:rPr>
        <w:t>降低</w:t>
      </w:r>
      <w:r>
        <w:rPr>
          <w:rFonts w:hint="eastAsia" w:ascii="仿宋_GB2312" w:hAnsi="仿宋_GB2312" w:eastAsia="仿宋_GB2312" w:cs="仿宋_GB2312"/>
          <w:b w:val="0"/>
          <w:bCs/>
          <w:color w:val="auto"/>
          <w:sz w:val="30"/>
          <w:szCs w:val="30"/>
          <w:shd w:val="clear" w:color="auto" w:fill="auto"/>
          <w:lang w:val="en-US" w:eastAsia="zh-CN"/>
        </w:rPr>
        <w:t>8%</w:t>
      </w:r>
      <w:r>
        <w:rPr>
          <w:rFonts w:hint="eastAsia" w:ascii="仿宋_GB2312" w:hAnsi="仿宋_GB2312" w:eastAsia="仿宋_GB2312" w:cs="仿宋_GB2312"/>
          <w:b w:val="0"/>
          <w:bCs/>
          <w:color w:val="auto"/>
          <w:sz w:val="30"/>
          <w:szCs w:val="30"/>
          <w:shd w:val="clear" w:color="auto" w:fill="auto"/>
        </w:rPr>
        <w:t>，公务用车</w:t>
      </w:r>
      <w:r>
        <w:rPr>
          <w:rFonts w:hint="eastAsia" w:ascii="仿宋_GB2312" w:hAnsi="仿宋_GB2312" w:eastAsia="仿宋_GB2312" w:cs="仿宋_GB2312"/>
          <w:b w:val="0"/>
          <w:bCs/>
          <w:color w:val="auto"/>
          <w:sz w:val="30"/>
          <w:szCs w:val="30"/>
          <w:shd w:val="clear" w:color="auto" w:fill="auto"/>
          <w:lang w:eastAsia="zh-CN"/>
        </w:rPr>
        <w:t>运行</w:t>
      </w:r>
      <w:r>
        <w:rPr>
          <w:rFonts w:hint="eastAsia" w:ascii="仿宋_GB2312" w:hAnsi="仿宋_GB2312" w:eastAsia="仿宋_GB2312" w:cs="仿宋_GB2312"/>
          <w:b w:val="0"/>
          <w:bCs/>
          <w:color w:val="auto"/>
          <w:sz w:val="30"/>
          <w:szCs w:val="30"/>
          <w:shd w:val="clear" w:color="auto" w:fill="auto"/>
        </w:rPr>
        <w:t xml:space="preserve"> </w:t>
      </w:r>
      <w:r>
        <w:rPr>
          <w:rFonts w:hint="eastAsia" w:ascii="仿宋_GB2312" w:hAnsi="仿宋_GB2312" w:eastAsia="仿宋_GB2312" w:cs="仿宋_GB2312"/>
          <w:b w:val="0"/>
          <w:bCs/>
          <w:color w:val="auto"/>
          <w:sz w:val="30"/>
          <w:szCs w:val="30"/>
          <w:shd w:val="clear" w:color="auto" w:fill="auto"/>
          <w:lang w:eastAsia="zh-CN"/>
        </w:rPr>
        <w:t>费</w:t>
      </w:r>
      <w:r>
        <w:rPr>
          <w:rFonts w:hint="eastAsia" w:ascii="仿宋_GB2312" w:hAnsi="仿宋_GB2312" w:eastAsia="仿宋_GB2312" w:cs="仿宋_GB2312"/>
          <w:b w:val="0"/>
          <w:bCs/>
          <w:color w:val="auto"/>
          <w:sz w:val="30"/>
          <w:szCs w:val="30"/>
          <w:shd w:val="clear" w:color="auto" w:fill="auto"/>
          <w:lang w:val="en-US" w:eastAsia="zh-CN"/>
        </w:rPr>
        <w:t>948</w:t>
      </w:r>
      <w:r>
        <w:rPr>
          <w:rFonts w:hint="eastAsia" w:ascii="仿宋_GB2312" w:hAnsi="仿宋_GB2312" w:eastAsia="仿宋_GB2312" w:cs="仿宋_GB2312"/>
          <w:b w:val="0"/>
          <w:bCs/>
          <w:color w:val="auto"/>
          <w:sz w:val="30"/>
          <w:szCs w:val="30"/>
          <w:shd w:val="clear" w:color="auto" w:fill="auto"/>
        </w:rPr>
        <w:t>万元，</w:t>
      </w:r>
      <w:r>
        <w:rPr>
          <w:rFonts w:hint="eastAsia" w:ascii="仿宋_GB2312" w:hAnsi="仿宋_GB2312" w:eastAsia="仿宋_GB2312" w:cs="仿宋_GB2312"/>
          <w:b w:val="0"/>
          <w:bCs/>
          <w:color w:val="auto"/>
          <w:sz w:val="30"/>
          <w:szCs w:val="30"/>
          <w:shd w:val="clear" w:color="auto" w:fill="auto"/>
          <w:lang w:eastAsia="zh-CN"/>
        </w:rPr>
        <w:t>与上年持平。</w:t>
      </w:r>
      <w:r>
        <w:rPr>
          <w:rFonts w:hint="eastAsia" w:ascii="仿宋_GB2312" w:hAnsi="仿宋_GB2312" w:eastAsia="仿宋_GB2312" w:cs="仿宋_GB2312"/>
          <w:b w:val="0"/>
          <w:bCs/>
          <w:color w:val="auto"/>
          <w:sz w:val="30"/>
          <w:szCs w:val="30"/>
          <w:shd w:val="clear" w:color="auto" w:fill="auto"/>
        </w:rPr>
        <w:t>202</w:t>
      </w:r>
      <w:r>
        <w:rPr>
          <w:rFonts w:hint="eastAsia" w:ascii="仿宋_GB2312" w:hAnsi="仿宋_GB2312" w:eastAsia="仿宋_GB2312" w:cs="仿宋_GB2312"/>
          <w:b w:val="0"/>
          <w:bCs/>
          <w:color w:val="auto"/>
          <w:sz w:val="30"/>
          <w:szCs w:val="30"/>
          <w:shd w:val="clear" w:color="auto" w:fill="auto"/>
          <w:lang w:val="en-US" w:eastAsia="zh-CN"/>
        </w:rPr>
        <w:t>2</w:t>
      </w:r>
      <w:r>
        <w:rPr>
          <w:rFonts w:hint="eastAsia" w:ascii="仿宋_GB2312" w:hAnsi="仿宋_GB2312" w:eastAsia="仿宋_GB2312" w:cs="仿宋_GB2312"/>
          <w:b w:val="0"/>
          <w:bCs/>
          <w:color w:val="auto"/>
          <w:sz w:val="30"/>
          <w:szCs w:val="30"/>
          <w:shd w:val="clear" w:color="auto" w:fill="auto"/>
        </w:rPr>
        <w:t>年市级“三公经费”预算汇总数较上年</w:t>
      </w:r>
      <w:r>
        <w:rPr>
          <w:rFonts w:hint="eastAsia" w:ascii="仿宋_GB2312" w:hAnsi="仿宋_GB2312" w:eastAsia="仿宋_GB2312" w:cs="仿宋_GB2312"/>
          <w:b w:val="0"/>
          <w:bCs/>
          <w:color w:val="auto"/>
          <w:sz w:val="30"/>
          <w:szCs w:val="30"/>
          <w:shd w:val="clear" w:color="auto" w:fill="auto"/>
          <w:lang w:eastAsia="zh-CN"/>
        </w:rPr>
        <w:t>减少</w:t>
      </w:r>
      <w:r>
        <w:rPr>
          <w:rFonts w:hint="eastAsia" w:ascii="仿宋_GB2312" w:hAnsi="仿宋_GB2312" w:eastAsia="仿宋_GB2312" w:cs="仿宋_GB2312"/>
          <w:b w:val="0"/>
          <w:bCs/>
          <w:color w:val="auto"/>
          <w:sz w:val="30"/>
          <w:szCs w:val="30"/>
          <w:shd w:val="clear" w:color="auto" w:fill="auto"/>
          <w:lang w:val="en-US" w:eastAsia="zh-CN"/>
        </w:rPr>
        <w:t>55</w:t>
      </w:r>
      <w:r>
        <w:rPr>
          <w:rFonts w:hint="eastAsia" w:ascii="仿宋_GB2312" w:hAnsi="仿宋_GB2312" w:eastAsia="仿宋_GB2312" w:cs="仿宋_GB2312"/>
          <w:b w:val="0"/>
          <w:bCs/>
          <w:color w:val="auto"/>
          <w:sz w:val="30"/>
          <w:szCs w:val="30"/>
          <w:shd w:val="clear" w:color="auto" w:fill="auto"/>
        </w:rPr>
        <w:t>万元，</w:t>
      </w:r>
      <w:r>
        <w:rPr>
          <w:rFonts w:hint="eastAsia" w:ascii="仿宋_GB2312" w:hAnsi="仿宋_GB2312" w:eastAsia="仿宋_GB2312" w:cs="仿宋_GB2312"/>
          <w:b w:val="0"/>
          <w:bCs/>
          <w:color w:val="auto"/>
          <w:sz w:val="30"/>
          <w:szCs w:val="30"/>
          <w:shd w:val="clear" w:color="auto" w:fill="auto"/>
          <w:lang w:eastAsia="zh-CN"/>
        </w:rPr>
        <w:t>降低</w:t>
      </w:r>
      <w:r>
        <w:rPr>
          <w:rFonts w:hint="eastAsia" w:ascii="仿宋_GB2312" w:hAnsi="仿宋_GB2312" w:eastAsia="仿宋_GB2312" w:cs="仿宋_GB2312"/>
          <w:b w:val="0"/>
          <w:bCs/>
          <w:color w:val="auto"/>
          <w:sz w:val="30"/>
          <w:szCs w:val="30"/>
          <w:shd w:val="clear" w:color="auto" w:fill="auto"/>
          <w:lang w:val="en-US" w:eastAsia="zh-CN"/>
        </w:rPr>
        <w:t>3</w:t>
      </w:r>
      <w:r>
        <w:rPr>
          <w:rFonts w:hint="eastAsia" w:ascii="仿宋_GB2312" w:hAnsi="仿宋_GB2312" w:eastAsia="仿宋_GB2312" w:cs="仿宋_GB2312"/>
          <w:b w:val="0"/>
          <w:bCs/>
          <w:color w:val="auto"/>
          <w:sz w:val="30"/>
          <w:szCs w:val="30"/>
          <w:shd w:val="clear" w:color="auto" w:fill="auto"/>
        </w:rPr>
        <w:t>%</w:t>
      </w:r>
      <w:r>
        <w:rPr>
          <w:rFonts w:hint="eastAsia" w:ascii="仿宋_GB2312" w:hAnsi="仿宋_GB2312" w:eastAsia="仿宋_GB2312" w:cs="仿宋_GB2312"/>
          <w:b w:val="0"/>
          <w:bCs/>
          <w:color w:val="auto"/>
          <w:sz w:val="30"/>
          <w:szCs w:val="30"/>
          <w:shd w:val="clear" w:color="auto" w:fill="auto"/>
          <w:lang w:eastAsia="zh-CN"/>
        </w:rPr>
        <w:t>，下降原因是厉行节约压缩开支。</w:t>
      </w:r>
    </w:p>
    <w:p>
      <w:pPr>
        <w:spacing w:line="580" w:lineRule="exact"/>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color w:val="000000"/>
          <w:sz w:val="30"/>
          <w:szCs w:val="30"/>
          <w:lang w:eastAsia="zh-CN"/>
        </w:rPr>
        <w:t>四</w:t>
      </w:r>
      <w:r>
        <w:rPr>
          <w:rFonts w:hint="eastAsia" w:ascii="仿宋_GB2312" w:hAnsi="仿宋_GB2312" w:eastAsia="仿宋_GB2312" w:cs="仿宋_GB2312"/>
          <w:b w:val="0"/>
          <w:bCs/>
          <w:color w:val="000000"/>
          <w:sz w:val="30"/>
          <w:szCs w:val="30"/>
        </w:rPr>
        <w:t>、预算绩效管理工作开展情况</w:t>
      </w:r>
    </w:p>
    <w:p>
      <w:pPr>
        <w:pStyle w:val="4"/>
        <w:spacing w:line="480" w:lineRule="atLeast"/>
        <w:ind w:firstLine="48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eastAsia="zh-CN"/>
        </w:rPr>
        <w:t>我</w:t>
      </w:r>
      <w:r>
        <w:rPr>
          <w:rFonts w:hint="eastAsia" w:ascii="仿宋_GB2312" w:hAnsi="仿宋_GB2312" w:eastAsia="仿宋_GB2312" w:cs="仿宋_GB2312"/>
          <w:b w:val="0"/>
          <w:bCs/>
          <w:sz w:val="30"/>
          <w:szCs w:val="30"/>
        </w:rPr>
        <w:t>市认真落实上级部门关于绩效管理工作的安排部署，进一步加强财政资金管理，强化财政支出绩效理念，加强部门责任意识，切实提高财政资金使用效益，逐步实现财政</w:t>
      </w:r>
      <w:r>
        <w:rPr>
          <w:rFonts w:hint="eastAsia" w:ascii="仿宋_GB2312" w:hAnsi="仿宋_GB2312" w:eastAsia="仿宋_GB2312" w:cs="仿宋_GB2312"/>
          <w:b w:val="0"/>
          <w:bCs/>
          <w:sz w:val="30"/>
          <w:szCs w:val="30"/>
          <w:lang w:eastAsia="zh-CN"/>
        </w:rPr>
        <w:t>资金</w:t>
      </w:r>
      <w:r>
        <w:rPr>
          <w:rFonts w:hint="eastAsia" w:ascii="仿宋_GB2312" w:hAnsi="仿宋_GB2312" w:eastAsia="仿宋_GB2312" w:cs="仿宋_GB2312"/>
          <w:b w:val="0"/>
          <w:bCs/>
          <w:sz w:val="30"/>
          <w:szCs w:val="30"/>
        </w:rPr>
        <w:t>科学化、精细化管理目标。现将202</w:t>
      </w:r>
      <w:r>
        <w:rPr>
          <w:rFonts w:hint="eastAsia" w:ascii="仿宋_GB2312" w:hAnsi="仿宋_GB2312" w:eastAsia="仿宋_GB2312" w:cs="仿宋_GB2312"/>
          <w:b w:val="0"/>
          <w:bCs/>
          <w:sz w:val="30"/>
          <w:szCs w:val="30"/>
          <w:lang w:val="en-US" w:eastAsia="zh-CN"/>
        </w:rPr>
        <w:t>1</w:t>
      </w:r>
      <w:r>
        <w:rPr>
          <w:rFonts w:hint="eastAsia" w:ascii="仿宋_GB2312" w:hAnsi="仿宋_GB2312" w:eastAsia="仿宋_GB2312" w:cs="仿宋_GB2312"/>
          <w:b w:val="0"/>
          <w:bCs/>
          <w:sz w:val="30"/>
          <w:szCs w:val="30"/>
        </w:rPr>
        <w:t>年财政绩效评价工作开展情况汇报如下：</w:t>
      </w:r>
    </w:p>
    <w:p>
      <w:pPr>
        <w:pStyle w:val="4"/>
        <w:spacing w:line="480" w:lineRule="atLeast"/>
        <w:ind w:firstLine="48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val="en-US" w:eastAsia="zh-CN"/>
        </w:rPr>
        <w:t>（一）</w:t>
      </w:r>
      <w:r>
        <w:rPr>
          <w:rFonts w:hint="eastAsia" w:ascii="仿宋_GB2312" w:hAnsi="仿宋_GB2312" w:eastAsia="仿宋_GB2312" w:cs="仿宋_GB2312"/>
          <w:b w:val="0"/>
          <w:bCs/>
          <w:sz w:val="30"/>
          <w:szCs w:val="30"/>
        </w:rPr>
        <w:t>工作情况</w:t>
      </w:r>
    </w:p>
    <w:p>
      <w:pPr>
        <w:ind w:firstLine="600" w:firstLineChars="200"/>
        <w:rPr>
          <w:rFonts w:hint="eastAsia" w:ascii="仿宋_GB2312" w:hAnsi="仿宋_GB2312" w:eastAsia="仿宋_GB2312" w:cs="仿宋_GB2312"/>
          <w:b w:val="0"/>
          <w:bCs/>
          <w:sz w:val="30"/>
          <w:szCs w:val="30"/>
          <w:lang w:eastAsia="zh-CN"/>
        </w:rPr>
      </w:pPr>
      <w:r>
        <w:rPr>
          <w:rFonts w:hint="eastAsia" w:ascii="仿宋_GB2312" w:hAnsi="仿宋_GB2312" w:eastAsia="仿宋_GB2312" w:cs="仿宋_GB2312"/>
          <w:b w:val="0"/>
          <w:bCs/>
          <w:sz w:val="30"/>
          <w:szCs w:val="30"/>
          <w:lang w:val="en-US" w:eastAsia="zh-CN"/>
        </w:rPr>
        <w:t>1.优化绩效目标，实现目标管理全覆盖。</w:t>
      </w:r>
      <w:r>
        <w:rPr>
          <w:rFonts w:hint="eastAsia" w:ascii="仿宋_GB2312" w:hAnsi="仿宋_GB2312" w:eastAsia="仿宋_GB2312" w:cs="仿宋_GB2312"/>
          <w:b w:val="0"/>
          <w:bCs/>
          <w:sz w:val="30"/>
          <w:szCs w:val="30"/>
        </w:rPr>
        <w:t>我</w:t>
      </w:r>
      <w:r>
        <w:rPr>
          <w:rFonts w:hint="eastAsia" w:ascii="仿宋_GB2312" w:hAnsi="仿宋_GB2312" w:eastAsia="仿宋_GB2312" w:cs="仿宋_GB2312"/>
          <w:b w:val="0"/>
          <w:bCs/>
          <w:sz w:val="30"/>
          <w:szCs w:val="30"/>
          <w:lang w:eastAsia="zh-CN"/>
        </w:rPr>
        <w:t>市绩效目标管理范围扩大到所有市级财政拨款安排的项目支出，涵盖一般公共预算、政府性基金预算和国有资本经营预算，项目支出绩效目标实现全覆盖。</w:t>
      </w:r>
    </w:p>
    <w:p>
      <w:pPr>
        <w:ind w:firstLine="600" w:firstLineChars="200"/>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2.</w:t>
      </w:r>
      <w:r>
        <w:rPr>
          <w:rFonts w:hint="eastAsia" w:ascii="仿宋_GB2312" w:hAnsi="仿宋_GB2312" w:eastAsia="仿宋_GB2312" w:cs="仿宋_GB2312"/>
          <w:b w:val="0"/>
          <w:bCs/>
          <w:sz w:val="30"/>
          <w:szCs w:val="30"/>
          <w:lang w:eastAsia="zh-CN"/>
        </w:rPr>
        <w:t>开展事前绩效评估，增强决策前瞻性。将预算绩效管理关口前移，出台了《邵东市市级预算项目政策事前绩效评估管理办法》（邵财绩</w:t>
      </w:r>
      <w:r>
        <w:rPr>
          <w:rFonts w:hint="eastAsia" w:ascii="仿宋_GB2312" w:hAnsi="仿宋_GB2312" w:eastAsia="仿宋_GB2312" w:cs="仿宋_GB2312"/>
          <w:b w:val="0"/>
          <w:bCs/>
          <w:sz w:val="30"/>
          <w:szCs w:val="30"/>
          <w:lang w:val="en-US" w:eastAsia="zh-CN"/>
        </w:rPr>
        <w:t>[2021]6号），自2021年起，所有市级拟新出台通过预算资金安排的重大政策和项目均需开展事前绩效评估，财政重点评估立项必要性、投入经济性、绩效目标合理性、实施方案可行性、筹资合规性等，评估结果作为财政评审和预算安排的依据。</w:t>
      </w:r>
    </w:p>
    <w:p>
      <w:pPr>
        <w:pStyle w:val="4"/>
        <w:spacing w:line="480" w:lineRule="atLeast"/>
        <w:ind w:firstLine="300" w:firstLineChars="100"/>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3.</w:t>
      </w:r>
      <w:r>
        <w:rPr>
          <w:rFonts w:hint="eastAsia" w:ascii="仿宋_GB2312" w:hAnsi="仿宋_GB2312" w:eastAsia="仿宋_GB2312" w:cs="仿宋_GB2312"/>
          <w:b w:val="0"/>
          <w:bCs/>
          <w:sz w:val="30"/>
          <w:szCs w:val="30"/>
        </w:rPr>
        <w:t>扎实推进绩效监控工作。在前期做好绩效目标申报、后期开展绩效自评的同时，还着重项目和整体支出事中监控工作。</w:t>
      </w:r>
    </w:p>
    <w:p>
      <w:pPr>
        <w:ind w:firstLine="600" w:firstLineChars="20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val="en-US" w:eastAsia="zh-CN"/>
        </w:rPr>
        <w:t>4.</w:t>
      </w:r>
      <w:r>
        <w:rPr>
          <w:rFonts w:hint="eastAsia" w:ascii="仿宋_GB2312" w:hAnsi="仿宋_GB2312" w:eastAsia="仿宋_GB2312" w:cs="仿宋_GB2312"/>
          <w:b w:val="0"/>
          <w:bCs/>
          <w:sz w:val="30"/>
          <w:szCs w:val="30"/>
        </w:rPr>
        <w:t>强化结果应用，切实巩固和提升预算绩效管理</w:t>
      </w:r>
    </w:p>
    <w:p>
      <w:pPr>
        <w:ind w:firstLine="600" w:firstLineChars="200"/>
        <w:rPr>
          <w:rFonts w:hint="eastAsia" w:ascii="仿宋_GB2312" w:hAnsi="仿宋_GB2312" w:eastAsia="仿宋_GB2312" w:cs="仿宋_GB2312"/>
          <w:b w:val="0"/>
          <w:bCs/>
          <w:sz w:val="30"/>
          <w:szCs w:val="30"/>
          <w:lang w:eastAsia="zh-CN"/>
        </w:rPr>
      </w:pPr>
      <w:r>
        <w:rPr>
          <w:rFonts w:hint="eastAsia" w:ascii="仿宋_GB2312" w:hAnsi="仿宋_GB2312" w:eastAsia="仿宋_GB2312" w:cs="仿宋_GB2312"/>
          <w:b w:val="0"/>
          <w:bCs/>
          <w:sz w:val="30"/>
          <w:szCs w:val="30"/>
        </w:rPr>
        <w:t>着力建立绩效评价结果和反馈与整改、激励与问责制度，进一步完善绩效评价结果的反馈和运用机制。</w:t>
      </w:r>
      <w:r>
        <w:rPr>
          <w:rFonts w:hint="eastAsia" w:ascii="仿宋_GB2312" w:hAnsi="仿宋_GB2312" w:eastAsia="仿宋_GB2312" w:cs="仿宋_GB2312"/>
          <w:b w:val="0"/>
          <w:bCs/>
          <w:sz w:val="30"/>
          <w:szCs w:val="30"/>
          <w:lang w:eastAsia="zh-CN"/>
        </w:rPr>
        <w:t>制定了《邵东市预算绩效评价结果应用管理暂行办法》（邵财绩</w:t>
      </w:r>
      <w:r>
        <w:rPr>
          <w:rFonts w:hint="eastAsia" w:ascii="仿宋_GB2312" w:hAnsi="仿宋_GB2312" w:eastAsia="仿宋_GB2312" w:cs="仿宋_GB2312"/>
          <w:b w:val="0"/>
          <w:bCs/>
          <w:sz w:val="30"/>
          <w:szCs w:val="30"/>
          <w:lang w:val="en-US" w:eastAsia="zh-CN"/>
        </w:rPr>
        <w:t>[2020]11号），</w:t>
      </w:r>
      <w:r>
        <w:rPr>
          <w:rFonts w:hint="eastAsia" w:ascii="仿宋_GB2312" w:hAnsi="仿宋_GB2312" w:eastAsia="仿宋_GB2312" w:cs="仿宋_GB2312"/>
          <w:b w:val="0"/>
          <w:bCs/>
          <w:sz w:val="30"/>
          <w:szCs w:val="30"/>
        </w:rPr>
        <w:t>将评价结果作为下一年度安排预算的重要依据，将评价结果不好的项目予以取消或做相应的削减，切实发挥绩效评价结果的应用作用</w:t>
      </w:r>
      <w:r>
        <w:rPr>
          <w:rFonts w:hint="eastAsia" w:ascii="仿宋_GB2312" w:hAnsi="仿宋_GB2312" w:eastAsia="仿宋_GB2312" w:cs="仿宋_GB2312"/>
          <w:b w:val="0"/>
          <w:bCs/>
          <w:sz w:val="30"/>
          <w:szCs w:val="30"/>
          <w:lang w:eastAsia="zh-CN"/>
        </w:rPr>
        <w:t>，并对单位年度绩效管理工作激励问责机制提出了新的要求。</w:t>
      </w:r>
    </w:p>
    <w:p>
      <w:pPr>
        <w:ind w:firstLine="600" w:firstLineChars="20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val="en-US" w:eastAsia="zh-CN"/>
        </w:rPr>
        <w:t>5.</w:t>
      </w:r>
      <w:r>
        <w:rPr>
          <w:rFonts w:hint="eastAsia" w:ascii="仿宋_GB2312" w:hAnsi="仿宋_GB2312" w:eastAsia="仿宋_GB2312" w:cs="仿宋_GB2312"/>
          <w:b w:val="0"/>
          <w:bCs/>
          <w:sz w:val="30"/>
          <w:szCs w:val="30"/>
        </w:rPr>
        <w:t>加大绩效信息公开度</w:t>
      </w:r>
    </w:p>
    <w:p>
      <w:pPr>
        <w:ind w:firstLine="600" w:firstLineChars="20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我市在预决算公开的同时，各预算单位按要求将审核合格后的绩效目标申报表与预算同步、同网站公开，市一级预算部门整体支出绩效目标公开率达到100%，专项（项目）绩效目标公开率达到了100%。并将单位自评报告和部分重点支出绩效评价报告，在政府门户网站公开。</w:t>
      </w:r>
    </w:p>
    <w:p>
      <w:pPr>
        <w:pStyle w:val="4"/>
        <w:numPr>
          <w:ilvl w:val="0"/>
          <w:numId w:val="0"/>
        </w:numPr>
        <w:spacing w:line="480" w:lineRule="atLeast"/>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eastAsia="zh-CN"/>
        </w:rPr>
        <w:t>（二）</w:t>
      </w:r>
      <w:r>
        <w:rPr>
          <w:rFonts w:hint="eastAsia" w:ascii="仿宋_GB2312" w:hAnsi="仿宋_GB2312" w:eastAsia="仿宋_GB2312" w:cs="仿宋_GB2312"/>
          <w:b w:val="0"/>
          <w:bCs/>
          <w:sz w:val="30"/>
          <w:szCs w:val="30"/>
        </w:rPr>
        <w:t>下一步工作计划</w:t>
      </w:r>
    </w:p>
    <w:p>
      <w:pPr>
        <w:pStyle w:val="4"/>
        <w:numPr>
          <w:ilvl w:val="0"/>
          <w:numId w:val="0"/>
        </w:numPr>
        <w:spacing w:line="480" w:lineRule="atLeast"/>
        <w:ind w:firstLine="600" w:firstLineChars="200"/>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1.</w:t>
      </w:r>
      <w:r>
        <w:rPr>
          <w:rFonts w:hint="eastAsia" w:ascii="仿宋_GB2312" w:hAnsi="仿宋_GB2312" w:eastAsia="仿宋_GB2312" w:cs="仿宋_GB2312"/>
          <w:b w:val="0"/>
          <w:bCs/>
          <w:sz w:val="30"/>
          <w:szCs w:val="30"/>
          <w:lang w:eastAsia="zh-CN"/>
        </w:rPr>
        <w:t>逐步扩大绩效管理范围。在</w:t>
      </w:r>
      <w:r>
        <w:rPr>
          <w:rFonts w:hint="eastAsia" w:ascii="仿宋_GB2312" w:hAnsi="仿宋_GB2312" w:eastAsia="仿宋_GB2312" w:cs="仿宋_GB2312"/>
          <w:b w:val="0"/>
          <w:bCs/>
          <w:sz w:val="30"/>
          <w:szCs w:val="30"/>
          <w:lang w:val="en-US" w:eastAsia="zh-CN"/>
        </w:rPr>
        <w:t>2021年开展财政政策、政府采购、PPP项目等绩效评价的基础上，进一步开展对社保基金、政府投资基金等项目的绩效评价。</w:t>
      </w:r>
    </w:p>
    <w:p>
      <w:pPr>
        <w:pStyle w:val="4"/>
        <w:numPr>
          <w:ilvl w:val="0"/>
          <w:numId w:val="0"/>
        </w:numPr>
        <w:spacing w:line="480" w:lineRule="atLeast"/>
        <w:ind w:firstLine="600" w:firstLineChars="20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val="en-US" w:eastAsia="zh-CN"/>
        </w:rPr>
        <w:t>2.</w:t>
      </w:r>
      <w:r>
        <w:rPr>
          <w:rFonts w:hint="eastAsia" w:ascii="仿宋_GB2312" w:hAnsi="仿宋_GB2312" w:eastAsia="仿宋_GB2312" w:cs="仿宋_GB2312"/>
          <w:b w:val="0"/>
          <w:bCs/>
          <w:sz w:val="30"/>
          <w:szCs w:val="30"/>
        </w:rPr>
        <w:t>强化责任主体，建立健全绩效预算管理机制。进一步完善我市预算绩效管理制度建设，促进提高预算绩效管理工作的规范性和有效性。探索与预算编制相结合的财政绩效管理机制，将财政支出绩效评价逐步从事后评价延伸到事前评估、事中监控，并将各环节评价结果与当期财政拨款跟踪管理及下年预算编制直接挂钩，形成互相制约的财政预算资金绩效管理新机制。</w:t>
      </w:r>
    </w:p>
    <w:p>
      <w:pPr>
        <w:pStyle w:val="4"/>
        <w:numPr>
          <w:ilvl w:val="0"/>
          <w:numId w:val="0"/>
        </w:numPr>
        <w:spacing w:line="480" w:lineRule="atLeast"/>
        <w:ind w:firstLine="600" w:firstLineChars="20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val="en-US" w:eastAsia="zh-CN"/>
        </w:rPr>
        <w:t>3.</w:t>
      </w:r>
      <w:r>
        <w:rPr>
          <w:rFonts w:hint="eastAsia" w:ascii="仿宋_GB2312" w:hAnsi="仿宋_GB2312" w:eastAsia="仿宋_GB2312" w:cs="仿宋_GB2312"/>
          <w:b w:val="0"/>
          <w:bCs/>
          <w:sz w:val="30"/>
          <w:szCs w:val="30"/>
        </w:rPr>
        <w:t>加强人才队伍建设，提高预算绩效管理水平。适时组织全市各预算单位学习预算绩效管理的相关业务知识，强化预算绩效管理的重要性，立足于解决实际问题，围绕预算绩效管理过程中遇到的问题开展专题培训、加强学习研讨，将预算绩效管理融入预算编制全过程，不断强化绩效管理目标的科学性和准确性，不断提高各单位绩效管理人员的业务水平。</w:t>
      </w:r>
    </w:p>
    <w:p>
      <w:pPr>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 xml:space="preserve"> </w:t>
      </w:r>
    </w:p>
    <w:p>
      <w:pPr>
        <w:pStyle w:val="4"/>
        <w:spacing w:line="480" w:lineRule="atLeast"/>
        <w:ind w:firstLine="480"/>
        <w:rPr>
          <w:rFonts w:hint="eastAsia" w:ascii="仿宋_GB2312" w:hAnsi="仿宋_GB2312" w:eastAsia="仿宋_GB2312" w:cs="仿宋_GB2312"/>
          <w:b w:val="0"/>
          <w:bCs/>
          <w:sz w:val="30"/>
          <w:szCs w:val="30"/>
        </w:rPr>
      </w:pPr>
    </w:p>
    <w:p>
      <w:pPr>
        <w:rPr>
          <w:rFonts w:hint="eastAsia" w:ascii="仿宋_GB2312" w:hAnsi="仿宋_GB2312" w:eastAsia="仿宋_GB2312" w:cs="仿宋_GB2312"/>
          <w:b w:val="0"/>
          <w:bCs/>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6285F"/>
    <w:rsid w:val="013F0A4A"/>
    <w:rsid w:val="01711726"/>
    <w:rsid w:val="02087C54"/>
    <w:rsid w:val="03D87DA2"/>
    <w:rsid w:val="041501E2"/>
    <w:rsid w:val="04E8211E"/>
    <w:rsid w:val="05571321"/>
    <w:rsid w:val="058A4850"/>
    <w:rsid w:val="05A22F24"/>
    <w:rsid w:val="064351F5"/>
    <w:rsid w:val="08A32FCE"/>
    <w:rsid w:val="09BD742E"/>
    <w:rsid w:val="0A0712AC"/>
    <w:rsid w:val="0AAC352A"/>
    <w:rsid w:val="0B3B5CBE"/>
    <w:rsid w:val="0C0B71FC"/>
    <w:rsid w:val="0D285A20"/>
    <w:rsid w:val="0D436628"/>
    <w:rsid w:val="0D547E5D"/>
    <w:rsid w:val="0D8867A6"/>
    <w:rsid w:val="0F7762E1"/>
    <w:rsid w:val="0FCE6E2A"/>
    <w:rsid w:val="114D654B"/>
    <w:rsid w:val="120A1803"/>
    <w:rsid w:val="129E298D"/>
    <w:rsid w:val="14BF3730"/>
    <w:rsid w:val="157F78BB"/>
    <w:rsid w:val="16997FD5"/>
    <w:rsid w:val="170C5CEE"/>
    <w:rsid w:val="19510423"/>
    <w:rsid w:val="19995866"/>
    <w:rsid w:val="199B3531"/>
    <w:rsid w:val="1A681C0A"/>
    <w:rsid w:val="1B217CB2"/>
    <w:rsid w:val="1C375058"/>
    <w:rsid w:val="1D923251"/>
    <w:rsid w:val="1E2A330C"/>
    <w:rsid w:val="1E626D64"/>
    <w:rsid w:val="1EE76529"/>
    <w:rsid w:val="1F12769C"/>
    <w:rsid w:val="1F461092"/>
    <w:rsid w:val="23F20A97"/>
    <w:rsid w:val="24972D3F"/>
    <w:rsid w:val="25072827"/>
    <w:rsid w:val="2526581A"/>
    <w:rsid w:val="27346B96"/>
    <w:rsid w:val="27743588"/>
    <w:rsid w:val="286D0833"/>
    <w:rsid w:val="28833B59"/>
    <w:rsid w:val="28D365FF"/>
    <w:rsid w:val="29337417"/>
    <w:rsid w:val="297D09A1"/>
    <w:rsid w:val="2C7A3448"/>
    <w:rsid w:val="2D211B3B"/>
    <w:rsid w:val="2E85670D"/>
    <w:rsid w:val="2E8D4C56"/>
    <w:rsid w:val="2EB36A2E"/>
    <w:rsid w:val="2ED254C6"/>
    <w:rsid w:val="31B33165"/>
    <w:rsid w:val="33E50543"/>
    <w:rsid w:val="37CC6A5E"/>
    <w:rsid w:val="39FE1617"/>
    <w:rsid w:val="3A30302C"/>
    <w:rsid w:val="3C695348"/>
    <w:rsid w:val="3CB63353"/>
    <w:rsid w:val="3D205459"/>
    <w:rsid w:val="3D3C2FA4"/>
    <w:rsid w:val="3E353848"/>
    <w:rsid w:val="3E49293D"/>
    <w:rsid w:val="3EDD056A"/>
    <w:rsid w:val="408B405C"/>
    <w:rsid w:val="417E18D6"/>
    <w:rsid w:val="41AE3B75"/>
    <w:rsid w:val="42942AE1"/>
    <w:rsid w:val="438D5DDF"/>
    <w:rsid w:val="43FF1D0C"/>
    <w:rsid w:val="44C1296C"/>
    <w:rsid w:val="46575EE1"/>
    <w:rsid w:val="47134101"/>
    <w:rsid w:val="49B24515"/>
    <w:rsid w:val="4A8627AC"/>
    <w:rsid w:val="4A96196F"/>
    <w:rsid w:val="4C3A735D"/>
    <w:rsid w:val="4F026955"/>
    <w:rsid w:val="511E675F"/>
    <w:rsid w:val="51250478"/>
    <w:rsid w:val="52FC5287"/>
    <w:rsid w:val="535A41AC"/>
    <w:rsid w:val="536D0079"/>
    <w:rsid w:val="5501717E"/>
    <w:rsid w:val="55AE268C"/>
    <w:rsid w:val="55F44855"/>
    <w:rsid w:val="579A66C8"/>
    <w:rsid w:val="5A5E54DF"/>
    <w:rsid w:val="5C5526AC"/>
    <w:rsid w:val="5C5B75F7"/>
    <w:rsid w:val="5C6A1AC9"/>
    <w:rsid w:val="5CCC6146"/>
    <w:rsid w:val="5D883C49"/>
    <w:rsid w:val="602C7B18"/>
    <w:rsid w:val="60934B38"/>
    <w:rsid w:val="60B1516B"/>
    <w:rsid w:val="617E5A72"/>
    <w:rsid w:val="624C393A"/>
    <w:rsid w:val="62C23709"/>
    <w:rsid w:val="639071EC"/>
    <w:rsid w:val="63C60D22"/>
    <w:rsid w:val="68075EBB"/>
    <w:rsid w:val="682F23BA"/>
    <w:rsid w:val="6865412C"/>
    <w:rsid w:val="688F488E"/>
    <w:rsid w:val="69640653"/>
    <w:rsid w:val="6AA55D48"/>
    <w:rsid w:val="6BB21129"/>
    <w:rsid w:val="6BB7143C"/>
    <w:rsid w:val="6BCB0D9A"/>
    <w:rsid w:val="6E5051F4"/>
    <w:rsid w:val="6E7D50F5"/>
    <w:rsid w:val="6EFC202E"/>
    <w:rsid w:val="6F8E0E92"/>
    <w:rsid w:val="71627D77"/>
    <w:rsid w:val="71ED323D"/>
    <w:rsid w:val="758552B9"/>
    <w:rsid w:val="75863420"/>
    <w:rsid w:val="76CD6ED5"/>
    <w:rsid w:val="775965FB"/>
    <w:rsid w:val="77893D0D"/>
    <w:rsid w:val="77FD7C31"/>
    <w:rsid w:val="79003D12"/>
    <w:rsid w:val="79D90ED9"/>
    <w:rsid w:val="79EB164D"/>
    <w:rsid w:val="7A9863B2"/>
    <w:rsid w:val="7B4E3D95"/>
    <w:rsid w:val="7ECE2EB5"/>
    <w:rsid w:val="7F10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adjustRightInd w:val="0"/>
      <w:snapToGrid w:val="0"/>
      <w:spacing w:after="0" w:afterLines="0" w:line="660" w:lineRule="exact"/>
      <w:ind w:left="0" w:leftChars="0" w:firstLine="420" w:firstLineChars="200"/>
    </w:pPr>
    <w:rPr>
      <w:rFonts w:ascii="仿宋_GB2312" w:eastAsia="仿宋_GB2312"/>
      <w:snapToGrid w:val="0"/>
      <w:kern w:val="0"/>
      <w:sz w:val="32"/>
    </w:rPr>
  </w:style>
  <w:style w:type="paragraph" w:styleId="3">
    <w:name w:val="Body Text Indent"/>
    <w:basedOn w:val="1"/>
    <w:qFormat/>
    <w:uiPriority w:val="0"/>
    <w:pPr>
      <w:spacing w:after="120" w:afterLines="0"/>
      <w:ind w:left="420" w:leftChars="200"/>
    </w:p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2022-07-18T07:50:00Z</cp:lastPrinted>
  <dcterms:modified xsi:type="dcterms:W3CDTF">2022-10-10T03:55:50Z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