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宣传部整体支出绩效自评报告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80" w:lineRule="exact"/>
        <w:ind w:firstLine="617" w:firstLineChars="19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基本概况</w:t>
      </w:r>
    </w:p>
    <w:p>
      <w:pPr>
        <w:widowControl/>
        <w:spacing w:line="580" w:lineRule="exact"/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 xml:space="preserve">        </w:t>
      </w: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单位职责：（保密）</w:t>
      </w:r>
    </w:p>
    <w:p>
      <w:pPr>
        <w:widowControl/>
        <w:spacing w:line="580" w:lineRule="exact"/>
        <w:ind w:firstLine="1280" w:firstLineChars="400"/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内设机构：（保密</w:t>
      </w:r>
      <w:bookmarkStart w:id="0" w:name="_GoBack"/>
      <w:bookmarkEnd w:id="0"/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）</w:t>
      </w:r>
    </w:p>
    <w:p>
      <w:pPr>
        <w:pStyle w:val="2"/>
        <w:spacing w:line="580" w:lineRule="exact"/>
        <w:rPr>
          <w:rFonts w:ascii="仿宋" w:hAnsi="仿宋" w:eastAsia="仿宋"/>
          <w:bCs/>
          <w:kern w:val="0"/>
          <w:szCs w:val="32"/>
        </w:rPr>
      </w:pPr>
      <w:r>
        <w:rPr>
          <w:rFonts w:ascii="仿宋" w:hAnsi="仿宋" w:eastAsia="仿宋"/>
          <w:bCs/>
          <w:kern w:val="0"/>
          <w:szCs w:val="32"/>
        </w:rPr>
        <w:t xml:space="preserve">2019 </w:t>
      </w:r>
      <w:r>
        <w:rPr>
          <w:rFonts w:hint="eastAsia" w:ascii="仿宋" w:hAnsi="仿宋" w:eastAsia="仿宋"/>
          <w:bCs/>
          <w:kern w:val="0"/>
          <w:szCs w:val="32"/>
        </w:rPr>
        <w:t>年度收、支总计1089.96万元。截止2019年固定资产总额合计：1013592.00元，其中：通用家具883655.00元；办公家具117138.00元67个；专用设备12799.00元。</w:t>
      </w:r>
      <w:r>
        <w:rPr>
          <w:rFonts w:hint="eastAsia" w:ascii="仿宋" w:hAnsi="仿宋" w:eastAsia="仿宋" w:cs="Arial Unicode MS"/>
          <w:szCs w:val="32"/>
        </w:rPr>
        <w:t>财务管理制度：</w:t>
      </w:r>
      <w:r>
        <w:rPr>
          <w:rFonts w:hint="eastAsia" w:ascii="仿宋" w:hAnsi="仿宋" w:eastAsia="仿宋"/>
          <w:bCs/>
          <w:kern w:val="0"/>
          <w:szCs w:val="32"/>
        </w:rPr>
        <w:t>一、严格执行国家有关法律、法规和财务规章制度，坚持勤俭办事、厉行节约的原则，加强财务监督，合理安排支出，做好内部核算，增强透明程度。</w:t>
      </w:r>
    </w:p>
    <w:p>
      <w:pPr>
        <w:pStyle w:val="2"/>
        <w:spacing w:line="580" w:lineRule="exact"/>
        <w:rPr>
          <w:rFonts w:ascii="仿宋" w:hAnsi="仿宋" w:eastAsia="仿宋"/>
          <w:bCs/>
          <w:kern w:val="0"/>
          <w:szCs w:val="32"/>
        </w:rPr>
      </w:pPr>
      <w:r>
        <w:rPr>
          <w:rFonts w:hint="eastAsia" w:ascii="仿宋" w:hAnsi="仿宋" w:eastAsia="仿宋"/>
          <w:bCs/>
          <w:kern w:val="0"/>
          <w:szCs w:val="32"/>
        </w:rPr>
        <w:t>二、财务管理和经费开支在部务会的集体领导下，严格执行所有开支必须经财务会审和分管财务领导签批制度。各组室的所有经费均由办公室统一管理、核算和报账。</w:t>
      </w:r>
    </w:p>
    <w:p>
      <w:pPr>
        <w:pStyle w:val="2"/>
        <w:spacing w:line="580" w:lineRule="exact"/>
        <w:rPr>
          <w:rFonts w:ascii="仿宋" w:hAnsi="仿宋" w:eastAsia="仿宋"/>
          <w:bCs/>
          <w:kern w:val="0"/>
          <w:szCs w:val="32"/>
        </w:rPr>
      </w:pPr>
      <w:r>
        <w:rPr>
          <w:rFonts w:hint="eastAsia" w:ascii="仿宋" w:hAnsi="仿宋" w:eastAsia="仿宋"/>
          <w:bCs/>
          <w:kern w:val="0"/>
          <w:szCs w:val="32"/>
        </w:rPr>
        <w:t>三、成立财务会审工作小组，常务副部长任组长，副部长、社科联主席、办公室主任、财务人员为成员，对所有开支进行财务会审。200元以上的开支，原则上通过银行转账支付。每月开展财务会审一次，会审时间一般为每月最后一个周五。</w:t>
      </w:r>
    </w:p>
    <w:p>
      <w:pPr>
        <w:pStyle w:val="2"/>
        <w:spacing w:line="580" w:lineRule="exact"/>
        <w:rPr>
          <w:rFonts w:ascii="仿宋" w:hAnsi="仿宋" w:eastAsia="仿宋"/>
          <w:bCs/>
          <w:kern w:val="0"/>
          <w:szCs w:val="32"/>
        </w:rPr>
      </w:pPr>
      <w:r>
        <w:rPr>
          <w:rFonts w:hint="eastAsia" w:ascii="仿宋" w:hAnsi="仿宋" w:eastAsia="仿宋"/>
          <w:bCs/>
          <w:kern w:val="0"/>
          <w:szCs w:val="32"/>
        </w:rPr>
        <w:t>四、各组室的经费开支，1000元以内须经分管领导同意，  1000元以上3000元以内须经分管领导、分管财务的领导和常务副部长同意，3000元以上须报经部长同意，5000元以上须填写宣传部资金使用审批表，经审批和部务会集体研究同意后方可开支。报账时资金使用预审表要随同发票一同入财务票据。</w:t>
      </w:r>
    </w:p>
    <w:p>
      <w:pPr>
        <w:pStyle w:val="2"/>
        <w:spacing w:line="580" w:lineRule="exact"/>
        <w:rPr>
          <w:rFonts w:ascii="仿宋" w:hAnsi="仿宋" w:eastAsia="仿宋"/>
          <w:bCs/>
          <w:kern w:val="0"/>
          <w:szCs w:val="32"/>
        </w:rPr>
      </w:pPr>
      <w:r>
        <w:rPr>
          <w:rFonts w:hint="eastAsia" w:ascii="仿宋" w:hAnsi="仿宋" w:eastAsia="仿宋"/>
          <w:bCs/>
          <w:kern w:val="0"/>
          <w:szCs w:val="32"/>
        </w:rPr>
        <w:t>五、办公用品的购置。低值易耗办公用品由各组室向办公室提出使用计划，由办公室统一采购，工作人员可以按需到办公室领取。单件500元以上或总值1000元以上的大额办公用品按采购金额的多少依次由分管领导、主管财务工作的领导、常务副部长、部务会集体研究、政府采购中心同意后由办公室统一购买。</w:t>
      </w:r>
    </w:p>
    <w:p>
      <w:pPr>
        <w:pStyle w:val="2"/>
        <w:spacing w:line="580" w:lineRule="exact"/>
        <w:rPr>
          <w:rFonts w:ascii="仿宋" w:hAnsi="仿宋" w:eastAsia="仿宋"/>
          <w:bCs/>
          <w:kern w:val="0"/>
          <w:szCs w:val="32"/>
        </w:rPr>
      </w:pPr>
      <w:r>
        <w:rPr>
          <w:rFonts w:hint="eastAsia" w:ascii="仿宋" w:hAnsi="仿宋" w:eastAsia="仿宋"/>
          <w:bCs/>
          <w:kern w:val="0"/>
          <w:szCs w:val="32"/>
        </w:rPr>
        <w:t>六、公务接待按照《邵东县党政机关国内公务接待管理办法（邵办文[2018]26号）》《关于明确邵东县直党政机关公务活动用餐有关事项的通知（邵财行[2018]32号）》，先审批、后接待。接待公函由被接待单位填写。</w:t>
      </w:r>
    </w:p>
    <w:p>
      <w:pPr>
        <w:pStyle w:val="2"/>
        <w:spacing w:line="580" w:lineRule="exact"/>
        <w:rPr>
          <w:rFonts w:ascii="仿宋" w:hAnsi="仿宋" w:eastAsia="仿宋"/>
          <w:bCs/>
          <w:kern w:val="0"/>
          <w:szCs w:val="32"/>
        </w:rPr>
      </w:pPr>
      <w:r>
        <w:rPr>
          <w:rFonts w:hint="eastAsia" w:ascii="仿宋" w:hAnsi="仿宋" w:eastAsia="仿宋"/>
          <w:bCs/>
          <w:kern w:val="0"/>
          <w:szCs w:val="32"/>
        </w:rPr>
        <w:t>七、差旅费的报销按《邵东县党政机关差旅费管理办法（邵办文[2018]27号）》执行。原则上要当月结清，特殊情况不得超过二个月。</w:t>
      </w:r>
    </w:p>
    <w:p>
      <w:pPr>
        <w:pStyle w:val="2"/>
        <w:spacing w:line="580" w:lineRule="exact"/>
        <w:rPr>
          <w:rFonts w:ascii="仿宋" w:hAnsi="仿宋" w:eastAsia="仿宋"/>
          <w:bCs/>
          <w:kern w:val="0"/>
          <w:szCs w:val="32"/>
        </w:rPr>
      </w:pPr>
      <w:r>
        <w:rPr>
          <w:rFonts w:hint="eastAsia" w:ascii="仿宋" w:hAnsi="仿宋" w:eastAsia="仿宋"/>
          <w:bCs/>
          <w:kern w:val="0"/>
          <w:szCs w:val="32"/>
        </w:rPr>
        <w:t xml:space="preserve">八、会议费、培训费、讲课费、演出费、各类活动经费的报销和加班费、奖金、各项补助开支，严格按现行有关规定执行。 </w:t>
      </w:r>
    </w:p>
    <w:p>
      <w:pPr>
        <w:pStyle w:val="2"/>
        <w:spacing w:line="580" w:lineRule="exact"/>
        <w:rPr>
          <w:rFonts w:ascii="仿宋" w:hAnsi="仿宋" w:eastAsia="仿宋"/>
          <w:bCs/>
          <w:kern w:val="0"/>
          <w:szCs w:val="32"/>
        </w:rPr>
      </w:pPr>
      <w:r>
        <w:rPr>
          <w:rFonts w:hint="eastAsia" w:ascii="仿宋" w:hAnsi="仿宋" w:eastAsia="仿宋"/>
          <w:bCs/>
          <w:kern w:val="0"/>
          <w:szCs w:val="32"/>
        </w:rPr>
        <w:t>九、文印由办公室统一管理。超过1000元的文印，由组室填写申请表格，办公室主任、分管领导及分管办公室领导签字审批。</w:t>
      </w:r>
    </w:p>
    <w:p>
      <w:pPr>
        <w:spacing w:line="580" w:lineRule="exact"/>
        <w:ind w:firstLine="617" w:firstLineChars="19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二、整体支出绩效状况</w:t>
      </w:r>
    </w:p>
    <w:p>
      <w:pPr>
        <w:spacing w:line="58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一：运用“两微一端”和移动多媒体等新技术新手段，在电视、报纸、邵东发布和邵东党建等公众号上推出党的十九大精神学习专栏，提升了网上理论宣传的到达率、阅读率、点赞率。二：</w:t>
      </w:r>
      <w:r>
        <w:rPr>
          <w:rFonts w:hint="eastAsia" w:ascii="仿宋" w:hAnsi="仿宋" w:eastAsia="仿宋"/>
          <w:snapToGrid w:val="0"/>
          <w:sz w:val="32"/>
          <w:szCs w:val="32"/>
        </w:rPr>
        <w:t>在意识形态专项巡察中，针对发现的所有问题，被巡察单位迅速扎实整改到了位。三：</w:t>
      </w:r>
      <w:r>
        <w:rPr>
          <w:rFonts w:hint="eastAsia" w:ascii="仿宋" w:hAnsi="仿宋" w:eastAsia="仿宋" w:cs="仿宋"/>
          <w:sz w:val="32"/>
          <w:szCs w:val="32"/>
        </w:rPr>
        <w:t>在《人民日报》、中央电视台、《湖南日报》等省级以上媒体上稿360余篇，其中头版头条9篇，</w:t>
      </w:r>
      <w:r>
        <w:rPr>
          <w:rFonts w:hint="eastAsia" w:ascii="仿宋" w:hAnsi="仿宋" w:eastAsia="仿宋"/>
          <w:sz w:val="32"/>
          <w:szCs w:val="32"/>
        </w:rPr>
        <w:t>通讯《金钱味败给人情味》、消息《邵东“智造”拉动实体经济快跑》在全省获奖。同时，市</w:t>
      </w:r>
      <w:r>
        <w:rPr>
          <w:rFonts w:hint="eastAsia" w:ascii="仿宋" w:hAnsi="仿宋" w:eastAsia="仿宋" w:cs="仿宋_GB2312"/>
          <w:color w:val="000000"/>
          <w:kern w:val="30"/>
          <w:sz w:val="32"/>
          <w:szCs w:val="32"/>
        </w:rPr>
        <w:t>融</w:t>
      </w:r>
      <w:r>
        <w:rPr>
          <w:rFonts w:hint="eastAsia" w:ascii="仿宋" w:hAnsi="仿宋" w:eastAsia="仿宋"/>
          <w:sz w:val="32"/>
          <w:szCs w:val="32"/>
        </w:rPr>
        <w:t>媒体中心，全年共播出《邵东新闻》208期，共播出稿件1377条，播出《一周要闻》38期，播出专题《关注》40期。四：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完成</w:t>
      </w:r>
      <w:r>
        <w:rPr>
          <w:rFonts w:hint="eastAsia" w:ascii="仿宋" w:hAnsi="仿宋" w:eastAsia="仿宋"/>
          <w:sz w:val="32"/>
          <w:szCs w:val="32"/>
        </w:rPr>
        <w:t xml:space="preserve">爱心注册470余人，完成主体帮户对象742户、爱心帮扶260余人，被帮特困户430户，爱心捐赠资金12.88万元  </w:t>
      </w:r>
    </w:p>
    <w:p>
      <w:pPr>
        <w:spacing w:line="580" w:lineRule="exact"/>
        <w:ind w:firstLine="617" w:firstLineChars="19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三、存在的问题及原因</w:t>
      </w:r>
    </w:p>
    <w:p>
      <w:pPr>
        <w:spacing w:line="580" w:lineRule="exact"/>
        <w:ind w:firstLine="518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通过前述对我部整体支出情况的分析，在整体支出的预算编制、执行和管理过程中，依然存在一些问题和不足，部分产出指标没达到年初预算的效果. 财务制度有待进一步完善，预算执行力度有待进一步加强。 </w:t>
      </w:r>
    </w:p>
    <w:p>
      <w:pPr>
        <w:spacing w:line="580" w:lineRule="exact"/>
        <w:ind w:firstLine="617" w:firstLineChars="19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四、提高财政资金绩效的措施与建议</w:t>
      </w:r>
    </w:p>
    <w:p>
      <w:pPr>
        <w:spacing w:line="580" w:lineRule="exact"/>
        <w:ind w:firstLine="518" w:firstLineChars="192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 xml:space="preserve">       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严格预算执行，提高资金使用效率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80" w:lineRule="exact"/>
        <w:ind w:firstLine="617" w:firstLineChars="19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五、附件（佐证依据）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无</w:t>
      </w:r>
    </w:p>
    <w:p>
      <w:pPr>
        <w:spacing w:line="580" w:lineRule="exact"/>
        <w:ind w:firstLine="614" w:firstLineChars="192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917C88"/>
    <w:rsid w:val="00075562"/>
    <w:rsid w:val="001E64C2"/>
    <w:rsid w:val="002535A7"/>
    <w:rsid w:val="00254BCD"/>
    <w:rsid w:val="00350CE2"/>
    <w:rsid w:val="00365450"/>
    <w:rsid w:val="003B6812"/>
    <w:rsid w:val="00432516"/>
    <w:rsid w:val="00573DA3"/>
    <w:rsid w:val="0063236D"/>
    <w:rsid w:val="0070659D"/>
    <w:rsid w:val="00815ECC"/>
    <w:rsid w:val="009105FB"/>
    <w:rsid w:val="00A2272D"/>
    <w:rsid w:val="00AB52CD"/>
    <w:rsid w:val="00AC1845"/>
    <w:rsid w:val="00AD0E94"/>
    <w:rsid w:val="00AE3CDA"/>
    <w:rsid w:val="00B6532B"/>
    <w:rsid w:val="00BE044C"/>
    <w:rsid w:val="00C220BE"/>
    <w:rsid w:val="00C56C51"/>
    <w:rsid w:val="00D075DE"/>
    <w:rsid w:val="00D355D9"/>
    <w:rsid w:val="00DA4D12"/>
    <w:rsid w:val="00DB5EFD"/>
    <w:rsid w:val="00FA7F7C"/>
    <w:rsid w:val="00FB512C"/>
    <w:rsid w:val="00FB6049"/>
    <w:rsid w:val="057958A1"/>
    <w:rsid w:val="1C5633CD"/>
    <w:rsid w:val="37917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0"/>
    <w:pPr>
      <w:tabs>
        <w:tab w:val="left" w:pos="7200"/>
      </w:tabs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221</Words>
  <Characters>1261</Characters>
  <Lines>10</Lines>
  <Paragraphs>2</Paragraphs>
  <TotalTime>20</TotalTime>
  <ScaleCrop>false</ScaleCrop>
  <LinksUpToDate>false</LinksUpToDate>
  <CharactersWithSpaces>1480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2020-09-22T03:31:00Z</dcterms:created>
  <dc:creator>acxzz</dc:creator>
  <cp:lastModifiedBy>acxzz</cp:lastModifiedBy>
  <dcterms:modified xsi:type="dcterms:W3CDTF">2020-09-27T00:41:14Z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