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rFonts w:ascii="黑体" w:hAnsi="宋体" w:eastAsia="黑体" w:cs="黑体"/>
          <w:sz w:val="32"/>
          <w:szCs w:val="32"/>
        </w:rPr>
      </w:pPr>
    </w:p>
    <w:p>
      <w:pPr>
        <w:jc w:val="left"/>
        <w:rPr>
          <w:rFonts w:ascii="黑体" w:hAnsi="宋体" w:eastAsia="黑体" w:cs="黑体"/>
          <w:sz w:val="32"/>
          <w:szCs w:val="32"/>
        </w:rPr>
      </w:pPr>
      <w:r>
        <w:rPr>
          <w:rFonts w:hint="eastAsia" w:ascii="黑体" w:hAnsi="宋体" w:eastAsia="黑体" w:cs="黑体"/>
          <w:sz w:val="32"/>
          <w:szCs w:val="32"/>
        </w:rPr>
        <w:t>附件2-3</w:t>
      </w:r>
    </w:p>
    <w:p>
      <w:pPr>
        <w:jc w:val="left"/>
        <w:rPr>
          <w:rFonts w:ascii="黑体" w:hAnsi="仿宋" w:eastAsia="黑体" w:cs="黑体"/>
          <w:sz w:val="32"/>
          <w:szCs w:val="32"/>
        </w:rPr>
      </w:pPr>
    </w:p>
    <w:p>
      <w:pPr>
        <w:spacing w:line="60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邵东市党史和地方志研究室</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2020年度整体支出绩效自评报告</w:t>
      </w:r>
    </w:p>
    <w:bookmarkEnd w:id="0"/>
    <w:p>
      <w:pPr>
        <w:spacing w:line="600" w:lineRule="exact"/>
        <w:rPr>
          <w:rFonts w:ascii="仿宋_GB2312" w:eastAsia="仿宋_GB2312" w:cs="仿宋_GB2312"/>
          <w:sz w:val="28"/>
          <w:szCs w:val="28"/>
        </w:rPr>
      </w:pPr>
    </w:p>
    <w:p>
      <w:pPr>
        <w:spacing w:line="520" w:lineRule="exact"/>
        <w:ind w:firstLine="614" w:firstLineChars="192"/>
        <w:rPr>
          <w:rFonts w:ascii="黑体" w:hAnsi="宋体" w:eastAsia="黑体" w:cs="黑体"/>
          <w:sz w:val="32"/>
          <w:szCs w:val="32"/>
        </w:rPr>
      </w:pPr>
      <w:r>
        <w:rPr>
          <w:rFonts w:hint="eastAsia" w:ascii="黑体" w:hAnsi="宋体" w:eastAsia="黑体" w:cs="黑体"/>
          <w:sz w:val="32"/>
          <w:szCs w:val="32"/>
        </w:rPr>
        <w:t>一、部门（单位）基本概况</w:t>
      </w:r>
    </w:p>
    <w:p>
      <w:pPr>
        <w:ind w:firstLine="640" w:firstLineChars="200"/>
        <w:rPr>
          <w:rFonts w:ascii="仿宋" w:hAnsi="仿宋" w:eastAsia="仿宋" w:cs="仿宋"/>
          <w:sz w:val="32"/>
          <w:szCs w:val="32"/>
        </w:rPr>
      </w:pPr>
      <w:r>
        <w:rPr>
          <w:rFonts w:hint="eastAsia" w:ascii="仿宋" w:hAnsi="仿宋" w:eastAsia="仿宋" w:cs="仿宋"/>
          <w:sz w:val="32"/>
          <w:szCs w:val="32"/>
        </w:rPr>
        <w:t>经中共邵东市委机构编制委员会批准，邵东市党史和地方志研究室（以下简称邵东史志室）核定事业编制6人，其中：主任1人、副主任1人、部长3人。2020年底实有在编人员5人。内设综合部、党史部、方志部三个正股级机构。</w:t>
      </w:r>
    </w:p>
    <w:p>
      <w:pPr>
        <w:ind w:firstLine="640" w:firstLineChars="200"/>
        <w:rPr>
          <w:rFonts w:ascii="仿宋" w:hAnsi="仿宋" w:eastAsia="仿宋" w:cs="仿宋"/>
          <w:sz w:val="32"/>
          <w:szCs w:val="32"/>
        </w:rPr>
      </w:pPr>
      <w:r>
        <w:rPr>
          <w:rFonts w:hint="eastAsia" w:ascii="仿宋" w:hAnsi="仿宋" w:eastAsia="仿宋" w:cs="仿宋"/>
          <w:sz w:val="32"/>
          <w:szCs w:val="32"/>
        </w:rPr>
        <w:t>主要职责：一、研究和宣传普及马克思列宁主义、毛泽东思想、邓小平理论、“三个代表”重要思想、科学发展观、习近平新时代中国特色社会主义思想。二、研究总结邵东深入贯彻落实习近平新时代中国特色社会主义思想的实践和经验。三、征集、整理中共邵东地方史资料和文献资料，研究中共邵东地方史，总结历史经验教训，提供历史借鉴；编写邵东地方党史、党史大事记、组织史、党委工作年鉴；编纂出版党史书刊、老领导老同志回忆录。规划和组织邵东籍重要党史人物生平和思想的研究；编写重要党史人物的传记；建立邵东籍人物资料信息中心。四、审核涉及中国共产党邵东历史的重要文稿、书稿、照片和音视频等，参与审核全市重大党史题材作品、重要展览、新建党史陈列馆的立项和内容等。五、运用党史资料和党史研究成果，开展各种形式的党史宣传教育，努力发挥党史的存史资政育人的社会功能；参与组织重大党史事件、重要党史人物的纪念活动。组织指导全市党史联络工作；为离退休老同志做好党史工作服务。六、拟定地方志编修工作的政策与规定；在市委、市政府主持下，组织编修《邵东市志》、乡镇简志、村（居）简志、部门志、专业志和市志丛书等。七、传承、弘扬和创新中华民族优秀传统文化，组织和支持文史馆员开展文史研究、艺术创作和文化交流活动，组织和支持文史馆员围绕文化建设和社会发展中的重要问题，深入研究，建言献策，具体承担省市文史馆馆员的推荐、选聘和服务工作。八、承担市委、市政府交办的其它工作。</w:t>
      </w:r>
    </w:p>
    <w:p>
      <w:pPr>
        <w:pStyle w:val="4"/>
        <w:autoSpaceDE w:val="0"/>
        <w:autoSpaceDN w:val="0"/>
        <w:adjustRightInd w:val="0"/>
        <w:ind w:firstLine="800" w:firstLineChars="250"/>
        <w:jc w:val="left"/>
        <w:rPr>
          <w:rFonts w:ascii="仿宋" w:hAnsi="仿宋" w:eastAsia="仿宋" w:cs="仿宋"/>
          <w:sz w:val="32"/>
          <w:szCs w:val="32"/>
        </w:rPr>
      </w:pPr>
      <w:r>
        <w:rPr>
          <w:rFonts w:hint="eastAsia" w:ascii="仿宋" w:hAnsi="仿宋" w:eastAsia="仿宋" w:cs="仿宋"/>
          <w:sz w:val="32"/>
          <w:szCs w:val="32"/>
        </w:rPr>
        <w:t>2020年度全年收入合计153.18万元，其中：财政拨款收入151.47万元，占98.89%；其他收入1.71万元，占1.11%。</w:t>
      </w:r>
    </w:p>
    <w:p>
      <w:pPr>
        <w:pStyle w:val="7"/>
        <w:widowControl/>
        <w:ind w:firstLine="800" w:firstLineChars="250"/>
        <w:rPr>
          <w:rFonts w:hint="default" w:ascii="仿宋" w:hAnsi="仿宋" w:eastAsia="仿宋" w:cs="仿宋"/>
          <w:color w:val="auto"/>
          <w:kern w:val="2"/>
          <w:sz w:val="32"/>
          <w:szCs w:val="32"/>
        </w:rPr>
      </w:pPr>
      <w:r>
        <w:rPr>
          <w:rFonts w:ascii="仿宋" w:hAnsi="仿宋" w:eastAsia="仿宋" w:cs="仿宋"/>
          <w:color w:val="auto"/>
          <w:kern w:val="2"/>
          <w:sz w:val="32"/>
          <w:szCs w:val="32"/>
        </w:rPr>
        <w:t>2020年度全年支出合计153.18万元，其中：基本支出117.41万元，占76.65%；项目支出35.77万元，占23.35%。</w:t>
      </w:r>
    </w:p>
    <w:p>
      <w:pPr>
        <w:pStyle w:val="7"/>
        <w:widowControl/>
        <w:ind w:firstLine="640" w:firstLineChars="200"/>
        <w:rPr>
          <w:rFonts w:hint="default" w:ascii="仿宋" w:hAnsi="仿宋" w:eastAsia="仿宋" w:cs="仿宋"/>
          <w:color w:val="auto"/>
          <w:kern w:val="2"/>
          <w:sz w:val="32"/>
          <w:szCs w:val="32"/>
        </w:rPr>
      </w:pPr>
      <w:r>
        <w:rPr>
          <w:rFonts w:ascii="仿宋" w:hAnsi="仿宋" w:eastAsia="仿宋" w:cs="仿宋"/>
          <w:color w:val="auto"/>
          <w:kern w:val="2"/>
          <w:sz w:val="32"/>
          <w:szCs w:val="32"/>
        </w:rPr>
        <w:t>年末拥有通用设备、办公家具用具等固定资产6.87万元。</w:t>
      </w:r>
    </w:p>
    <w:p>
      <w:pPr>
        <w:spacing w:line="520" w:lineRule="exact"/>
        <w:ind w:firstLine="614" w:firstLineChars="192"/>
        <w:rPr>
          <w:rFonts w:ascii="仿宋" w:hAnsi="仿宋" w:eastAsia="仿宋" w:cs="仿宋"/>
          <w:sz w:val="32"/>
          <w:szCs w:val="32"/>
        </w:rPr>
      </w:pPr>
      <w:r>
        <w:rPr>
          <w:rFonts w:hint="eastAsia" w:ascii="仿宋" w:hAnsi="仿宋" w:eastAsia="仿宋" w:cs="仿宋"/>
          <w:sz w:val="32"/>
          <w:szCs w:val="32"/>
        </w:rPr>
        <w:t>邵东史志研究室严格执行财政财务管理制度及相关规定，建立内部控制制度，对各项支出定期进行财务会审、全员参与，做到公开透明。严格执行财政监督审批制度，对各项大额支出、人员支出，严格履行报批手续，确保各项支出合规合法。</w:t>
      </w:r>
    </w:p>
    <w:p>
      <w:pPr>
        <w:spacing w:line="520" w:lineRule="exact"/>
        <w:ind w:firstLine="614" w:firstLineChars="192"/>
        <w:rPr>
          <w:rFonts w:ascii="仿宋" w:hAnsi="仿宋" w:eastAsia="仿宋" w:cs="仿宋"/>
          <w:sz w:val="32"/>
          <w:szCs w:val="32"/>
        </w:rPr>
      </w:pPr>
    </w:p>
    <w:p>
      <w:pPr>
        <w:numPr>
          <w:ilvl w:val="0"/>
          <w:numId w:val="1"/>
        </w:numPr>
        <w:ind w:firstLine="640" w:firstLineChars="200"/>
        <w:rPr>
          <w:rFonts w:ascii="黑体" w:hAnsi="宋体" w:eastAsia="黑体" w:cs="黑体"/>
          <w:sz w:val="32"/>
          <w:szCs w:val="32"/>
        </w:rPr>
      </w:pPr>
      <w:r>
        <w:rPr>
          <w:rFonts w:hint="eastAsia" w:ascii="黑体" w:hAnsi="宋体" w:eastAsia="黑体" w:cs="黑体"/>
          <w:sz w:val="32"/>
          <w:szCs w:val="32"/>
        </w:rPr>
        <w:t>部门（单位）整体支出绩效状况</w:t>
      </w:r>
    </w:p>
    <w:p>
      <w:pPr>
        <w:pStyle w:val="10"/>
        <w:ind w:left="1" w:firstLine="640"/>
        <w:rPr>
          <w:rFonts w:ascii="仿宋" w:hAnsi="仿宋" w:eastAsia="仿宋" w:cs="仿宋"/>
          <w:sz w:val="32"/>
          <w:szCs w:val="32"/>
        </w:rPr>
      </w:pPr>
      <w:r>
        <w:rPr>
          <w:rFonts w:hint="eastAsia" w:ascii="仿宋" w:hAnsi="仿宋" w:eastAsia="仿宋" w:cs="仿宋"/>
          <w:sz w:val="32"/>
          <w:szCs w:val="32"/>
        </w:rPr>
        <w:t>邵东史志室根据上级业务主管部门布置的工作任务和财政预算安排的资金额度，认真开展各项工作。</w:t>
      </w:r>
    </w:p>
    <w:p>
      <w:pPr>
        <w:pStyle w:val="10"/>
        <w:ind w:left="420" w:leftChars="200" w:firstLine="161" w:firstLineChars="50"/>
        <w:rPr>
          <w:rFonts w:ascii="仿宋" w:hAnsi="仿宋" w:eastAsia="仿宋" w:cs="仿宋"/>
          <w:b/>
          <w:sz w:val="32"/>
          <w:szCs w:val="32"/>
        </w:rPr>
      </w:pPr>
      <w:r>
        <w:rPr>
          <w:rFonts w:hint="eastAsia" w:ascii="仿宋" w:hAnsi="仿宋" w:eastAsia="仿宋" w:cs="仿宋"/>
          <w:b/>
          <w:sz w:val="32"/>
          <w:szCs w:val="32"/>
        </w:rPr>
        <w:t>1、党建工作全面规范有新起色</w:t>
      </w:r>
    </w:p>
    <w:p>
      <w:pPr>
        <w:pStyle w:val="10"/>
        <w:ind w:firstLine="576" w:firstLineChars="180"/>
        <w:rPr>
          <w:rFonts w:ascii="仿宋" w:hAnsi="仿宋" w:eastAsia="仿宋" w:cs="仿宋"/>
          <w:sz w:val="32"/>
          <w:szCs w:val="32"/>
        </w:rPr>
      </w:pPr>
      <w:r>
        <w:rPr>
          <w:rFonts w:hint="eastAsia" w:ascii="仿宋" w:hAnsi="仿宋" w:eastAsia="仿宋" w:cs="仿宋"/>
          <w:sz w:val="32"/>
          <w:szCs w:val="32"/>
        </w:rPr>
        <w:t>2020年，按照市委组织部、市直机关工委的工作部署和工作要求，邵东史志室大力开展“五化”支部创建活动，针对上年度党建工作存在的一些薄弱环节，扎实有效地进行整改。2020年切实抓好党建重点工作：一是认真落实“三会一课”。每月及时召开支部委员会，每月按时组织开展主题党日活动，全年召开机关支部大会4次，班子成员在机关党支部会议上党课2次。二是抓党建促脱贫成效明显。认真开展抓好党建促进脱贫攻坚活动，每月组织全体党员干部到团山镇石龙村走访慰问贫困对象，摸准致贫原因，找到脱贫办法，落实脱贫举措。三是党费收缴实现规范。针对邵东史志室上年度存在的党费标准确定不准、党费收入账本登记不规范、部分老党员未按月缴纳党费的问题，邵东史志室召开专题会议进行研究，明确责任，限期整改，切实按照有关规定彻底整改到位。四是党员志愿服务活动经常。邵东史志室成立党员志愿服务小组，主任任组长，每月都带领单位党员到联点社区报到，为社区群众办实事、解难题，全年为民办实事6件，爱心捐款400元。五是顺利完成机关支部换届选举工作。针对机关支部3年届满及支委成员调动的情况，邵东史志室党支部经过认真筹备，于11月25日组织召开支部换届选举大会。会议选举出新的支委班子，党支部在邵东史志室今后工作中的统率引领作用将进一步得以加强。</w:t>
      </w:r>
    </w:p>
    <w:p>
      <w:pPr>
        <w:pStyle w:val="10"/>
        <w:ind w:left="420" w:leftChars="200" w:firstLine="315" w:firstLineChars="98"/>
        <w:rPr>
          <w:rFonts w:ascii="仿宋" w:hAnsi="仿宋" w:eastAsia="仿宋" w:cs="仿宋"/>
          <w:b/>
          <w:sz w:val="32"/>
          <w:szCs w:val="32"/>
        </w:rPr>
      </w:pPr>
      <w:r>
        <w:rPr>
          <w:rFonts w:hint="eastAsia" w:ascii="仿宋" w:hAnsi="仿宋" w:eastAsia="仿宋" w:cs="仿宋"/>
          <w:b/>
          <w:sz w:val="32"/>
          <w:szCs w:val="32"/>
        </w:rPr>
        <w:t xml:space="preserve">2、意识形态工作常抓不懈  </w:t>
      </w:r>
    </w:p>
    <w:p>
      <w:pPr>
        <w:pStyle w:val="10"/>
        <w:ind w:firstLine="800" w:firstLineChars="250"/>
        <w:rPr>
          <w:rFonts w:ascii="仿宋" w:hAnsi="仿宋" w:eastAsia="仿宋" w:cs="仿宋"/>
          <w:sz w:val="32"/>
          <w:szCs w:val="32"/>
        </w:rPr>
      </w:pPr>
      <w:r>
        <w:rPr>
          <w:rFonts w:hint="eastAsia" w:ascii="仿宋" w:hAnsi="仿宋" w:eastAsia="仿宋" w:cs="仿宋"/>
          <w:sz w:val="32"/>
          <w:szCs w:val="32"/>
        </w:rPr>
        <w:t>2020年，在市委宣传部的领导下 ，邵东史志室始终坚持党管意识形态不动摇，管好导向，管好阵地，管好队伍，始终掌握意识形态工作的领导权、管理权、话语权。把意识形态工作纳入单位内部工作考核中，严格责任落实，规范制订相关制度、工作计划、学习计划。班子专题研究意识形态工作2次，班子成员坚持每月学习，党员干部通过“三会一课”和主题党日活动学习政治理论，提高理论水平、思想认识，为加快发展凝聚思想共识。开展创建“廉洁单位”活动，坚守文化阵地，开展登山、植树、观摩学习扶贫产业等活动，丰富干部职工文化生活。</w:t>
      </w:r>
    </w:p>
    <w:p>
      <w:pPr>
        <w:pStyle w:val="10"/>
        <w:ind w:left="420" w:leftChars="200" w:firstLine="321" w:firstLineChars="100"/>
        <w:rPr>
          <w:rFonts w:ascii="仿宋" w:hAnsi="仿宋" w:eastAsia="仿宋" w:cs="仿宋"/>
          <w:b/>
          <w:sz w:val="32"/>
          <w:szCs w:val="32"/>
        </w:rPr>
      </w:pPr>
      <w:r>
        <w:rPr>
          <w:rFonts w:hint="eastAsia" w:ascii="仿宋" w:hAnsi="仿宋" w:eastAsia="仿宋" w:cs="仿宋"/>
          <w:b/>
          <w:sz w:val="32"/>
          <w:szCs w:val="32"/>
        </w:rPr>
        <w:t>3、全力实现“两全”目标，业务工作圆满完成任务</w:t>
      </w:r>
    </w:p>
    <w:p>
      <w:pPr>
        <w:pStyle w:val="10"/>
        <w:ind w:firstLine="640"/>
        <w:rPr>
          <w:rFonts w:ascii="仿宋" w:hAnsi="仿宋" w:eastAsia="仿宋" w:cs="仿宋"/>
          <w:sz w:val="32"/>
          <w:szCs w:val="32"/>
        </w:rPr>
      </w:pPr>
      <w:r>
        <w:rPr>
          <w:rFonts w:hint="eastAsia" w:ascii="仿宋" w:hAnsi="仿宋" w:eastAsia="仿宋" w:cs="仿宋"/>
          <w:sz w:val="32"/>
          <w:szCs w:val="32"/>
        </w:rPr>
        <w:t>2020年，邵东市史志室把实现地方志“两全”目标作为业务工作总目标，采取有力措施，主动作为，克难攻坚，主要业务工作全部圆满完成任务。聘请专业人员，依据县志评审会议的评审建议及邵阳市地方志部门审核意见，对《邵东县志（1978-2007）》进行终审稿总纂，形成终审稿送省地方志编纂院终审，并送出版社公开出版（已取得团结出版社出版书号）；《邵东年鉴（2020）》于9月形成初稿，11月形成正稿，已送出版社公开出版（已取得团结出版社出版书号）。上述两本书的公开出版，标志着全年业务工作的重头戏——“两全”目标彻底实现。按照邵阳市委党史研究室、邵阳市地方志编纂室的要求，及时高质量地完成《邵阳市委工作纪事》《邵阳年鉴》邵东组稿任务；按要求高质量完成《邵阳剿匪》邵东组稿任务。《邵东年鉴（2019）》实现年内印刷发行；党史刊物《湘潮》征订完成1300余份，是绩效考核任务的2.5倍。</w:t>
      </w:r>
    </w:p>
    <w:p>
      <w:pPr>
        <w:pStyle w:val="10"/>
        <w:ind w:left="420" w:leftChars="200" w:firstLine="321" w:firstLineChars="100"/>
        <w:rPr>
          <w:rFonts w:ascii="仿宋" w:hAnsi="仿宋" w:eastAsia="仿宋" w:cs="仿宋"/>
          <w:b/>
          <w:sz w:val="32"/>
          <w:szCs w:val="32"/>
        </w:rPr>
      </w:pPr>
      <w:r>
        <w:rPr>
          <w:rFonts w:hint="eastAsia" w:ascii="仿宋" w:hAnsi="仿宋" w:eastAsia="仿宋" w:cs="仿宋"/>
          <w:b/>
          <w:sz w:val="32"/>
          <w:szCs w:val="32"/>
        </w:rPr>
        <w:t>4、扶贫工作全面落实有新成效</w:t>
      </w:r>
    </w:p>
    <w:p>
      <w:pPr>
        <w:pStyle w:val="10"/>
        <w:ind w:firstLine="640"/>
        <w:rPr>
          <w:rFonts w:ascii="仿宋" w:hAnsi="仿宋" w:eastAsia="仿宋" w:cs="仿宋"/>
          <w:sz w:val="32"/>
          <w:szCs w:val="32"/>
        </w:rPr>
      </w:pPr>
      <w:r>
        <w:rPr>
          <w:rFonts w:hint="eastAsia" w:ascii="仿宋" w:hAnsi="仿宋" w:eastAsia="仿宋" w:cs="仿宋"/>
          <w:sz w:val="32"/>
          <w:szCs w:val="32"/>
        </w:rPr>
        <w:t>2020年，邵东史志室继续牵头市农业发展银行、市交通银行联点团山镇石龙村开展精准扶贫、精准脱贫工作，深入贯彻落实中央、省、市各级有关脱贫攻坚工作的政策，强化工作举措，狠抓工作落实，取得较好成效。当年实现贫困户脱贫共计11户31人。截止2020年9月底，石龙村70户贫困户237人已全部脱贫。</w:t>
      </w:r>
    </w:p>
    <w:p>
      <w:pPr>
        <w:pStyle w:val="10"/>
        <w:ind w:left="420" w:leftChars="200" w:firstLine="321" w:firstLineChars="100"/>
        <w:rPr>
          <w:rFonts w:ascii="仿宋" w:hAnsi="仿宋" w:eastAsia="仿宋" w:cs="仿宋"/>
          <w:b/>
          <w:sz w:val="32"/>
          <w:szCs w:val="32"/>
        </w:rPr>
      </w:pPr>
      <w:r>
        <w:rPr>
          <w:rFonts w:hint="eastAsia" w:ascii="仿宋" w:hAnsi="仿宋" w:eastAsia="仿宋" w:cs="仿宋"/>
          <w:b/>
          <w:sz w:val="32"/>
          <w:szCs w:val="32"/>
        </w:rPr>
        <w:t>5、开展“文明单位”创建活动</w:t>
      </w:r>
    </w:p>
    <w:p>
      <w:pPr>
        <w:pStyle w:val="10"/>
        <w:ind w:firstLine="640"/>
        <w:rPr>
          <w:rFonts w:ascii="仿宋" w:hAnsi="仿宋" w:eastAsia="仿宋" w:cs="仿宋"/>
          <w:sz w:val="32"/>
          <w:szCs w:val="32"/>
        </w:rPr>
      </w:pPr>
      <w:r>
        <w:rPr>
          <w:rFonts w:hint="eastAsia" w:ascii="仿宋" w:hAnsi="仿宋" w:eastAsia="仿宋" w:cs="仿宋"/>
          <w:sz w:val="32"/>
          <w:szCs w:val="32"/>
        </w:rPr>
        <w:t>成立以单位负责人为组长的文明创建工作领导小组，并全力保障创建经费。召开会议，专题研究制定文明创建工作实施方案，明确每一项创建活动的内容、具体要求和相关责任人。努力营造文明创建良好氛围,打造学习型机关。完善规章制度,先后建立完善学习、廉洁自律、组织生活、财务管理、接待、卫生管理等一系列规章制度，将此汇编成册，印发到机关全体人员。创新文明创建活动。积极参与市委、市政府组织的植树造林、党员志愿者服务、创建文明县城等各项活动。积极参加市妇联、市总工会组织的文体活动。单位工会组织开展劳动竞赛、爬山等健身强体活动。组织开展“学雷锋活动”，到团山镇石龙村，为贫困户送钱送物、嘘寒问暖，清扫卫生；组织党员到联点社区慰问困难党员，开展扫黑除恶知识宣传，开展疫情防控；积极参加市里组织的义务献血活动。围绕“社会公德、职业道德、家庭美德、个人品德”四项主要内容，设置了“道德讲堂”。借每月一次的主题党日平台举办道德讲座1次。文明创建与机关各项工作协调发展。扶贫工作全面落实有新成效。疫情防控中彰显好作为。在在职干部只有6人的情况下，派出两位同志担任驻企联络员，工作两个月，检查督促疫情防控，帮助企业落实复工复产有关政策。室内其他同志到驻点扶贫村团山石龙村和联点社区参与疫情防控工作。</w:t>
      </w:r>
    </w:p>
    <w:p>
      <w:pPr>
        <w:pStyle w:val="10"/>
        <w:ind w:left="420" w:leftChars="200" w:firstLine="321" w:firstLineChars="100"/>
        <w:rPr>
          <w:rFonts w:ascii="仿宋" w:hAnsi="仿宋" w:eastAsia="仿宋" w:cs="仿宋"/>
          <w:b/>
          <w:sz w:val="32"/>
          <w:szCs w:val="32"/>
        </w:rPr>
      </w:pPr>
      <w:r>
        <w:rPr>
          <w:rFonts w:hint="eastAsia" w:ascii="仿宋" w:hAnsi="仿宋" w:eastAsia="仿宋" w:cs="仿宋"/>
          <w:b/>
          <w:sz w:val="32"/>
          <w:szCs w:val="32"/>
        </w:rPr>
        <w:t>6、切实做好市委巡察组交办问题的整改工作</w:t>
      </w:r>
    </w:p>
    <w:p>
      <w:pPr>
        <w:pStyle w:val="10"/>
        <w:ind w:firstLine="739" w:firstLineChars="231"/>
        <w:rPr>
          <w:rFonts w:ascii="仿宋" w:hAnsi="仿宋" w:eastAsia="仿宋" w:cs="仿宋"/>
          <w:sz w:val="32"/>
          <w:szCs w:val="32"/>
        </w:rPr>
      </w:pPr>
      <w:r>
        <w:rPr>
          <w:rFonts w:hint="eastAsia" w:ascii="仿宋" w:hAnsi="仿宋" w:eastAsia="仿宋" w:cs="仿宋"/>
          <w:sz w:val="32"/>
          <w:szCs w:val="32"/>
        </w:rPr>
        <w:t>9月29日开始，市委巡察一组对邵东市党史和地方志研究室开展为期2个月的常规巡察。邵东史志室积极配合巡察组的工作，按要求提供所有资料。10月19日，邵东史志室收到问题交办函，涉及执行财经纪律及中央“八项规定”、干部作风、党费收缴三个方面的7个问题。单位立即对有关问题进行梳理，于10月22日组织召开单位全体干部会议，就巡察交办问题逐条分析，明确整改措施，限定整改时间。财经纪律及党费收缴方面的问题已在10月30日整改到位，其他问题已在11月上旬整改到位。</w:t>
      </w:r>
    </w:p>
    <w:p>
      <w:pPr>
        <w:pStyle w:val="10"/>
        <w:ind w:firstLine="640"/>
        <w:rPr>
          <w:rFonts w:ascii="仿宋" w:hAnsi="仿宋" w:eastAsia="仿宋" w:cs="仿宋"/>
          <w:sz w:val="32"/>
          <w:szCs w:val="32"/>
        </w:rPr>
      </w:pPr>
      <w:r>
        <w:rPr>
          <w:rFonts w:hint="eastAsia" w:ascii="仿宋" w:hAnsi="仿宋" w:eastAsia="仿宋" w:cs="仿宋"/>
          <w:sz w:val="32"/>
          <w:szCs w:val="32"/>
        </w:rPr>
        <w:t>2020年度，邵东史志室各项工作取得较好成绩。地方志工作获邵阳市年鉴工作先进单位（排名第一）；综合绩效考核工作获邵东市良好单位；综合治理工作获评邵东市先进单位；被市委、市政府授予“文明单位”荣誉称号。</w:t>
      </w:r>
    </w:p>
    <w:p>
      <w:pPr>
        <w:pStyle w:val="10"/>
        <w:spacing w:line="520" w:lineRule="exact"/>
        <w:ind w:left="420" w:leftChars="200" w:firstLine="320" w:firstLineChars="100"/>
        <w:rPr>
          <w:rFonts w:ascii="黑体" w:hAnsi="宋体" w:eastAsia="黑体" w:cs="黑体"/>
          <w:sz w:val="32"/>
          <w:szCs w:val="32"/>
        </w:rPr>
      </w:pPr>
      <w:r>
        <w:rPr>
          <w:rFonts w:hint="eastAsia" w:ascii="黑体" w:hAnsi="宋体" w:eastAsia="黑体" w:cs="黑体"/>
          <w:sz w:val="32"/>
          <w:szCs w:val="32"/>
        </w:rPr>
        <w:t>三、存在的问题及原因</w:t>
      </w:r>
    </w:p>
    <w:p>
      <w:pPr>
        <w:pStyle w:val="10"/>
        <w:ind w:firstLine="736" w:firstLineChars="230"/>
        <w:rPr>
          <w:rFonts w:ascii="仿宋" w:hAnsi="仿宋" w:eastAsia="仿宋" w:cs="仿宋"/>
          <w:sz w:val="32"/>
          <w:szCs w:val="32"/>
        </w:rPr>
      </w:pPr>
      <w:r>
        <w:rPr>
          <w:rFonts w:hint="eastAsia" w:ascii="仿宋" w:hAnsi="仿宋" w:eastAsia="仿宋" w:cs="仿宋"/>
          <w:sz w:val="32"/>
          <w:szCs w:val="32"/>
        </w:rPr>
        <w:t>从本单位总体情况看，存在对绩效评价工作认识不足的问题，特别是绩效评价工作制度化、规范化方面还有很大差距，今后工作中要加强绩效评价的管理，做到“预算有目标，执行有监督，完成有评价”，提升绩效管理工作水平，保障财政资金合理有效使用。</w:t>
      </w:r>
    </w:p>
    <w:p>
      <w:pPr>
        <w:pStyle w:val="10"/>
        <w:ind w:left="1" w:firstLine="640"/>
        <w:rPr>
          <w:rFonts w:ascii="仿宋" w:hAnsi="仿宋" w:eastAsia="仿宋" w:cs="仿宋"/>
          <w:sz w:val="32"/>
          <w:szCs w:val="32"/>
        </w:rPr>
      </w:pPr>
      <w:r>
        <w:rPr>
          <w:rFonts w:hint="eastAsia" w:ascii="仿宋" w:hAnsi="仿宋" w:eastAsia="仿宋" w:cs="仿宋"/>
          <w:sz w:val="32"/>
          <w:szCs w:val="32"/>
        </w:rPr>
        <w:t>从资金使用的实际情况看，当前存在的主要问题表现为日常公用经费严重不足、违反预算项目经费专项专用规定的现象较多。产生上述问题的原因主要是由于年初预算日常公用经费不合理。邵东史志室人员少，按照财政预算的统一规定，日常公用经费预算按单位人数计算，2020年邵东史志室全年预算日常公用经费7万元，但实际支付对口扶贫村及扶贫面上村的扶贫款5.5万元、扶贫专职队员的下乡补助近4万元、按相关文件规定发放职工绩效考核奖及综合治理奖17.9万元，仅这些钢性支出就远远超出预算数。为了单位正常工作开展，维持机关正常运转，不得已只能动用项目经费支付日常公用经费。</w:t>
      </w:r>
    </w:p>
    <w:p>
      <w:pPr>
        <w:pStyle w:val="10"/>
        <w:ind w:left="420" w:firstLine="0" w:firstLineChars="0"/>
        <w:rPr>
          <w:rFonts w:ascii="仿宋" w:hAnsi="仿宋" w:eastAsia="仿宋" w:cs="仿宋"/>
          <w:sz w:val="32"/>
          <w:szCs w:val="32"/>
        </w:rPr>
      </w:pPr>
    </w:p>
    <w:p>
      <w:pPr>
        <w:pStyle w:val="10"/>
        <w:spacing w:line="520" w:lineRule="exact"/>
        <w:ind w:left="420" w:leftChars="200" w:firstLine="320" w:firstLineChars="100"/>
        <w:rPr>
          <w:rFonts w:ascii="黑体" w:hAnsi="宋体" w:eastAsia="黑体" w:cs="黑体"/>
          <w:sz w:val="32"/>
          <w:szCs w:val="32"/>
        </w:rPr>
      </w:pPr>
      <w:r>
        <w:rPr>
          <w:rFonts w:hint="eastAsia" w:ascii="黑体" w:hAnsi="宋体" w:eastAsia="黑体" w:cs="黑体"/>
          <w:sz w:val="32"/>
          <w:szCs w:val="32"/>
        </w:rPr>
        <w:t>四、提高财政资金绩效的措施与建议</w:t>
      </w:r>
    </w:p>
    <w:p>
      <w:pPr>
        <w:pStyle w:val="10"/>
        <w:spacing w:line="520" w:lineRule="exact"/>
        <w:ind w:firstLine="739" w:firstLineChars="231"/>
        <w:rPr>
          <w:rFonts w:ascii="仿宋" w:hAnsi="仿宋" w:eastAsia="仿宋" w:cs="仿宋"/>
          <w:sz w:val="32"/>
          <w:szCs w:val="32"/>
        </w:rPr>
      </w:pPr>
      <w:r>
        <w:rPr>
          <w:rFonts w:hint="eastAsia" w:ascii="仿宋" w:hAnsi="仿宋" w:eastAsia="仿宋" w:cs="仿宋"/>
          <w:sz w:val="32"/>
          <w:szCs w:val="32"/>
        </w:rPr>
        <w:t>进一步加强预算管理，</w:t>
      </w:r>
      <w:r>
        <w:rPr>
          <w:rFonts w:ascii="仿宋_GB2312" w:hAnsi="Times New Roman" w:eastAsia="仿宋_GB2312" w:cs="仿宋_GB2312"/>
          <w:sz w:val="32"/>
          <w:szCs w:val="32"/>
        </w:rPr>
        <w:t>合理编制财政预算，</w:t>
      </w:r>
      <w:r>
        <w:rPr>
          <w:rFonts w:hint="eastAsia" w:ascii="仿宋" w:hAnsi="仿宋" w:eastAsia="仿宋" w:cs="仿宋"/>
          <w:sz w:val="32"/>
          <w:szCs w:val="32"/>
        </w:rPr>
        <w:t>强化财政资金绩效评价工作，促进预算资金使用合法化、规范化。</w:t>
      </w:r>
    </w:p>
    <w:p>
      <w:pPr>
        <w:pStyle w:val="10"/>
        <w:spacing w:line="520" w:lineRule="exact"/>
        <w:ind w:left="420" w:firstLine="0" w:firstLineChars="0"/>
        <w:rPr>
          <w:rFonts w:ascii="仿宋" w:hAnsi="仿宋" w:eastAsia="仿宋" w:cs="仿宋"/>
          <w:sz w:val="32"/>
          <w:szCs w:val="32"/>
        </w:rPr>
      </w:pPr>
    </w:p>
    <w:p>
      <w:pPr>
        <w:pStyle w:val="10"/>
        <w:spacing w:line="520" w:lineRule="exact"/>
        <w:ind w:left="420" w:leftChars="200" w:firstLine="320" w:firstLineChars="100"/>
        <w:rPr>
          <w:rFonts w:ascii="黑体" w:hAnsi="宋体" w:eastAsia="黑体" w:cs="黑体"/>
          <w:sz w:val="32"/>
          <w:szCs w:val="32"/>
        </w:rPr>
      </w:pPr>
      <w:r>
        <w:rPr>
          <w:rFonts w:hint="eastAsia" w:ascii="黑体" w:hAnsi="宋体" w:eastAsia="黑体" w:cs="黑体"/>
          <w:sz w:val="32"/>
          <w:szCs w:val="32"/>
        </w:rPr>
        <w:t>五、附件（佐证依据）</w:t>
      </w:r>
    </w:p>
    <w:p>
      <w:pPr>
        <w:pStyle w:val="10"/>
        <w:spacing w:line="520" w:lineRule="exact"/>
        <w:ind w:left="420" w:firstLine="0" w:firstLineChars="0"/>
        <w:rPr>
          <w:rFonts w:ascii="仿宋" w:hAnsi="仿宋" w:eastAsia="仿宋" w:cs="仿宋"/>
          <w:sz w:val="32"/>
          <w:szCs w:val="32"/>
        </w:rPr>
      </w:pPr>
    </w:p>
    <w:p>
      <w:pPr>
        <w:pStyle w:val="10"/>
        <w:ind w:left="420" w:firstLine="0" w:firstLineChars="0"/>
      </w:pPr>
    </w:p>
    <w:p>
      <w:pPr>
        <w:pStyle w:val="10"/>
        <w:spacing w:line="520" w:lineRule="exact"/>
        <w:ind w:left="420" w:firstLine="0" w:firstLineChars="0"/>
        <w:rPr>
          <w:rFonts w:ascii="仿宋" w:hAnsi="仿宋" w:eastAsia="仿宋" w:cs="仿宋"/>
          <w:sz w:val="32"/>
          <w:szCs w:val="32"/>
        </w:rPr>
      </w:pPr>
    </w:p>
    <w:p>
      <w:pPr>
        <w:pStyle w:val="10"/>
        <w:spacing w:line="520" w:lineRule="exact"/>
        <w:ind w:left="420" w:leftChars="200" w:firstLine="4160" w:firstLineChars="1300"/>
        <w:rPr>
          <w:rFonts w:ascii="仿宋" w:hAnsi="仿宋" w:eastAsia="仿宋" w:cs="仿宋"/>
          <w:sz w:val="32"/>
          <w:szCs w:val="32"/>
        </w:rPr>
      </w:pPr>
      <w:r>
        <w:rPr>
          <w:rFonts w:hint="eastAsia" w:ascii="仿宋" w:hAnsi="仿宋" w:eastAsia="仿宋" w:cs="仿宋"/>
          <w:sz w:val="32"/>
          <w:szCs w:val="32"/>
        </w:rPr>
        <w:t>2021年9月28日</w:t>
      </w:r>
    </w:p>
    <w:p>
      <w:pPr>
        <w:ind w:left="420" w:leftChars="200" w:firstLine="210" w:firstLineChars="100"/>
      </w:pPr>
    </w:p>
    <w:p>
      <w:pPr>
        <w:jc w:val="left"/>
        <w:rPr>
          <w:rFonts w:ascii="黑体" w:hAnsi="仿宋" w:eastAsia="黑体" w:cs="黑体"/>
          <w:sz w:val="32"/>
          <w:szCs w:val="32"/>
        </w:rPr>
      </w:pPr>
    </w:p>
    <w:p>
      <w:pPr>
        <w:spacing w:line="520" w:lineRule="exact"/>
        <w:ind w:firstLine="4800" w:firstLineChars="1500"/>
        <w:rPr>
          <w:rFonts w:ascii="仿宋" w:hAnsi="仿宋" w:eastAsia="仿宋" w:cs="仿宋"/>
          <w:sz w:val="32"/>
          <w:szCs w:val="32"/>
        </w:rPr>
      </w:pPr>
    </w:p>
    <w:sectPr>
      <w:pgSz w:w="11906" w:h="16838"/>
      <w:pgMar w:top="1134" w:right="1644" w:bottom="85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2026"/>
    <w:multiLevelType w:val="singleLevel"/>
    <w:tmpl w:val="9FFA2026"/>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61000B6E"/>
    <w:rsid w:val="000107C5"/>
    <w:rsid w:val="000356FD"/>
    <w:rsid w:val="00037791"/>
    <w:rsid w:val="0007424E"/>
    <w:rsid w:val="000C246D"/>
    <w:rsid w:val="001C49E6"/>
    <w:rsid w:val="00423886"/>
    <w:rsid w:val="0048753F"/>
    <w:rsid w:val="005A3B31"/>
    <w:rsid w:val="00603920"/>
    <w:rsid w:val="006443EA"/>
    <w:rsid w:val="006E72DE"/>
    <w:rsid w:val="0070678F"/>
    <w:rsid w:val="00754B75"/>
    <w:rsid w:val="007B0D69"/>
    <w:rsid w:val="008577D4"/>
    <w:rsid w:val="008C3E89"/>
    <w:rsid w:val="00B16CD2"/>
    <w:rsid w:val="00C61DA3"/>
    <w:rsid w:val="00C703FB"/>
    <w:rsid w:val="00CD214E"/>
    <w:rsid w:val="00D36B7E"/>
    <w:rsid w:val="00D576AE"/>
    <w:rsid w:val="00F45CBD"/>
    <w:rsid w:val="00F7328A"/>
    <w:rsid w:val="011E22C6"/>
    <w:rsid w:val="19D83045"/>
    <w:rsid w:val="27C774BE"/>
    <w:rsid w:val="34AD295C"/>
    <w:rsid w:val="455E2095"/>
    <w:rsid w:val="517C252B"/>
    <w:rsid w:val="518E092A"/>
    <w:rsid w:val="61000B6E"/>
    <w:rsid w:val="76545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ascii="Calibri" w:hAnsi="Calibri" w:eastAsia="宋体" w:cs="Times New Roman"/>
      <w:sz w:val="24"/>
    </w:rPr>
  </w:style>
  <w:style w:type="paragraph" w:customStyle="1" w:styleId="7">
    <w:name w:val="Default"/>
    <w:basedOn w:val="1"/>
    <w:uiPriority w:val="0"/>
    <w:pPr>
      <w:autoSpaceDE w:val="0"/>
      <w:autoSpaceDN w:val="0"/>
      <w:adjustRightInd w:val="0"/>
      <w:jc w:val="left"/>
    </w:pPr>
    <w:rPr>
      <w:rFonts w:hint="eastAsia" w:ascii="黑体" w:hAnsi="Calibri" w:eastAsia="黑体" w:cs="Times New Roman"/>
      <w:color w:val="000000"/>
      <w:kern w:val="0"/>
      <w:sz w:val="24"/>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2399</Words>
  <Characters>13677</Characters>
  <Lines>113</Lines>
  <Paragraphs>32</Paragraphs>
  <TotalTime>45</TotalTime>
  <ScaleCrop>false</ScaleCrop>
  <LinksUpToDate>false</LinksUpToDate>
  <CharactersWithSpaces>16044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2021-09-17T07:51:00Z</dcterms:created>
  <dc:creator>Administrator</dc:creator>
  <cp:lastModifiedBy>Administrator</cp:lastModifiedBy>
  <cp:lastPrinted>2021-09-21T02:59:00Z</cp:lastPrinted>
  <dcterms:modified xsi:type="dcterms:W3CDTF">2021-10-09T02:26:43Z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E7735F9248F14FBA816F378EBEF19E4A</vt:lpwstr>
  </property>
</Properties>
</file>