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AC9" w:rsidRDefault="00A31AC9" w:rsidP="00A31AC9">
      <w:pPr>
        <w:spacing w:line="60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邵东市党史和地方志研究室</w:t>
      </w:r>
    </w:p>
    <w:p w:rsidR="00A31AC9" w:rsidRDefault="00A31AC9" w:rsidP="00A31AC9">
      <w:pPr>
        <w:spacing w:line="60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整体支出绩效自评报告</w:t>
      </w:r>
    </w:p>
    <w:p w:rsidR="00A31AC9" w:rsidRDefault="00A31AC9" w:rsidP="00A31AC9">
      <w:pPr>
        <w:spacing w:line="600" w:lineRule="exact"/>
        <w:rPr>
          <w:rFonts w:ascii="仿宋_GB2312" w:eastAsia="仿宋_GB2312" w:hAnsi="仿宋_GB2312" w:cs="仿宋_GB2312"/>
          <w:sz w:val="28"/>
          <w:szCs w:val="28"/>
        </w:rPr>
      </w:pPr>
    </w:p>
    <w:p w:rsidR="00A31AC9" w:rsidRDefault="00A31AC9" w:rsidP="00A31AC9">
      <w:pPr>
        <w:spacing w:line="520" w:lineRule="exact"/>
        <w:ind w:firstLineChars="192" w:firstLine="614"/>
        <w:rPr>
          <w:rFonts w:ascii="黑体" w:eastAsia="黑体" w:hAnsi="黑体"/>
          <w:sz w:val="32"/>
          <w:szCs w:val="32"/>
        </w:rPr>
      </w:pPr>
      <w:r>
        <w:rPr>
          <w:rFonts w:ascii="黑体" w:eastAsia="黑体" w:hAnsi="黑体" w:hint="eastAsia"/>
          <w:sz w:val="32"/>
          <w:szCs w:val="32"/>
        </w:rPr>
        <w:t>一、部门（单位）基本概况</w:t>
      </w:r>
    </w:p>
    <w:p w:rsidR="00310197" w:rsidRPr="00502D08" w:rsidRDefault="00A451FE" w:rsidP="00502D08">
      <w:pPr>
        <w:ind w:firstLineChars="200" w:firstLine="640"/>
        <w:rPr>
          <w:rFonts w:ascii="仿宋" w:eastAsia="仿宋" w:hAnsi="仿宋"/>
          <w:sz w:val="32"/>
          <w:szCs w:val="32"/>
        </w:rPr>
      </w:pPr>
      <w:r w:rsidRPr="00502D08">
        <w:rPr>
          <w:rFonts w:ascii="仿宋" w:eastAsia="仿宋" w:hAnsi="仿宋" w:hint="eastAsia"/>
          <w:sz w:val="32"/>
          <w:szCs w:val="32"/>
        </w:rPr>
        <w:t>经中共邵东市委机构编制委员会批准，</w:t>
      </w:r>
      <w:r w:rsidR="00A31AC9" w:rsidRPr="00502D08">
        <w:rPr>
          <w:rFonts w:ascii="仿宋" w:eastAsia="仿宋" w:hAnsi="仿宋" w:hint="eastAsia"/>
          <w:sz w:val="32"/>
          <w:szCs w:val="32"/>
        </w:rPr>
        <w:t>邵东市党史和地方志研究室</w:t>
      </w:r>
      <w:r w:rsidRPr="00502D08">
        <w:rPr>
          <w:rFonts w:ascii="仿宋" w:eastAsia="仿宋" w:hAnsi="仿宋" w:hint="eastAsia"/>
          <w:sz w:val="32"/>
          <w:szCs w:val="32"/>
        </w:rPr>
        <w:t>（以下简称邵东史志研究室）</w:t>
      </w:r>
      <w:r w:rsidR="00A31AC9" w:rsidRPr="00502D08">
        <w:rPr>
          <w:rFonts w:ascii="仿宋" w:eastAsia="仿宋" w:hAnsi="仿宋" w:hint="eastAsia"/>
          <w:sz w:val="32"/>
          <w:szCs w:val="32"/>
        </w:rPr>
        <w:t>核定事业编制6人，其中：主任1人、副主任1人、部长3人，2019年底实有在编人员6人。</w:t>
      </w:r>
      <w:r w:rsidR="00310197" w:rsidRPr="00502D08">
        <w:rPr>
          <w:rFonts w:ascii="仿宋" w:eastAsia="仿宋" w:hAnsi="仿宋" w:hint="eastAsia"/>
          <w:sz w:val="32"/>
          <w:szCs w:val="32"/>
        </w:rPr>
        <w:t>内设综合部、党史部、方志部三个正股级机构</w:t>
      </w:r>
      <w:r w:rsidRPr="00502D08">
        <w:rPr>
          <w:rFonts w:ascii="仿宋" w:eastAsia="仿宋" w:hAnsi="仿宋" w:hint="eastAsia"/>
          <w:sz w:val="32"/>
          <w:szCs w:val="32"/>
        </w:rPr>
        <w:t>。</w:t>
      </w:r>
      <w:r w:rsidR="00310197" w:rsidRPr="00502D08">
        <w:rPr>
          <w:rFonts w:ascii="仿宋" w:eastAsia="仿宋" w:hAnsi="仿宋" w:hint="eastAsia"/>
          <w:sz w:val="32"/>
          <w:szCs w:val="32"/>
        </w:rPr>
        <w:t>承担以下主要职责：一、研究和宣传普及马克思列宁主义、毛泽东思想、邓小平理论、“三个代表”重要思想、科学发展观、习近平新时代中国特色社会主义思想。二、研究总结邵东深入贯彻落实习近平新时代中国特色社会主义思想的实践和经验。三、征集、整理中共邵东地方史资料和文献资料，研究中共邵东地方史，总结历史经验教训，提供历史借鉴；编写邵东地方党史、党史大事记、组织史、党委工作年鉴；编纂出版党史书刊、老领导老同志回忆录。规划和组织邵东籍重要党史人物生平和思想的研究；编写重要党史人物的传记；建立邵东籍人物资料信息中心。四、审核涉及中国共产党邵东历史的重要文稿、书稿、照片和音视频等，参与审核全市重大党史题材作品、重要展览、新建党史陈列馆的立项和内容等。五、运用党史资料和党史研究成果，开展各种形式的党史宣传教育，努力发挥党史的存史资政育人的社</w:t>
      </w:r>
      <w:r w:rsidR="00310197" w:rsidRPr="00502D08">
        <w:rPr>
          <w:rFonts w:ascii="仿宋" w:eastAsia="仿宋" w:hAnsi="仿宋" w:hint="eastAsia"/>
          <w:sz w:val="32"/>
          <w:szCs w:val="32"/>
        </w:rPr>
        <w:lastRenderedPageBreak/>
        <w:t>会功能；参与组织重大党史事件、重要党史人物的纪念活动。组织指导全市党史联络工作；为离退休老同志做好党史工作服务。六、拟定地方志编修工作的政策与规定；在市委、市政府主持下，组织编修《邵东市志》、乡镇简志、村（居）简志、部门志、专业志和市志丛书等。七、传承、弘扬和创新中华民族优秀传统文化，组织和支持文史馆员开展文史研究、艺术创作和文化交流活动，组织和支持文史馆员围绕文化建设和社会发展中的重要问题，深入研究，建言献策，具体承担省市文史馆馆员的推荐、选聘和服务工作。八、承担市委、市政府交办的其它工作。</w:t>
      </w:r>
    </w:p>
    <w:p w:rsidR="00310197" w:rsidRPr="00502D08" w:rsidRDefault="00A31AC9" w:rsidP="00502D08">
      <w:pPr>
        <w:pStyle w:val="Default"/>
        <w:ind w:firstLineChars="250" w:firstLine="800"/>
        <w:rPr>
          <w:rFonts w:ascii="仿宋" w:eastAsia="仿宋" w:hAnsi="仿宋"/>
          <w:sz w:val="32"/>
          <w:szCs w:val="32"/>
        </w:rPr>
      </w:pPr>
      <w:r w:rsidRPr="00502D08">
        <w:rPr>
          <w:rFonts w:ascii="仿宋" w:eastAsia="仿宋" w:hAnsi="仿宋" w:hint="eastAsia"/>
          <w:sz w:val="32"/>
          <w:szCs w:val="32"/>
        </w:rPr>
        <w:t>201</w:t>
      </w:r>
      <w:r w:rsidR="00310197" w:rsidRPr="00502D08">
        <w:rPr>
          <w:rFonts w:ascii="仿宋" w:eastAsia="仿宋" w:hAnsi="仿宋" w:hint="eastAsia"/>
          <w:sz w:val="32"/>
          <w:szCs w:val="32"/>
        </w:rPr>
        <w:t>9</w:t>
      </w:r>
      <w:r w:rsidRPr="00502D08">
        <w:rPr>
          <w:rFonts w:ascii="仿宋" w:eastAsia="仿宋" w:hAnsi="仿宋" w:hint="eastAsia"/>
          <w:sz w:val="32"/>
          <w:szCs w:val="32"/>
        </w:rPr>
        <w:t>年度财政</w:t>
      </w:r>
      <w:r w:rsidR="00310197" w:rsidRPr="00502D08">
        <w:rPr>
          <w:rFonts w:ascii="仿宋" w:eastAsia="仿宋" w:hAnsi="仿宋" w:hint="eastAsia"/>
          <w:sz w:val="32"/>
          <w:szCs w:val="32"/>
        </w:rPr>
        <w:t>拨款总收入123.39万元，全年支出合计</w:t>
      </w:r>
      <w:r w:rsidR="00310197" w:rsidRPr="00502D08">
        <w:rPr>
          <w:rFonts w:ascii="仿宋" w:eastAsia="仿宋" w:hAnsi="仿宋"/>
          <w:sz w:val="32"/>
          <w:szCs w:val="32"/>
        </w:rPr>
        <w:t>123.39</w:t>
      </w:r>
      <w:r w:rsidR="00310197" w:rsidRPr="00502D08">
        <w:rPr>
          <w:rFonts w:ascii="仿宋" w:eastAsia="仿宋" w:hAnsi="仿宋" w:hint="eastAsia"/>
          <w:sz w:val="32"/>
          <w:szCs w:val="32"/>
        </w:rPr>
        <w:t>万元，其中：基本支出</w:t>
      </w:r>
      <w:r w:rsidR="00310197" w:rsidRPr="00502D08">
        <w:rPr>
          <w:rFonts w:ascii="仿宋" w:eastAsia="仿宋" w:hAnsi="仿宋"/>
          <w:sz w:val="32"/>
          <w:szCs w:val="32"/>
        </w:rPr>
        <w:t>84.74</w:t>
      </w:r>
      <w:r w:rsidR="00310197" w:rsidRPr="00502D08">
        <w:rPr>
          <w:rFonts w:ascii="仿宋" w:eastAsia="仿宋" w:hAnsi="仿宋" w:hint="eastAsia"/>
          <w:sz w:val="32"/>
          <w:szCs w:val="32"/>
        </w:rPr>
        <w:t>万元，项目支出</w:t>
      </w:r>
      <w:r w:rsidR="00310197" w:rsidRPr="00502D08">
        <w:rPr>
          <w:rFonts w:ascii="仿宋" w:eastAsia="仿宋" w:hAnsi="仿宋"/>
          <w:sz w:val="32"/>
          <w:szCs w:val="32"/>
        </w:rPr>
        <w:t>38.65</w:t>
      </w:r>
      <w:r w:rsidR="00310197" w:rsidRPr="00502D08">
        <w:rPr>
          <w:rFonts w:ascii="仿宋" w:eastAsia="仿宋" w:hAnsi="仿宋" w:hint="eastAsia"/>
          <w:sz w:val="32"/>
          <w:szCs w:val="32"/>
        </w:rPr>
        <w:t>万元。年末拥有通用设备、办公家具用具等固定资产7.32万元。</w:t>
      </w:r>
    </w:p>
    <w:p w:rsidR="00310197" w:rsidRPr="00502D08" w:rsidRDefault="00310197" w:rsidP="00A31AC9">
      <w:pPr>
        <w:spacing w:line="520" w:lineRule="exact"/>
        <w:ind w:firstLineChars="192" w:firstLine="614"/>
        <w:rPr>
          <w:rFonts w:ascii="仿宋" w:eastAsia="仿宋" w:hAnsi="仿宋"/>
          <w:sz w:val="32"/>
          <w:szCs w:val="32"/>
        </w:rPr>
      </w:pPr>
      <w:r w:rsidRPr="00502D08">
        <w:rPr>
          <w:rFonts w:ascii="仿宋" w:eastAsia="仿宋" w:hAnsi="仿宋" w:hint="eastAsia"/>
          <w:sz w:val="32"/>
          <w:szCs w:val="32"/>
        </w:rPr>
        <w:t>邵东史志研究室严格执行财政财务管理制度及相关规定，建立内部控制制度，对各项支出定期进行财务会审、全员参与，做到公开透明。严格执行财政监督审批制度，对各项大额支出、人员支出，严格履行报批手续，确保各项支出合规合法。</w:t>
      </w:r>
    </w:p>
    <w:p w:rsidR="00A31AC9" w:rsidRDefault="00A31AC9" w:rsidP="00A31AC9">
      <w:pPr>
        <w:spacing w:line="520" w:lineRule="exact"/>
        <w:ind w:firstLineChars="192" w:firstLine="614"/>
        <w:rPr>
          <w:rFonts w:ascii="黑体" w:eastAsia="黑体" w:hAnsi="黑体"/>
          <w:sz w:val="32"/>
          <w:szCs w:val="32"/>
        </w:rPr>
      </w:pPr>
      <w:r>
        <w:rPr>
          <w:rFonts w:ascii="黑体" w:eastAsia="黑体" w:hAnsi="黑体" w:hint="eastAsia"/>
          <w:sz w:val="32"/>
          <w:szCs w:val="32"/>
        </w:rPr>
        <w:t>二、部门（单位）整体支出绩效状况</w:t>
      </w:r>
    </w:p>
    <w:p w:rsidR="00502D08" w:rsidRDefault="00310197" w:rsidP="00310197">
      <w:pPr>
        <w:ind w:firstLineChars="200" w:firstLine="640"/>
        <w:rPr>
          <w:rFonts w:ascii="仿宋" w:eastAsia="仿宋" w:hAnsi="仿宋"/>
          <w:sz w:val="32"/>
          <w:szCs w:val="32"/>
        </w:rPr>
      </w:pPr>
      <w:r w:rsidRPr="00502D08">
        <w:rPr>
          <w:rFonts w:ascii="仿宋" w:eastAsia="仿宋" w:hAnsi="仿宋" w:hint="eastAsia"/>
          <w:sz w:val="32"/>
          <w:szCs w:val="32"/>
        </w:rPr>
        <w:t>2019年，邵东史志研究室根据上级业务主管部门布置的工作任务和财政预算安排的资金额度，认真开展各项工作。完成《湖南省委工作纪事》《邵阳市委执政纪事》《邵阳年鉴》邵东组稿任务，《中国共产党邵东历史》第二卷、第二轮《邵</w:t>
      </w:r>
      <w:r w:rsidRPr="00502D08">
        <w:rPr>
          <w:rFonts w:ascii="仿宋" w:eastAsia="仿宋" w:hAnsi="仿宋" w:hint="eastAsia"/>
          <w:sz w:val="32"/>
          <w:szCs w:val="32"/>
        </w:rPr>
        <w:lastRenderedPageBreak/>
        <w:t>东县志》均已通过邵阳市相关部门审核，《邵东当代名人录》几经修改后于12月印刷成书，《邵东年鉴·2018》年内完成印刷发行，《邵东年鉴·2019》完成初稿编纂，超量完成《湘潮》征订完成任务。扎实开展精准扶贫、精准脱贫工作，取得较好成效，扶贫对口帮扶村当年实现贫困户脱贫9户31人，截止2019年底累计脱贫59户212人，漏评率、错评率为0，群众满意度达到96%。</w:t>
      </w:r>
    </w:p>
    <w:p w:rsidR="00310197" w:rsidRPr="00502D08" w:rsidRDefault="00502D08" w:rsidP="00310197">
      <w:pPr>
        <w:ind w:firstLineChars="200" w:firstLine="640"/>
        <w:rPr>
          <w:rFonts w:ascii="仿宋" w:eastAsia="仿宋" w:hAnsi="仿宋"/>
          <w:sz w:val="32"/>
          <w:szCs w:val="32"/>
        </w:rPr>
      </w:pPr>
      <w:r>
        <w:rPr>
          <w:rFonts w:ascii="仿宋" w:eastAsia="仿宋" w:hAnsi="仿宋" w:hint="eastAsia"/>
          <w:sz w:val="32"/>
          <w:szCs w:val="32"/>
        </w:rPr>
        <w:t>当年工作</w:t>
      </w:r>
      <w:r w:rsidR="00310197" w:rsidRPr="00502D08">
        <w:rPr>
          <w:rFonts w:ascii="仿宋" w:eastAsia="仿宋" w:hAnsi="仿宋" w:hint="eastAsia"/>
          <w:sz w:val="32"/>
          <w:szCs w:val="32"/>
        </w:rPr>
        <w:t>在全县绩效综合考核中被评定为优秀单位。</w:t>
      </w:r>
    </w:p>
    <w:p w:rsidR="00A31AC9" w:rsidRDefault="00A31AC9" w:rsidP="00A31AC9">
      <w:pPr>
        <w:spacing w:line="520" w:lineRule="exact"/>
        <w:ind w:firstLineChars="192" w:firstLine="614"/>
        <w:rPr>
          <w:rFonts w:ascii="黑体" w:eastAsia="黑体" w:hAnsi="黑体"/>
          <w:sz w:val="32"/>
          <w:szCs w:val="32"/>
        </w:rPr>
      </w:pPr>
      <w:r>
        <w:rPr>
          <w:rFonts w:ascii="黑体" w:eastAsia="黑体" w:hAnsi="黑体" w:hint="eastAsia"/>
          <w:sz w:val="32"/>
          <w:szCs w:val="32"/>
        </w:rPr>
        <w:t>三、存在的问题及原因</w:t>
      </w:r>
    </w:p>
    <w:p w:rsidR="00A31AC9" w:rsidRPr="00502D08" w:rsidRDefault="00AA7575" w:rsidP="00502D08">
      <w:pPr>
        <w:ind w:firstLineChars="200" w:firstLine="640"/>
        <w:rPr>
          <w:rFonts w:ascii="仿宋" w:eastAsia="仿宋" w:hAnsi="仿宋"/>
          <w:sz w:val="32"/>
          <w:szCs w:val="32"/>
        </w:rPr>
      </w:pPr>
      <w:r w:rsidRPr="00502D08">
        <w:rPr>
          <w:rFonts w:ascii="仿宋" w:eastAsia="仿宋" w:hAnsi="仿宋" w:hint="eastAsia"/>
          <w:sz w:val="32"/>
          <w:szCs w:val="32"/>
        </w:rPr>
        <w:t>从</w:t>
      </w:r>
      <w:r w:rsidR="00A451FE" w:rsidRPr="00502D08">
        <w:rPr>
          <w:rFonts w:ascii="仿宋" w:eastAsia="仿宋" w:hAnsi="仿宋" w:hint="eastAsia"/>
          <w:sz w:val="32"/>
          <w:szCs w:val="32"/>
        </w:rPr>
        <w:t>邵东史志研究室</w:t>
      </w:r>
      <w:r w:rsidRPr="00502D08">
        <w:rPr>
          <w:rFonts w:ascii="仿宋" w:eastAsia="仿宋" w:hAnsi="仿宋" w:hint="eastAsia"/>
          <w:sz w:val="32"/>
          <w:szCs w:val="32"/>
        </w:rPr>
        <w:t>资金使用的实际情况看，当前存在的主要问题表现为</w:t>
      </w:r>
      <w:r w:rsidR="00B24F6B" w:rsidRPr="00502D08">
        <w:rPr>
          <w:rFonts w:ascii="仿宋" w:eastAsia="仿宋" w:hAnsi="仿宋" w:hint="eastAsia"/>
          <w:sz w:val="32"/>
          <w:szCs w:val="32"/>
        </w:rPr>
        <w:t>日常公用</w:t>
      </w:r>
      <w:r w:rsidRPr="00502D08">
        <w:rPr>
          <w:rFonts w:ascii="仿宋" w:eastAsia="仿宋" w:hAnsi="仿宋" w:hint="eastAsia"/>
          <w:sz w:val="32"/>
          <w:szCs w:val="32"/>
        </w:rPr>
        <w:t>经费严重不足、</w:t>
      </w:r>
      <w:r w:rsidR="0084432F" w:rsidRPr="00502D08">
        <w:rPr>
          <w:rFonts w:ascii="仿宋" w:eastAsia="仿宋" w:hAnsi="仿宋" w:hint="eastAsia"/>
          <w:sz w:val="32"/>
          <w:szCs w:val="32"/>
        </w:rPr>
        <w:t>违反</w:t>
      </w:r>
      <w:r w:rsidRPr="00502D08">
        <w:rPr>
          <w:rFonts w:ascii="仿宋" w:eastAsia="仿宋" w:hAnsi="仿宋" w:hint="eastAsia"/>
          <w:sz w:val="32"/>
          <w:szCs w:val="32"/>
        </w:rPr>
        <w:t>预算项目经费专项专用</w:t>
      </w:r>
      <w:r w:rsidR="0084432F" w:rsidRPr="00502D08">
        <w:rPr>
          <w:rFonts w:ascii="仿宋" w:eastAsia="仿宋" w:hAnsi="仿宋" w:hint="eastAsia"/>
          <w:sz w:val="32"/>
          <w:szCs w:val="32"/>
        </w:rPr>
        <w:t>规定的现象较多。产生上述问题的原因主要是由于年初</w:t>
      </w:r>
      <w:r w:rsidR="00502D08">
        <w:rPr>
          <w:rFonts w:ascii="仿宋" w:eastAsia="仿宋" w:hAnsi="仿宋" w:hint="eastAsia"/>
          <w:sz w:val="32"/>
          <w:szCs w:val="32"/>
        </w:rPr>
        <w:t>预算</w:t>
      </w:r>
      <w:r w:rsidR="00B24F6B" w:rsidRPr="00502D08">
        <w:rPr>
          <w:rFonts w:ascii="仿宋" w:eastAsia="仿宋" w:hAnsi="仿宋" w:hint="eastAsia"/>
          <w:sz w:val="32"/>
          <w:szCs w:val="32"/>
        </w:rPr>
        <w:t>日常公用经费</w:t>
      </w:r>
      <w:r w:rsidR="0084432F" w:rsidRPr="00502D08">
        <w:rPr>
          <w:rFonts w:ascii="仿宋" w:eastAsia="仿宋" w:hAnsi="仿宋" w:hint="eastAsia"/>
          <w:sz w:val="32"/>
          <w:szCs w:val="32"/>
        </w:rPr>
        <w:t>不合理</w:t>
      </w:r>
      <w:r w:rsidR="00A269CF" w:rsidRPr="00502D08">
        <w:rPr>
          <w:rFonts w:ascii="仿宋" w:eastAsia="仿宋" w:hAnsi="仿宋" w:hint="eastAsia"/>
          <w:sz w:val="32"/>
          <w:szCs w:val="32"/>
        </w:rPr>
        <w:t>。</w:t>
      </w:r>
      <w:r w:rsidR="00A451FE" w:rsidRPr="00502D08">
        <w:rPr>
          <w:rFonts w:ascii="仿宋" w:eastAsia="仿宋" w:hAnsi="仿宋" w:hint="eastAsia"/>
          <w:sz w:val="32"/>
          <w:szCs w:val="32"/>
        </w:rPr>
        <w:t>邵东史志研究室</w:t>
      </w:r>
      <w:r w:rsidR="0084432F" w:rsidRPr="00502D08">
        <w:rPr>
          <w:rFonts w:ascii="仿宋" w:eastAsia="仿宋" w:hAnsi="仿宋" w:hint="eastAsia"/>
          <w:sz w:val="32"/>
          <w:szCs w:val="32"/>
        </w:rPr>
        <w:t>人员少，按照财政预算的统一规定，</w:t>
      </w:r>
      <w:r w:rsidR="00B24F6B" w:rsidRPr="00502D08">
        <w:rPr>
          <w:rFonts w:ascii="仿宋" w:eastAsia="仿宋" w:hAnsi="仿宋" w:hint="eastAsia"/>
          <w:sz w:val="32"/>
          <w:szCs w:val="32"/>
        </w:rPr>
        <w:t>日常公用经费</w:t>
      </w:r>
      <w:r w:rsidR="0084432F" w:rsidRPr="00502D08">
        <w:rPr>
          <w:rFonts w:ascii="仿宋" w:eastAsia="仿宋" w:hAnsi="仿宋" w:hint="eastAsia"/>
          <w:sz w:val="32"/>
          <w:szCs w:val="32"/>
        </w:rPr>
        <w:t>预算按单位人数计算，2019年</w:t>
      </w:r>
      <w:r w:rsidR="00A451FE" w:rsidRPr="00502D08">
        <w:rPr>
          <w:rFonts w:ascii="仿宋" w:eastAsia="仿宋" w:hAnsi="仿宋" w:hint="eastAsia"/>
          <w:sz w:val="32"/>
          <w:szCs w:val="32"/>
        </w:rPr>
        <w:t>邵东史志研究室</w:t>
      </w:r>
      <w:r w:rsidR="0084432F" w:rsidRPr="00502D08">
        <w:rPr>
          <w:rFonts w:ascii="仿宋" w:eastAsia="仿宋" w:hAnsi="仿宋" w:hint="eastAsia"/>
          <w:sz w:val="32"/>
          <w:szCs w:val="32"/>
        </w:rPr>
        <w:t>全年预算</w:t>
      </w:r>
      <w:r w:rsidR="00B24F6B" w:rsidRPr="00502D08">
        <w:rPr>
          <w:rFonts w:ascii="仿宋" w:eastAsia="仿宋" w:hAnsi="仿宋" w:hint="eastAsia"/>
          <w:sz w:val="32"/>
          <w:szCs w:val="32"/>
        </w:rPr>
        <w:t>日常公用经费</w:t>
      </w:r>
      <w:r w:rsidR="0084432F" w:rsidRPr="00502D08">
        <w:rPr>
          <w:rFonts w:ascii="仿宋" w:eastAsia="仿宋" w:hAnsi="仿宋" w:hint="eastAsia"/>
          <w:sz w:val="32"/>
          <w:szCs w:val="32"/>
        </w:rPr>
        <w:t>18</w:t>
      </w:r>
      <w:r w:rsidR="00763CD0" w:rsidRPr="00502D08">
        <w:rPr>
          <w:rFonts w:ascii="仿宋" w:eastAsia="仿宋" w:hAnsi="仿宋" w:hint="eastAsia"/>
          <w:sz w:val="32"/>
          <w:szCs w:val="32"/>
        </w:rPr>
        <w:t>.5</w:t>
      </w:r>
      <w:r w:rsidR="0084432F" w:rsidRPr="00502D08">
        <w:rPr>
          <w:rFonts w:ascii="仿宋" w:eastAsia="仿宋" w:hAnsi="仿宋" w:hint="eastAsia"/>
          <w:sz w:val="32"/>
          <w:szCs w:val="32"/>
        </w:rPr>
        <w:t>万元</w:t>
      </w:r>
      <w:r w:rsidR="00763CD0" w:rsidRPr="00502D08">
        <w:rPr>
          <w:rFonts w:ascii="仿宋" w:eastAsia="仿宋" w:hAnsi="仿宋" w:hint="eastAsia"/>
          <w:sz w:val="32"/>
          <w:szCs w:val="32"/>
        </w:rPr>
        <w:t>，但实际支付对口扶贫村及扶贫面上村的扶贫款8万元、扶贫专职队员的下乡补助近4万元、按规定发放职工绩效考核奖及综治奖</w:t>
      </w:r>
      <w:r w:rsidR="00A269CF" w:rsidRPr="00502D08">
        <w:rPr>
          <w:rFonts w:ascii="仿宋" w:eastAsia="仿宋" w:hAnsi="仿宋" w:hint="eastAsia"/>
          <w:sz w:val="32"/>
          <w:szCs w:val="32"/>
        </w:rPr>
        <w:t>16.2万元，仅这些钢性支出就远远超出预算数，为了单位正常工作开展，维持机关正常运转，不得已只能动用项目经费支付</w:t>
      </w:r>
      <w:r w:rsidR="00B24F6B" w:rsidRPr="00502D08">
        <w:rPr>
          <w:rFonts w:ascii="仿宋" w:eastAsia="仿宋" w:hAnsi="仿宋" w:hint="eastAsia"/>
          <w:sz w:val="32"/>
          <w:szCs w:val="32"/>
        </w:rPr>
        <w:t>日常公用经费</w:t>
      </w:r>
      <w:r w:rsidR="00A451FE" w:rsidRPr="00502D08">
        <w:rPr>
          <w:rFonts w:ascii="仿宋" w:eastAsia="仿宋" w:hAnsi="仿宋" w:hint="eastAsia"/>
          <w:sz w:val="32"/>
          <w:szCs w:val="32"/>
        </w:rPr>
        <w:t>，从而造成项目经费不足，安排的业务工作无经费保障。</w:t>
      </w:r>
    </w:p>
    <w:p w:rsidR="00A31AC9" w:rsidRDefault="00A31AC9" w:rsidP="00A31AC9">
      <w:pPr>
        <w:spacing w:line="520" w:lineRule="exact"/>
        <w:ind w:firstLineChars="192" w:firstLine="614"/>
        <w:rPr>
          <w:rFonts w:ascii="黑体" w:eastAsia="黑体" w:hAnsi="黑体"/>
          <w:sz w:val="32"/>
          <w:szCs w:val="32"/>
        </w:rPr>
      </w:pPr>
      <w:r>
        <w:rPr>
          <w:rFonts w:ascii="黑体" w:eastAsia="黑体" w:hAnsi="黑体" w:hint="eastAsia"/>
          <w:sz w:val="32"/>
          <w:szCs w:val="32"/>
        </w:rPr>
        <w:t>四、提高财政资金绩效的措施与建议</w:t>
      </w:r>
    </w:p>
    <w:p w:rsidR="00502D08" w:rsidRDefault="00F17B6C" w:rsidP="00A31AC9">
      <w:pPr>
        <w:spacing w:line="520" w:lineRule="exact"/>
        <w:ind w:firstLineChars="192" w:firstLine="614"/>
        <w:rPr>
          <w:rFonts w:ascii="仿宋_GB2312" w:eastAsia="仿宋_GB2312"/>
          <w:sz w:val="32"/>
          <w:szCs w:val="32"/>
        </w:rPr>
      </w:pPr>
      <w:r>
        <w:rPr>
          <w:rFonts w:ascii="仿宋_GB2312" w:eastAsia="仿宋_GB2312" w:hint="eastAsia"/>
          <w:sz w:val="32"/>
          <w:szCs w:val="32"/>
        </w:rPr>
        <w:lastRenderedPageBreak/>
        <w:t>合理编制财政预算，扶贫工作经费根据各单位扶贫村数量及扶贫工作队员</w:t>
      </w:r>
      <w:r w:rsidR="009F7B1A">
        <w:rPr>
          <w:rFonts w:ascii="仿宋_GB2312" w:eastAsia="仿宋_GB2312" w:hint="eastAsia"/>
          <w:sz w:val="32"/>
          <w:szCs w:val="32"/>
        </w:rPr>
        <w:t>人</w:t>
      </w:r>
      <w:r>
        <w:rPr>
          <w:rFonts w:ascii="仿宋_GB2312" w:eastAsia="仿宋_GB2312" w:hint="eastAsia"/>
          <w:sz w:val="32"/>
          <w:szCs w:val="32"/>
        </w:rPr>
        <w:t>数单独预算，各项批准发放的奖金经</w:t>
      </w:r>
      <w:r w:rsidR="00B24F6B">
        <w:rPr>
          <w:rFonts w:ascii="仿宋_GB2312" w:eastAsia="仿宋_GB2312" w:hint="eastAsia"/>
          <w:sz w:val="32"/>
          <w:szCs w:val="32"/>
        </w:rPr>
        <w:t>相关部门审批后年中追加预算，日常公用经费年初只预算维持单位正常运转的办公费、差旅费、水电费</w:t>
      </w:r>
      <w:r w:rsidR="00DF52D0">
        <w:rPr>
          <w:rFonts w:ascii="仿宋_GB2312" w:eastAsia="仿宋_GB2312" w:hint="eastAsia"/>
          <w:sz w:val="32"/>
          <w:szCs w:val="32"/>
        </w:rPr>
        <w:t>、工会经费、党团</w:t>
      </w:r>
      <w:r w:rsidR="005D069A">
        <w:rPr>
          <w:rFonts w:ascii="仿宋_GB2312" w:eastAsia="仿宋_GB2312" w:hint="eastAsia"/>
          <w:sz w:val="32"/>
          <w:szCs w:val="32"/>
        </w:rPr>
        <w:t>活动费</w:t>
      </w:r>
      <w:r w:rsidR="00DF52D0">
        <w:rPr>
          <w:rFonts w:ascii="仿宋_GB2312" w:eastAsia="仿宋_GB2312" w:hint="eastAsia"/>
          <w:sz w:val="32"/>
          <w:szCs w:val="32"/>
        </w:rPr>
        <w:t>等必需经费，</w:t>
      </w:r>
      <w:r w:rsidR="00502D08">
        <w:rPr>
          <w:rFonts w:ascii="仿宋_GB2312" w:eastAsia="仿宋_GB2312" w:hint="eastAsia"/>
          <w:sz w:val="32"/>
          <w:szCs w:val="32"/>
        </w:rPr>
        <w:t>确保单位正常运转，促进单位严守财政预算纪律，做到预算项目专款专用。</w:t>
      </w:r>
    </w:p>
    <w:p w:rsidR="00A31AC9" w:rsidRDefault="00A31AC9" w:rsidP="00A31AC9">
      <w:bookmarkStart w:id="0" w:name="_GoBack"/>
      <w:bookmarkEnd w:id="0"/>
    </w:p>
    <w:p w:rsidR="00FF57A2" w:rsidRPr="00A31AC9" w:rsidRDefault="00FF57A2"/>
    <w:sectPr w:rsidR="00FF57A2" w:rsidRPr="00A31AC9" w:rsidSect="00DF16A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03A" w:rsidRDefault="00E9703A" w:rsidP="00F6079B">
      <w:r>
        <w:separator/>
      </w:r>
    </w:p>
  </w:endnote>
  <w:endnote w:type="continuationSeparator" w:id="1">
    <w:p w:rsidR="00E9703A" w:rsidRDefault="00E9703A" w:rsidP="00F60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28845"/>
      <w:docPartObj>
        <w:docPartGallery w:val="Page Numbers (Bottom of Page)"/>
        <w:docPartUnique/>
      </w:docPartObj>
    </w:sdtPr>
    <w:sdtContent>
      <w:p w:rsidR="00E06A3C" w:rsidRDefault="00643ED4">
        <w:pPr>
          <w:pStyle w:val="a4"/>
          <w:jc w:val="center"/>
        </w:pPr>
        <w:fldSimple w:instr=" PAGE   \* MERGEFORMAT ">
          <w:r w:rsidR="00F36A25" w:rsidRPr="00F36A25">
            <w:rPr>
              <w:noProof/>
              <w:lang w:val="zh-CN"/>
            </w:rPr>
            <w:t>1</w:t>
          </w:r>
        </w:fldSimple>
      </w:p>
    </w:sdtContent>
  </w:sdt>
  <w:p w:rsidR="00E06A3C" w:rsidRDefault="00E06A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03A" w:rsidRDefault="00E9703A" w:rsidP="00F6079B">
      <w:r>
        <w:separator/>
      </w:r>
    </w:p>
  </w:footnote>
  <w:footnote w:type="continuationSeparator" w:id="1">
    <w:p w:rsidR="00E9703A" w:rsidRDefault="00E9703A" w:rsidP="00F607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1AC9"/>
    <w:rsid w:val="00045CD7"/>
    <w:rsid w:val="00310197"/>
    <w:rsid w:val="00502D08"/>
    <w:rsid w:val="005D069A"/>
    <w:rsid w:val="00643ED4"/>
    <w:rsid w:val="00763CD0"/>
    <w:rsid w:val="007A6C45"/>
    <w:rsid w:val="0084432F"/>
    <w:rsid w:val="008B7CE1"/>
    <w:rsid w:val="009F7B1A"/>
    <w:rsid w:val="00A269CF"/>
    <w:rsid w:val="00A31AC9"/>
    <w:rsid w:val="00A451FE"/>
    <w:rsid w:val="00AA7575"/>
    <w:rsid w:val="00B24F6B"/>
    <w:rsid w:val="00DF52D0"/>
    <w:rsid w:val="00E06A3C"/>
    <w:rsid w:val="00E368D9"/>
    <w:rsid w:val="00E9703A"/>
    <w:rsid w:val="00F17B6C"/>
    <w:rsid w:val="00F36A25"/>
    <w:rsid w:val="00F6079B"/>
    <w:rsid w:val="00FF5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07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079B"/>
    <w:rPr>
      <w:rFonts w:ascii="Times New Roman" w:eastAsia="宋体" w:hAnsi="Times New Roman" w:cs="Times New Roman"/>
      <w:sz w:val="18"/>
      <w:szCs w:val="18"/>
    </w:rPr>
  </w:style>
  <w:style w:type="paragraph" w:styleId="a4">
    <w:name w:val="footer"/>
    <w:basedOn w:val="a"/>
    <w:link w:val="Char0"/>
    <w:uiPriority w:val="99"/>
    <w:unhideWhenUsed/>
    <w:rsid w:val="00F6079B"/>
    <w:pPr>
      <w:tabs>
        <w:tab w:val="center" w:pos="4153"/>
        <w:tab w:val="right" w:pos="8306"/>
      </w:tabs>
      <w:snapToGrid w:val="0"/>
      <w:jc w:val="left"/>
    </w:pPr>
    <w:rPr>
      <w:sz w:val="18"/>
      <w:szCs w:val="18"/>
    </w:rPr>
  </w:style>
  <w:style w:type="character" w:customStyle="1" w:styleId="Char0">
    <w:name w:val="页脚 Char"/>
    <w:basedOn w:val="a0"/>
    <w:link w:val="a4"/>
    <w:uiPriority w:val="99"/>
    <w:rsid w:val="00F6079B"/>
    <w:rPr>
      <w:rFonts w:ascii="Times New Roman" w:eastAsia="宋体" w:hAnsi="Times New Roman" w:cs="Times New Roman"/>
      <w:sz w:val="18"/>
      <w:szCs w:val="18"/>
    </w:rPr>
  </w:style>
  <w:style w:type="paragraph" w:customStyle="1" w:styleId="Default">
    <w:name w:val="Default"/>
    <w:uiPriority w:val="99"/>
    <w:rsid w:val="00310197"/>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262</Words>
  <Characters>1500</Characters>
  <Application>Microsoft Office Word</Application>
  <DocSecurity>0</DocSecurity>
  <Lines>12</Lines>
  <Paragraphs>3</Paragraphs>
  <ScaleCrop>false</ScaleCrop>
  <Company>微软中国</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17</cp:revision>
  <dcterms:created xsi:type="dcterms:W3CDTF">2020-09-14T03:22:00Z</dcterms:created>
  <dcterms:modified xsi:type="dcterms:W3CDTF">2020-09-21T00:24:00Z</dcterms:modified>
</cp:coreProperties>
</file>