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200" w:rsidRDefault="00A51200" w:rsidP="00A51200">
      <w:pPr>
        <w:spacing w:line="600" w:lineRule="exact"/>
        <w:jc w:val="center"/>
        <w:rPr>
          <w:rFonts w:ascii="宋体" w:hAnsi="宋体"/>
          <w:b/>
          <w:bCs/>
          <w:sz w:val="44"/>
          <w:szCs w:val="44"/>
        </w:rPr>
      </w:pPr>
      <w:r>
        <w:rPr>
          <w:rFonts w:ascii="宋体" w:hAnsi="宋体" w:hint="eastAsia"/>
          <w:b/>
          <w:bCs/>
          <w:sz w:val="44"/>
          <w:szCs w:val="44"/>
        </w:rPr>
        <w:t>市级部门（单位）整体支出绩效自评报告</w:t>
      </w:r>
    </w:p>
    <w:p w:rsidR="00A51200" w:rsidRDefault="00A51200" w:rsidP="00A51200">
      <w:pPr>
        <w:spacing w:line="600" w:lineRule="exact"/>
        <w:rPr>
          <w:rFonts w:ascii="仿宋_GB2312" w:hAnsi="仿宋_GB2312"/>
          <w:sz w:val="28"/>
          <w:szCs w:val="28"/>
        </w:rPr>
      </w:pPr>
      <w:r>
        <w:rPr>
          <w:rFonts w:ascii="仿宋_GB2312" w:hAnsi="仿宋_GB2312"/>
          <w:sz w:val="28"/>
          <w:szCs w:val="28"/>
        </w:rPr>
        <w:t xml:space="preserve"> </w:t>
      </w:r>
    </w:p>
    <w:p w:rsidR="00A51200" w:rsidRDefault="00A51200" w:rsidP="00A51200">
      <w:pPr>
        <w:spacing w:line="520" w:lineRule="exact"/>
        <w:ind w:firstLineChars="192" w:firstLine="614"/>
        <w:rPr>
          <w:rFonts w:ascii="黑体" w:eastAsia="黑体" w:hAnsi="黑体"/>
          <w:sz w:val="32"/>
          <w:szCs w:val="32"/>
        </w:rPr>
      </w:pPr>
      <w:r>
        <w:rPr>
          <w:rFonts w:ascii="黑体" w:eastAsia="黑体" w:hAnsi="黑体" w:hint="eastAsia"/>
          <w:sz w:val="32"/>
          <w:szCs w:val="32"/>
        </w:rPr>
        <w:t>一、部门（单位）基本概况</w:t>
      </w:r>
    </w:p>
    <w:p w:rsidR="00A51200" w:rsidRDefault="00A51200" w:rsidP="00A51200">
      <w:pPr>
        <w:widowControl/>
        <w:spacing w:line="600" w:lineRule="exact"/>
        <w:ind w:firstLineChars="196" w:firstLine="549"/>
        <w:jc w:val="left"/>
        <w:rPr>
          <w:rFonts w:ascii="仿宋" w:eastAsia="仿宋" w:hAnsi="仿宋" w:cs="仿宋"/>
          <w:sz w:val="28"/>
          <w:szCs w:val="28"/>
        </w:rPr>
      </w:pPr>
      <w:r>
        <w:rPr>
          <w:rFonts w:ascii="仿宋" w:eastAsia="仿宋" w:hAnsi="仿宋" w:cs="仿宋" w:hint="eastAsia"/>
          <w:sz w:val="28"/>
          <w:szCs w:val="28"/>
        </w:rPr>
        <w:t>（一）职能职责</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①贯彻执行国家、省、市有关市容环境卫生管理方面的方针、政策和法律、法规、规章；配合拟订有关环境卫生管理的规范性文件并贯彻落实。</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②负责城区街道、广场的清扫保洁、生活垃圾的收集与运输、垃圾站和公厕的管理服务等环卫作业市场化相关事务性工作。</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③负责划分城区环境卫生责任区域，制定相关环境卫生标准及考核办法。</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④承担对园区、办事处及城区各单位责任区域环境卫生工作的日常考核的事务性工作。</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⑤协助有关部门参与城区垃圾站、公厕等环卫设施的规划、立项和建设，环卫基础设施的设计以及竣工验收工作。</w:t>
      </w:r>
    </w:p>
    <w:p w:rsidR="00A51200" w:rsidRDefault="00A51200" w:rsidP="00A51200">
      <w:pPr>
        <w:spacing w:line="620" w:lineRule="exact"/>
        <w:ind w:firstLineChars="200" w:firstLine="560"/>
        <w:rPr>
          <w:rFonts w:ascii="仿宋" w:eastAsia="仿宋" w:hAnsi="仿宋" w:cs="仿宋"/>
          <w:sz w:val="28"/>
          <w:szCs w:val="28"/>
        </w:rPr>
      </w:pPr>
      <w:r>
        <w:rPr>
          <w:rFonts w:ascii="仿宋" w:eastAsia="仿宋" w:hAnsi="仿宋" w:cs="仿宋" w:hint="eastAsia"/>
          <w:sz w:val="28"/>
          <w:szCs w:val="28"/>
        </w:rPr>
        <w:t>⑥负责城区环卫设施设备的日常维护管理工作。</w:t>
      </w:r>
    </w:p>
    <w:p w:rsidR="00A51200" w:rsidRDefault="00A51200" w:rsidP="00A51200">
      <w:pPr>
        <w:spacing w:line="620" w:lineRule="exact"/>
        <w:ind w:left="600"/>
        <w:rPr>
          <w:rFonts w:ascii="仿宋" w:eastAsia="仿宋" w:hAnsi="仿宋" w:cs="仿宋"/>
          <w:sz w:val="28"/>
          <w:szCs w:val="28"/>
        </w:rPr>
      </w:pPr>
      <w:r>
        <w:rPr>
          <w:rFonts w:ascii="仿宋" w:eastAsia="仿宋" w:hAnsi="仿宋" w:cs="仿宋" w:hint="eastAsia"/>
          <w:sz w:val="28"/>
          <w:szCs w:val="28"/>
        </w:rPr>
        <w:t>⑦完成市城市管理和综合执法局交办的其他工作。</w:t>
      </w:r>
    </w:p>
    <w:p w:rsidR="00A51200" w:rsidRDefault="00A51200" w:rsidP="00A51200">
      <w:pPr>
        <w:widowControl/>
        <w:spacing w:line="600" w:lineRule="exact"/>
        <w:ind w:firstLineChars="196" w:firstLine="549"/>
        <w:jc w:val="left"/>
        <w:rPr>
          <w:rFonts w:ascii="仿宋" w:eastAsia="仿宋" w:hAnsi="仿宋" w:cs="仿宋"/>
          <w:sz w:val="28"/>
          <w:szCs w:val="28"/>
        </w:rPr>
      </w:pPr>
      <w:r>
        <w:rPr>
          <w:rFonts w:ascii="仿宋" w:eastAsia="仿宋" w:hAnsi="仿宋" w:cs="仿宋" w:hint="eastAsia"/>
          <w:sz w:val="28"/>
          <w:szCs w:val="28"/>
        </w:rPr>
        <w:t>（二）机构设置</w:t>
      </w:r>
    </w:p>
    <w:p w:rsidR="00A51200" w:rsidRDefault="00A51200" w:rsidP="00A51200">
      <w:pPr>
        <w:ind w:firstLineChars="100" w:firstLine="280"/>
        <w:rPr>
          <w:rFonts w:ascii="仿宋" w:eastAsia="仿宋" w:hAnsi="仿宋" w:cs="仿宋"/>
          <w:sz w:val="28"/>
          <w:szCs w:val="28"/>
        </w:rPr>
      </w:pPr>
      <w:r>
        <w:rPr>
          <w:rFonts w:ascii="仿宋" w:eastAsia="仿宋" w:hAnsi="仿宋" w:cs="仿宋" w:hint="eastAsia"/>
          <w:sz w:val="28"/>
          <w:szCs w:val="28"/>
        </w:rPr>
        <w:t>本单位内设机构：综合部、业务部、财务部、人事教育部、邵东市市容环境卫生考核队、邵东市市容环境卫生综合整治队、邵东市垃圾清运调度队。本部门编制人数为</w:t>
      </w:r>
      <w:r w:rsidR="006A6F68">
        <w:rPr>
          <w:rFonts w:ascii="仿宋" w:eastAsia="仿宋" w:hAnsi="仿宋" w:cs="仿宋" w:hint="eastAsia"/>
          <w:sz w:val="28"/>
          <w:szCs w:val="28"/>
        </w:rPr>
        <w:t>120</w:t>
      </w:r>
      <w:r>
        <w:rPr>
          <w:rFonts w:ascii="仿宋" w:eastAsia="仿宋" w:hAnsi="仿宋" w:cs="仿宋" w:hint="eastAsia"/>
          <w:sz w:val="28"/>
          <w:szCs w:val="28"/>
        </w:rPr>
        <w:t>人，其中在职</w:t>
      </w:r>
      <w:r w:rsidR="006A6F68">
        <w:rPr>
          <w:rFonts w:ascii="仿宋" w:eastAsia="仿宋" w:hAnsi="仿宋" w:cs="仿宋" w:hint="eastAsia"/>
          <w:sz w:val="28"/>
          <w:szCs w:val="28"/>
        </w:rPr>
        <w:t>104</w:t>
      </w:r>
      <w:r>
        <w:rPr>
          <w:rFonts w:ascii="仿宋" w:eastAsia="仿宋" w:hAnsi="仿宋" w:cs="仿宋" w:hint="eastAsia"/>
          <w:sz w:val="28"/>
          <w:szCs w:val="28"/>
        </w:rPr>
        <w:t>人，离退休</w:t>
      </w:r>
      <w:r w:rsidR="006A6F68">
        <w:rPr>
          <w:rFonts w:ascii="仿宋" w:eastAsia="仿宋" w:hAnsi="仿宋" w:cs="仿宋" w:hint="eastAsia"/>
          <w:sz w:val="28"/>
          <w:szCs w:val="28"/>
        </w:rPr>
        <w:t>98</w:t>
      </w:r>
      <w:r>
        <w:rPr>
          <w:rFonts w:ascii="仿宋" w:eastAsia="仿宋" w:hAnsi="仿宋" w:cs="仿宋" w:hint="eastAsia"/>
          <w:sz w:val="28"/>
          <w:szCs w:val="28"/>
        </w:rPr>
        <w:t>人。小车编制数0台，实际0台。遗属补助人数1人，房屋</w:t>
      </w:r>
      <w:r w:rsidR="006A6F68">
        <w:rPr>
          <w:rFonts w:ascii="仿宋" w:eastAsia="仿宋" w:hAnsi="仿宋" w:cs="仿宋" w:hint="eastAsia"/>
          <w:sz w:val="28"/>
          <w:szCs w:val="28"/>
        </w:rPr>
        <w:t>已移</w:t>
      </w:r>
      <w:r w:rsidR="006A6F68">
        <w:rPr>
          <w:rFonts w:ascii="仿宋" w:eastAsia="仿宋" w:hAnsi="仿宋" w:cs="仿宋" w:hint="eastAsia"/>
          <w:sz w:val="28"/>
          <w:szCs w:val="28"/>
        </w:rPr>
        <w:lastRenderedPageBreak/>
        <w:t>交到城东社区，现有办公用房没有进行验收交接。</w:t>
      </w:r>
      <w:r>
        <w:rPr>
          <w:rFonts w:ascii="仿宋" w:eastAsia="仿宋" w:hAnsi="仿宋" w:cs="仿宋" w:hint="eastAsia"/>
          <w:sz w:val="28"/>
          <w:szCs w:val="28"/>
        </w:rPr>
        <w:t>截至</w:t>
      </w:r>
      <w:r w:rsidR="00B61FE5">
        <w:rPr>
          <w:rFonts w:ascii="仿宋" w:eastAsia="仿宋" w:hAnsi="仿宋" w:cs="仿宋" w:hint="eastAsia"/>
          <w:sz w:val="28"/>
          <w:szCs w:val="28"/>
        </w:rPr>
        <w:t>202</w:t>
      </w:r>
      <w:r w:rsidR="006A6F68">
        <w:rPr>
          <w:rFonts w:ascii="仿宋" w:eastAsia="仿宋" w:hAnsi="仿宋" w:cs="仿宋" w:hint="eastAsia"/>
          <w:sz w:val="28"/>
          <w:szCs w:val="28"/>
        </w:rPr>
        <w:t>4</w:t>
      </w:r>
      <w:r>
        <w:rPr>
          <w:rFonts w:ascii="仿宋" w:eastAsia="仿宋" w:hAnsi="仿宋" w:cs="仿宋" w:hint="eastAsia"/>
          <w:sz w:val="28"/>
          <w:szCs w:val="28"/>
        </w:rPr>
        <w:t>年12月31日，本单位共有车辆0辆。单位价值50万元以上的通用设备 3台（套），单位价值200万元以上的大型设备0 台（套）。</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(三）管理制度健全</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1．加强内部控制建设，管控风险点。我中心根据《行政事业单位内部控制规范》要求，认真梳理优化业务流程，分析单位内部管理制度特点，把握业务环节风险点，经过反复修订完善，制订了《邵东市市容环境卫生服务中心内部控制手册》并严格执行。通过制度来保证财务工作高效、规范、透明运行。</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2．严格执行财务规章制度，确保规范运行。为了进一步规范财务管理工作，我单位严格执行《邵东市党政机关国内公务接待管理办法》、《邵东市党政机关差旅费管理办法》、《邵东市党政机关培训费管理办法》、《关于明确邵东市直党政机关公务活动用餐有关事项的通知》等。除了严格执行上述制度外，我单位还严格执行本单位制定的《邵东市市容环境卫生管理单位财务管理制度》等规章制度。</w:t>
      </w:r>
      <w:r w:rsidR="001642E0">
        <w:rPr>
          <w:rFonts w:ascii="仿宋" w:eastAsia="仿宋" w:hAnsi="仿宋" w:cs="仿宋" w:hint="eastAsia"/>
          <w:sz w:val="28"/>
          <w:szCs w:val="28"/>
        </w:rPr>
        <w:t>2024</w:t>
      </w:r>
      <w:r>
        <w:rPr>
          <w:rFonts w:ascii="仿宋" w:eastAsia="仿宋" w:hAnsi="仿宋" w:cs="仿宋" w:hint="eastAsia"/>
          <w:sz w:val="28"/>
          <w:szCs w:val="28"/>
        </w:rPr>
        <w:t>年，我单位严格落实制度，认真执行各项规定，确保了财务运行规范、高效。</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3．厉行节约，减少经费支出。单位领导带头落实厉行节约的要求，发挥典型示范作用。近几年来单位领导没有一次超标报销差旅费。单位财务经费实行月会审制，对各项经费支出进行严格监督，经费支出严格按程序审批。</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4．严格按规定使用资金。我单位资金的支付符合国家财经法规和财务管理制度规定以及有关专项资金管理办法的规定；资金拨付有完整、规范的审批格式、程序和手续；经费支出符合部门预算批复的</w:t>
      </w:r>
      <w:r>
        <w:rPr>
          <w:rFonts w:ascii="仿宋" w:eastAsia="仿宋" w:hAnsi="仿宋" w:cs="仿宋" w:hint="eastAsia"/>
          <w:sz w:val="28"/>
          <w:szCs w:val="28"/>
        </w:rPr>
        <w:lastRenderedPageBreak/>
        <w:t>用途，严格执行以预算定支出，无预算不支出；资金使用无截留、挪用、虚列支出等情况。</w:t>
      </w:r>
    </w:p>
    <w:p w:rsidR="00A51200" w:rsidRDefault="00A51200" w:rsidP="00A51200">
      <w:pPr>
        <w:pStyle w:val="a5"/>
        <w:widowControl w:val="0"/>
        <w:shd w:val="clear" w:color="auto" w:fill="FFFFFF"/>
        <w:autoSpaceDE w:val="0"/>
        <w:spacing w:before="0" w:beforeAutospacing="0" w:after="0" w:afterAutospacing="0" w:line="560" w:lineRule="exact"/>
        <w:ind w:firstLineChars="200" w:firstLine="560"/>
        <w:rPr>
          <w:rFonts w:ascii="仿宋" w:eastAsia="仿宋" w:hAnsi="仿宋" w:cs="仿宋"/>
          <w:sz w:val="28"/>
          <w:szCs w:val="28"/>
        </w:rPr>
      </w:pPr>
      <w:r>
        <w:rPr>
          <w:rFonts w:ascii="仿宋" w:eastAsia="仿宋" w:hAnsi="仿宋" w:cs="仿宋" w:hint="eastAsia"/>
          <w:sz w:val="28"/>
          <w:szCs w:val="28"/>
        </w:rPr>
        <w:t>5．认真落实部门预决算公开工作。</w:t>
      </w:r>
    </w:p>
    <w:p w:rsidR="00A51200" w:rsidRDefault="00A51200" w:rsidP="00A51200">
      <w:pPr>
        <w:spacing w:line="520" w:lineRule="exact"/>
        <w:ind w:firstLineChars="192" w:firstLine="614"/>
        <w:rPr>
          <w:rFonts w:ascii="黑体" w:eastAsia="黑体" w:hAnsi="黑体"/>
          <w:sz w:val="32"/>
          <w:szCs w:val="32"/>
        </w:rPr>
      </w:pPr>
      <w:r>
        <w:rPr>
          <w:rFonts w:ascii="黑体" w:eastAsia="黑体" w:hAnsi="黑体" w:hint="eastAsia"/>
          <w:sz w:val="32"/>
          <w:szCs w:val="32"/>
        </w:rPr>
        <w:t>二、部门（单位）整体支出绩效状况</w:t>
      </w:r>
    </w:p>
    <w:p w:rsidR="00A51200" w:rsidRDefault="00A51200" w:rsidP="00A51200">
      <w:pPr>
        <w:widowControl/>
        <w:spacing w:line="600" w:lineRule="exact"/>
        <w:ind w:firstLineChars="196" w:firstLine="549"/>
        <w:jc w:val="left"/>
        <w:rPr>
          <w:rFonts w:ascii="仿宋" w:eastAsia="仿宋" w:hAnsi="仿宋" w:cs="仿宋"/>
          <w:sz w:val="28"/>
          <w:szCs w:val="28"/>
        </w:rPr>
      </w:pPr>
      <w:r>
        <w:rPr>
          <w:rFonts w:ascii="仿宋" w:eastAsia="仿宋" w:hAnsi="仿宋" w:cs="仿宋" w:hint="eastAsia"/>
          <w:sz w:val="28"/>
          <w:szCs w:val="28"/>
        </w:rPr>
        <w:t>（一）收入预算，202</w:t>
      </w:r>
      <w:r w:rsidR="001642E0">
        <w:rPr>
          <w:rFonts w:ascii="仿宋" w:eastAsia="仿宋" w:hAnsi="仿宋" w:cs="仿宋" w:hint="eastAsia"/>
          <w:sz w:val="28"/>
          <w:szCs w:val="28"/>
        </w:rPr>
        <w:t>4</w:t>
      </w:r>
      <w:r>
        <w:rPr>
          <w:rFonts w:ascii="仿宋" w:eastAsia="仿宋" w:hAnsi="仿宋" w:cs="仿宋" w:hint="eastAsia"/>
          <w:sz w:val="28"/>
          <w:szCs w:val="28"/>
        </w:rPr>
        <w:t>年收入决算数</w:t>
      </w:r>
      <w:r w:rsidR="001642E0" w:rsidRPr="001642E0">
        <w:rPr>
          <w:rFonts w:ascii="仿宋" w:eastAsia="仿宋" w:hAnsi="仿宋" w:cs="仿宋"/>
          <w:sz w:val="28"/>
          <w:szCs w:val="28"/>
        </w:rPr>
        <w:t>104200786.81</w:t>
      </w:r>
      <w:r>
        <w:rPr>
          <w:rFonts w:ascii="仿宋" w:eastAsia="仿宋" w:hAnsi="仿宋" w:cs="仿宋" w:hint="eastAsia"/>
          <w:sz w:val="28"/>
          <w:szCs w:val="28"/>
        </w:rPr>
        <w:t>元，其中，一般公共预算拨款</w:t>
      </w:r>
      <w:r w:rsidR="001642E0" w:rsidRPr="001642E0">
        <w:rPr>
          <w:rFonts w:ascii="仿宋" w:eastAsia="仿宋" w:hAnsi="仿宋" w:cs="仿宋"/>
          <w:sz w:val="28"/>
          <w:szCs w:val="28"/>
        </w:rPr>
        <w:t>91103930.65</w:t>
      </w:r>
      <w:r>
        <w:rPr>
          <w:rFonts w:ascii="仿宋" w:eastAsia="仿宋" w:hAnsi="仿宋" w:cs="仿宋" w:hint="eastAsia"/>
          <w:sz w:val="28"/>
          <w:szCs w:val="28"/>
        </w:rPr>
        <w:t>元，政府性基金预算拨款</w:t>
      </w:r>
      <w:r w:rsidR="00B61FE5">
        <w:rPr>
          <w:rFonts w:ascii="仿宋" w:eastAsia="仿宋" w:hAnsi="仿宋" w:cs="仿宋" w:hint="eastAsia"/>
          <w:sz w:val="28"/>
          <w:szCs w:val="28"/>
        </w:rPr>
        <w:t>0</w:t>
      </w:r>
      <w:r>
        <w:rPr>
          <w:rFonts w:ascii="仿宋" w:eastAsia="仿宋" w:hAnsi="仿宋" w:cs="仿宋" w:hint="eastAsia"/>
          <w:sz w:val="28"/>
          <w:szCs w:val="28"/>
        </w:rPr>
        <w:t>万元，其他收入</w:t>
      </w:r>
      <w:r w:rsidR="001642E0" w:rsidRPr="001642E0">
        <w:rPr>
          <w:rFonts w:ascii="仿宋" w:eastAsia="仿宋" w:hAnsi="仿宋" w:cs="仿宋"/>
          <w:sz w:val="28"/>
          <w:szCs w:val="28"/>
        </w:rPr>
        <w:t>13096856.16</w:t>
      </w:r>
      <w:r>
        <w:rPr>
          <w:rFonts w:ascii="仿宋" w:eastAsia="仿宋" w:hAnsi="仿宋" w:cs="仿宋" w:hint="eastAsia"/>
          <w:sz w:val="28"/>
          <w:szCs w:val="28"/>
        </w:rPr>
        <w:t>元，纳入专户管理的非税收入0万元。</w:t>
      </w:r>
    </w:p>
    <w:p w:rsidR="00A51200" w:rsidRDefault="001642E0" w:rsidP="00A51200">
      <w:pPr>
        <w:widowControl/>
        <w:spacing w:line="600" w:lineRule="exact"/>
        <w:ind w:firstLine="660"/>
        <w:jc w:val="left"/>
        <w:rPr>
          <w:rFonts w:ascii="仿宋" w:eastAsia="仿宋" w:hAnsi="仿宋" w:cs="仿宋"/>
          <w:sz w:val="28"/>
          <w:szCs w:val="28"/>
        </w:rPr>
      </w:pPr>
      <w:r>
        <w:rPr>
          <w:rFonts w:ascii="仿宋" w:eastAsia="仿宋" w:hAnsi="仿宋" w:cs="仿宋" w:hint="eastAsia"/>
          <w:sz w:val="28"/>
          <w:szCs w:val="28"/>
        </w:rPr>
        <w:t>2024</w:t>
      </w:r>
      <w:r w:rsidR="00A51200">
        <w:rPr>
          <w:rFonts w:ascii="仿宋" w:eastAsia="仿宋" w:hAnsi="仿宋" w:cs="仿宋" w:hint="eastAsia"/>
          <w:sz w:val="28"/>
          <w:szCs w:val="28"/>
        </w:rPr>
        <w:t>年一般公共预算拨款收入支出</w:t>
      </w:r>
      <w:r w:rsidRPr="001642E0">
        <w:rPr>
          <w:rFonts w:ascii="仿宋" w:eastAsia="仿宋" w:hAnsi="仿宋" w:cs="仿宋"/>
          <w:sz w:val="28"/>
          <w:szCs w:val="28"/>
        </w:rPr>
        <w:t>91103930.65</w:t>
      </w:r>
      <w:r w:rsidR="00A51200">
        <w:rPr>
          <w:rFonts w:ascii="仿宋" w:eastAsia="仿宋" w:hAnsi="仿宋" w:cs="仿宋" w:hint="eastAsia"/>
          <w:sz w:val="28"/>
          <w:szCs w:val="28"/>
        </w:rPr>
        <w:t>元，支出具体安排情况如下：</w:t>
      </w:r>
    </w:p>
    <w:p w:rsidR="00A51200" w:rsidRDefault="00A51200" w:rsidP="00A51200">
      <w:pPr>
        <w:widowControl/>
        <w:spacing w:line="600" w:lineRule="exact"/>
        <w:ind w:firstLine="660"/>
        <w:jc w:val="left"/>
        <w:rPr>
          <w:rFonts w:ascii="仿宋" w:eastAsia="仿宋" w:hAnsi="仿宋" w:cs="仿宋"/>
          <w:sz w:val="28"/>
          <w:szCs w:val="28"/>
        </w:rPr>
      </w:pPr>
      <w:r>
        <w:rPr>
          <w:rFonts w:ascii="仿宋" w:eastAsia="仿宋" w:hAnsi="仿宋" w:cs="仿宋" w:hint="eastAsia"/>
          <w:sz w:val="28"/>
          <w:szCs w:val="28"/>
        </w:rPr>
        <w:t>（一）基本支出：</w:t>
      </w:r>
      <w:r w:rsidR="001642E0">
        <w:rPr>
          <w:rFonts w:ascii="仿宋" w:eastAsia="仿宋" w:hAnsi="仿宋" w:cs="仿宋" w:hint="eastAsia"/>
          <w:sz w:val="28"/>
          <w:szCs w:val="28"/>
        </w:rPr>
        <w:t>2024</w:t>
      </w:r>
      <w:r>
        <w:rPr>
          <w:rFonts w:ascii="仿宋" w:eastAsia="仿宋" w:hAnsi="仿宋" w:cs="仿宋" w:hint="eastAsia"/>
          <w:sz w:val="28"/>
          <w:szCs w:val="28"/>
        </w:rPr>
        <w:t>年支出为</w:t>
      </w:r>
      <w:r w:rsidR="005E19C4" w:rsidRPr="005E19C4">
        <w:rPr>
          <w:rFonts w:ascii="仿宋" w:eastAsia="仿宋" w:hAnsi="仿宋" w:cs="仿宋"/>
          <w:sz w:val="28"/>
          <w:szCs w:val="28"/>
        </w:rPr>
        <w:t>12762386.73</w:t>
      </w:r>
      <w:r>
        <w:rPr>
          <w:rFonts w:ascii="仿宋" w:eastAsia="仿宋" w:hAnsi="仿宋" w:cs="仿宋" w:hint="eastAsia"/>
          <w:sz w:val="28"/>
          <w:szCs w:val="28"/>
        </w:rPr>
        <w:t>元，是指为保障单位机构正常运转、完成日常工作任务而发生的各项支出，包括用于基本工资、津贴补贴等人员经费以及办公费、印刷费、水电费、办公设备购置等日常公用经费。</w:t>
      </w:r>
    </w:p>
    <w:p w:rsidR="003F62F7" w:rsidRDefault="00A51200" w:rsidP="00FD603A">
      <w:pPr>
        <w:widowControl/>
        <w:spacing w:line="600" w:lineRule="exact"/>
        <w:ind w:firstLine="660"/>
        <w:jc w:val="left"/>
        <w:rPr>
          <w:rFonts w:ascii="仿宋" w:eastAsia="仿宋" w:hAnsi="仿宋" w:cs="仿宋" w:hint="eastAsia"/>
          <w:sz w:val="28"/>
          <w:szCs w:val="28"/>
        </w:rPr>
      </w:pPr>
      <w:r>
        <w:rPr>
          <w:rFonts w:ascii="仿宋" w:eastAsia="仿宋" w:hAnsi="仿宋" w:cs="仿宋" w:hint="eastAsia"/>
          <w:sz w:val="28"/>
          <w:szCs w:val="28"/>
        </w:rPr>
        <w:t>（二）项目支出：</w:t>
      </w:r>
      <w:r w:rsidR="001642E0">
        <w:rPr>
          <w:rFonts w:ascii="仿宋" w:eastAsia="仿宋" w:hAnsi="仿宋" w:cs="仿宋" w:hint="eastAsia"/>
          <w:sz w:val="28"/>
          <w:szCs w:val="28"/>
        </w:rPr>
        <w:t>2024</w:t>
      </w:r>
      <w:r>
        <w:rPr>
          <w:rFonts w:ascii="仿宋" w:eastAsia="仿宋" w:hAnsi="仿宋" w:cs="仿宋" w:hint="eastAsia"/>
          <w:sz w:val="28"/>
          <w:szCs w:val="28"/>
        </w:rPr>
        <w:t>年支出</w:t>
      </w:r>
      <w:r w:rsidR="001642E0" w:rsidRPr="001642E0">
        <w:rPr>
          <w:rFonts w:ascii="仿宋" w:eastAsia="仿宋" w:hAnsi="仿宋" w:cs="仿宋"/>
          <w:sz w:val="28"/>
          <w:szCs w:val="28"/>
        </w:rPr>
        <w:t>78341543.92</w:t>
      </w:r>
      <w:r>
        <w:rPr>
          <w:rFonts w:ascii="仿宋" w:eastAsia="仿宋" w:hAnsi="仿宋" w:cs="仿宋" w:hint="eastAsia"/>
          <w:sz w:val="28"/>
          <w:szCs w:val="28"/>
        </w:rPr>
        <w:t>元，</w:t>
      </w:r>
      <w:r w:rsidR="001642E0">
        <w:rPr>
          <w:rFonts w:ascii="仿宋" w:eastAsia="仿宋" w:hAnsi="仿宋" w:cs="仿宋" w:hint="eastAsia"/>
          <w:sz w:val="28"/>
          <w:szCs w:val="28"/>
        </w:rPr>
        <w:t>2024</w:t>
      </w:r>
      <w:r>
        <w:rPr>
          <w:rFonts w:ascii="仿宋" w:eastAsia="仿宋" w:hAnsi="仿宋" w:cs="仿宋" w:hint="eastAsia"/>
          <w:sz w:val="28"/>
          <w:szCs w:val="28"/>
        </w:rPr>
        <w:t>年度政府采购支出总额</w:t>
      </w:r>
      <w:r w:rsidR="001642E0" w:rsidRPr="001642E0">
        <w:rPr>
          <w:rFonts w:ascii="仿宋" w:eastAsia="仿宋" w:hAnsi="仿宋" w:cs="仿宋"/>
          <w:sz w:val="28"/>
          <w:szCs w:val="28"/>
        </w:rPr>
        <w:t>14027764.88</w:t>
      </w:r>
      <w:r>
        <w:rPr>
          <w:rFonts w:ascii="仿宋" w:eastAsia="仿宋" w:hAnsi="仿宋" w:cs="仿宋" w:hint="eastAsia"/>
          <w:sz w:val="28"/>
          <w:szCs w:val="28"/>
        </w:rPr>
        <w:t>元，其中：政府采购货物支出</w:t>
      </w:r>
      <w:r w:rsidR="001642E0" w:rsidRPr="001642E0">
        <w:rPr>
          <w:rFonts w:ascii="仿宋" w:eastAsia="仿宋" w:hAnsi="仿宋" w:cs="仿宋"/>
          <w:sz w:val="28"/>
          <w:szCs w:val="28"/>
        </w:rPr>
        <w:t>947714.5</w:t>
      </w:r>
      <w:r>
        <w:rPr>
          <w:rFonts w:ascii="仿宋" w:eastAsia="仿宋" w:hAnsi="仿宋" w:cs="仿宋" w:hint="eastAsia"/>
          <w:sz w:val="28"/>
          <w:szCs w:val="28"/>
        </w:rPr>
        <w:t>元、政府采购工程支出</w:t>
      </w:r>
      <w:r w:rsidR="001642E0" w:rsidRPr="001642E0">
        <w:rPr>
          <w:rFonts w:ascii="仿宋" w:eastAsia="仿宋" w:hAnsi="仿宋" w:cs="仿宋"/>
          <w:sz w:val="28"/>
          <w:szCs w:val="28"/>
        </w:rPr>
        <w:t>1149998.8</w:t>
      </w:r>
      <w:r>
        <w:rPr>
          <w:rFonts w:ascii="仿宋" w:eastAsia="仿宋" w:hAnsi="仿宋" w:cs="仿宋" w:hint="eastAsia"/>
          <w:sz w:val="28"/>
          <w:szCs w:val="28"/>
        </w:rPr>
        <w:t>元、政府采购服务支出</w:t>
      </w:r>
      <w:r w:rsidR="001642E0" w:rsidRPr="001642E0">
        <w:rPr>
          <w:rFonts w:ascii="仿宋" w:eastAsia="仿宋" w:hAnsi="仿宋" w:cs="仿宋"/>
          <w:sz w:val="28"/>
          <w:szCs w:val="28"/>
        </w:rPr>
        <w:t>11930051.58</w:t>
      </w:r>
      <w:r>
        <w:rPr>
          <w:rFonts w:ascii="仿宋" w:eastAsia="仿宋" w:hAnsi="仿宋" w:cs="仿宋" w:hint="eastAsia"/>
          <w:sz w:val="28"/>
          <w:szCs w:val="28"/>
        </w:rPr>
        <w:t>元。</w:t>
      </w:r>
    </w:p>
    <w:p w:rsidR="003F62F7" w:rsidRDefault="003F62F7" w:rsidP="003F62F7">
      <w:pPr>
        <w:spacing w:line="640" w:lineRule="exact"/>
        <w:ind w:firstLineChars="200" w:firstLine="640"/>
        <w:rPr>
          <w:rFonts w:ascii="黑体" w:eastAsia="黑体" w:hAnsi="黑体" w:cs="黑体" w:hint="eastAsia"/>
          <w:sz w:val="32"/>
          <w:szCs w:val="32"/>
        </w:rPr>
      </w:pPr>
      <w:r>
        <w:rPr>
          <w:rFonts w:ascii="黑体" w:eastAsia="黑体" w:hAnsi="黑体" w:cs="黑体"/>
          <w:sz w:val="32"/>
          <w:szCs w:val="32"/>
        </w:rPr>
        <w:t>三、政府性基金预算支出情况</w:t>
      </w:r>
    </w:p>
    <w:p w:rsidR="003F62F7" w:rsidRPr="00D05652" w:rsidRDefault="00D05652" w:rsidP="00D05652">
      <w:pPr>
        <w:spacing w:line="640" w:lineRule="exact"/>
        <w:ind w:firstLineChars="200" w:firstLine="560"/>
        <w:rPr>
          <w:rFonts w:ascii="仿宋" w:eastAsia="仿宋" w:hAnsi="仿宋" w:cs="仿宋"/>
          <w:sz w:val="28"/>
          <w:szCs w:val="28"/>
        </w:rPr>
      </w:pPr>
      <w:r w:rsidRPr="00D05652">
        <w:rPr>
          <w:rFonts w:ascii="仿宋" w:eastAsia="仿宋" w:hAnsi="仿宋" w:cs="仿宋" w:hint="eastAsia"/>
          <w:sz w:val="28"/>
          <w:szCs w:val="28"/>
        </w:rPr>
        <w:t>本部门无政府性基金安排的支出</w:t>
      </w:r>
    </w:p>
    <w:p w:rsidR="003F62F7" w:rsidRDefault="003F62F7" w:rsidP="003F62F7">
      <w:pPr>
        <w:spacing w:line="640" w:lineRule="exact"/>
        <w:ind w:firstLineChars="200" w:firstLine="640"/>
        <w:rPr>
          <w:rFonts w:ascii="黑体" w:eastAsia="黑体" w:hAnsi="黑体" w:cs="黑体" w:hint="eastAsia"/>
          <w:sz w:val="32"/>
          <w:szCs w:val="32"/>
        </w:rPr>
      </w:pPr>
      <w:r>
        <w:rPr>
          <w:rFonts w:ascii="黑体" w:eastAsia="黑体" w:hAnsi="黑体" w:cs="黑体"/>
          <w:sz w:val="32"/>
          <w:szCs w:val="32"/>
        </w:rPr>
        <w:t>四、国有资本经营预算支出情况</w:t>
      </w:r>
    </w:p>
    <w:p w:rsidR="003F62F7" w:rsidRPr="00D05652" w:rsidRDefault="00D05652" w:rsidP="00D05652">
      <w:pPr>
        <w:spacing w:line="640" w:lineRule="exact"/>
        <w:ind w:firstLineChars="200" w:firstLine="560"/>
        <w:rPr>
          <w:rFonts w:ascii="仿宋" w:eastAsia="仿宋" w:hAnsi="仿宋" w:cs="仿宋"/>
          <w:sz w:val="28"/>
          <w:szCs w:val="28"/>
        </w:rPr>
      </w:pPr>
      <w:r w:rsidRPr="00D05652">
        <w:rPr>
          <w:rFonts w:ascii="仿宋" w:eastAsia="仿宋" w:hAnsi="仿宋" w:cs="仿宋" w:hint="eastAsia"/>
          <w:sz w:val="28"/>
          <w:szCs w:val="28"/>
        </w:rPr>
        <w:t>本部门无国有资本经营预算支出</w:t>
      </w:r>
    </w:p>
    <w:p w:rsidR="003F62F7" w:rsidRDefault="003F62F7" w:rsidP="00D05652">
      <w:pPr>
        <w:spacing w:line="640" w:lineRule="exact"/>
        <w:ind w:firstLineChars="200" w:firstLine="640"/>
        <w:rPr>
          <w:rFonts w:ascii="黑体" w:eastAsia="黑体" w:hAnsi="黑体" w:cs="黑体" w:hint="eastAsia"/>
          <w:sz w:val="32"/>
          <w:szCs w:val="32"/>
        </w:rPr>
      </w:pPr>
      <w:r w:rsidRPr="00D05652">
        <w:rPr>
          <w:rFonts w:ascii="黑体" w:eastAsia="黑体" w:hAnsi="黑体" w:cs="黑体"/>
          <w:sz w:val="32"/>
          <w:szCs w:val="32"/>
        </w:rPr>
        <w:t>五、社会保险基金预算支出情况</w:t>
      </w:r>
    </w:p>
    <w:p w:rsidR="005E19C4" w:rsidRPr="007A38D2" w:rsidRDefault="005E19C4" w:rsidP="007A38D2">
      <w:pPr>
        <w:spacing w:line="640" w:lineRule="exact"/>
        <w:ind w:firstLineChars="200" w:firstLine="560"/>
        <w:rPr>
          <w:rFonts w:ascii="仿宋" w:eastAsia="仿宋" w:hAnsi="仿宋" w:cs="仿宋" w:hint="eastAsia"/>
          <w:sz w:val="28"/>
          <w:szCs w:val="28"/>
        </w:rPr>
      </w:pPr>
      <w:r w:rsidRPr="007A38D2">
        <w:rPr>
          <w:rFonts w:ascii="仿宋" w:eastAsia="仿宋" w:hAnsi="仿宋" w:cs="仿宋" w:hint="eastAsia"/>
          <w:sz w:val="28"/>
          <w:szCs w:val="28"/>
        </w:rPr>
        <w:t>机关事业单位基本养老保险缴费支出</w:t>
      </w:r>
      <w:r w:rsidRPr="007A38D2">
        <w:rPr>
          <w:rFonts w:ascii="仿宋" w:eastAsia="仿宋" w:hAnsi="仿宋" w:cs="仿宋"/>
          <w:sz w:val="28"/>
          <w:szCs w:val="28"/>
        </w:rPr>
        <w:t>1534717.74</w:t>
      </w:r>
      <w:r w:rsidRPr="007A38D2">
        <w:rPr>
          <w:rFonts w:ascii="仿宋" w:eastAsia="仿宋" w:hAnsi="仿宋" w:cs="仿宋" w:hint="eastAsia"/>
          <w:sz w:val="28"/>
          <w:szCs w:val="28"/>
        </w:rPr>
        <w:t>元，其他行政</w:t>
      </w:r>
      <w:r w:rsidRPr="007A38D2">
        <w:rPr>
          <w:rFonts w:ascii="仿宋" w:eastAsia="仿宋" w:hAnsi="仿宋" w:cs="仿宋" w:hint="eastAsia"/>
          <w:sz w:val="28"/>
          <w:szCs w:val="28"/>
        </w:rPr>
        <w:lastRenderedPageBreak/>
        <w:t>事业单位养老支出</w:t>
      </w:r>
      <w:r w:rsidRPr="007A38D2">
        <w:rPr>
          <w:rFonts w:ascii="仿宋" w:eastAsia="仿宋" w:hAnsi="仿宋" w:cs="仿宋"/>
          <w:sz w:val="28"/>
          <w:szCs w:val="28"/>
        </w:rPr>
        <w:t>425600</w:t>
      </w:r>
      <w:r w:rsidRPr="007A38D2">
        <w:rPr>
          <w:rFonts w:ascii="仿宋" w:eastAsia="仿宋" w:hAnsi="仿宋" w:cs="仿宋" w:hint="eastAsia"/>
          <w:sz w:val="28"/>
          <w:szCs w:val="28"/>
        </w:rPr>
        <w:t>元，公益性岗位补贴</w:t>
      </w:r>
      <w:r w:rsidRPr="007A38D2">
        <w:rPr>
          <w:rFonts w:ascii="仿宋" w:eastAsia="仿宋" w:hAnsi="仿宋" w:cs="仿宋"/>
          <w:sz w:val="28"/>
          <w:szCs w:val="28"/>
        </w:rPr>
        <w:t>601028.88</w:t>
      </w:r>
      <w:r w:rsidRPr="007A38D2">
        <w:rPr>
          <w:rFonts w:ascii="仿宋" w:eastAsia="仿宋" w:hAnsi="仿宋" w:cs="仿宋" w:hint="eastAsia"/>
          <w:sz w:val="28"/>
          <w:szCs w:val="28"/>
        </w:rPr>
        <w:t>元，其他就业补助支出</w:t>
      </w:r>
      <w:r w:rsidRPr="007A38D2">
        <w:rPr>
          <w:rFonts w:ascii="仿宋" w:eastAsia="仿宋" w:hAnsi="仿宋" w:cs="仿宋"/>
          <w:sz w:val="28"/>
          <w:szCs w:val="28"/>
        </w:rPr>
        <w:t>8312.32</w:t>
      </w:r>
      <w:r w:rsidR="007A38D2">
        <w:rPr>
          <w:rFonts w:ascii="仿宋" w:eastAsia="仿宋" w:hAnsi="仿宋" w:cs="仿宋" w:hint="eastAsia"/>
          <w:sz w:val="28"/>
          <w:szCs w:val="28"/>
        </w:rPr>
        <w:t>元，</w:t>
      </w:r>
      <w:r w:rsidRPr="007A38D2">
        <w:rPr>
          <w:rFonts w:ascii="仿宋" w:eastAsia="仿宋" w:hAnsi="仿宋" w:cs="仿宋" w:hint="eastAsia"/>
          <w:sz w:val="28"/>
          <w:szCs w:val="28"/>
        </w:rPr>
        <w:t>财政对失业保险基金的补助</w:t>
      </w:r>
      <w:r w:rsidRPr="007A38D2">
        <w:rPr>
          <w:rFonts w:ascii="仿宋" w:eastAsia="仿宋" w:hAnsi="仿宋" w:cs="仿宋"/>
          <w:sz w:val="28"/>
          <w:szCs w:val="28"/>
        </w:rPr>
        <w:t>30311</w:t>
      </w:r>
      <w:r w:rsidR="007A38D2">
        <w:rPr>
          <w:rFonts w:ascii="仿宋" w:eastAsia="仿宋" w:hAnsi="仿宋" w:cs="仿宋" w:hint="eastAsia"/>
          <w:sz w:val="28"/>
          <w:szCs w:val="28"/>
        </w:rPr>
        <w:t>元，</w:t>
      </w:r>
      <w:r w:rsidRPr="007A38D2">
        <w:rPr>
          <w:rFonts w:ascii="仿宋" w:eastAsia="仿宋" w:hAnsi="仿宋" w:cs="仿宋" w:hint="eastAsia"/>
          <w:sz w:val="28"/>
          <w:szCs w:val="28"/>
        </w:rPr>
        <w:t>财政对工伤保险基金的补助</w:t>
      </w:r>
      <w:r w:rsidRPr="007A38D2">
        <w:rPr>
          <w:rFonts w:ascii="仿宋" w:eastAsia="仿宋" w:hAnsi="仿宋" w:cs="仿宋"/>
          <w:sz w:val="28"/>
          <w:szCs w:val="28"/>
        </w:rPr>
        <w:t>21798.05</w:t>
      </w:r>
      <w:r w:rsidR="007A38D2">
        <w:rPr>
          <w:rFonts w:ascii="仿宋" w:eastAsia="仿宋" w:hAnsi="仿宋" w:cs="仿宋" w:hint="eastAsia"/>
          <w:sz w:val="28"/>
          <w:szCs w:val="28"/>
        </w:rPr>
        <w:t>元。</w:t>
      </w:r>
    </w:p>
    <w:p w:rsidR="003F62F7" w:rsidRPr="00D75C7B" w:rsidRDefault="003F62F7" w:rsidP="00D75C7B">
      <w:pPr>
        <w:spacing w:line="520" w:lineRule="exact"/>
        <w:ind w:firstLineChars="192" w:firstLine="614"/>
        <w:rPr>
          <w:rFonts w:ascii="黑体" w:eastAsia="黑体" w:hAnsi="黑体" w:hint="eastAsia"/>
          <w:sz w:val="32"/>
          <w:szCs w:val="32"/>
        </w:rPr>
      </w:pPr>
      <w:r w:rsidRPr="00D75C7B">
        <w:rPr>
          <w:rFonts w:ascii="黑体" w:eastAsia="黑体" w:hAnsi="黑体"/>
          <w:sz w:val="32"/>
          <w:szCs w:val="32"/>
        </w:rPr>
        <w:t>六、部门整体支出绩效情况</w:t>
      </w:r>
    </w:p>
    <w:p w:rsidR="0040123C" w:rsidRDefault="0040123C" w:rsidP="00FD603A">
      <w:pPr>
        <w:widowControl/>
        <w:spacing w:line="600" w:lineRule="exact"/>
        <w:ind w:firstLine="660"/>
        <w:jc w:val="left"/>
        <w:rPr>
          <w:rFonts w:ascii="仿宋" w:eastAsia="仿宋" w:hAnsi="仿宋" w:cs="仿宋" w:hint="eastAsia"/>
          <w:sz w:val="28"/>
          <w:szCs w:val="28"/>
        </w:rPr>
      </w:pPr>
      <w:r>
        <w:rPr>
          <w:rFonts w:ascii="仿宋" w:eastAsia="仿宋" w:hAnsi="仿宋" w:cs="仿宋" w:hint="eastAsia"/>
          <w:sz w:val="28"/>
          <w:szCs w:val="28"/>
        </w:rPr>
        <w:t>1.不断完善环卫设施设备。</w:t>
      </w:r>
    </w:p>
    <w:p w:rsidR="0040123C" w:rsidRDefault="0040123C" w:rsidP="00FD603A">
      <w:pPr>
        <w:widowControl/>
        <w:spacing w:line="600" w:lineRule="exact"/>
        <w:ind w:firstLine="660"/>
        <w:jc w:val="left"/>
        <w:rPr>
          <w:rFonts w:ascii="仿宋" w:eastAsia="仿宋" w:hAnsi="仿宋" w:cs="仿宋" w:hint="eastAsia"/>
          <w:sz w:val="28"/>
          <w:szCs w:val="28"/>
        </w:rPr>
      </w:pPr>
      <w:r>
        <w:rPr>
          <w:rFonts w:ascii="仿宋" w:eastAsia="仿宋" w:hAnsi="仿宋" w:cs="仿宋" w:hint="eastAsia"/>
          <w:sz w:val="28"/>
          <w:szCs w:val="28"/>
        </w:rPr>
        <w:t>2</w:t>
      </w:r>
      <w:r w:rsidR="00C42442">
        <w:rPr>
          <w:rFonts w:ascii="仿宋" w:eastAsia="仿宋" w:hAnsi="仿宋" w:cs="仿宋" w:hint="eastAsia"/>
          <w:sz w:val="28"/>
          <w:szCs w:val="28"/>
        </w:rPr>
        <w:t>、</w:t>
      </w:r>
      <w:r w:rsidR="00FD603A" w:rsidRPr="00FD603A">
        <w:rPr>
          <w:rFonts w:ascii="仿宋" w:eastAsia="仿宋" w:hAnsi="仿宋" w:cs="仿宋" w:hint="eastAsia"/>
          <w:sz w:val="28"/>
          <w:szCs w:val="28"/>
        </w:rPr>
        <w:t>持续</w:t>
      </w:r>
      <w:r>
        <w:rPr>
          <w:rFonts w:ascii="仿宋" w:eastAsia="仿宋" w:hAnsi="仿宋" w:cs="仿宋" w:hint="eastAsia"/>
          <w:sz w:val="28"/>
          <w:szCs w:val="28"/>
        </w:rPr>
        <w:t>好蓝天保卫战。</w:t>
      </w:r>
    </w:p>
    <w:p w:rsidR="0040123C" w:rsidRDefault="0040123C" w:rsidP="00FD603A">
      <w:pPr>
        <w:widowControl/>
        <w:spacing w:line="600" w:lineRule="exact"/>
        <w:ind w:firstLine="660"/>
        <w:jc w:val="left"/>
        <w:rPr>
          <w:rFonts w:ascii="仿宋" w:eastAsia="仿宋" w:hAnsi="仿宋" w:cs="仿宋" w:hint="eastAsia"/>
          <w:sz w:val="28"/>
          <w:szCs w:val="28"/>
        </w:rPr>
      </w:pPr>
      <w:r>
        <w:rPr>
          <w:rFonts w:ascii="仿宋" w:eastAsia="仿宋" w:hAnsi="仿宋" w:cs="仿宋" w:hint="eastAsia"/>
          <w:sz w:val="28"/>
          <w:szCs w:val="28"/>
        </w:rPr>
        <w:t>3</w:t>
      </w:r>
      <w:r w:rsidR="00C42442">
        <w:rPr>
          <w:rFonts w:ascii="仿宋" w:eastAsia="仿宋" w:hAnsi="仿宋" w:cs="仿宋" w:hint="eastAsia"/>
          <w:sz w:val="28"/>
          <w:szCs w:val="28"/>
        </w:rPr>
        <w:t>、</w:t>
      </w:r>
      <w:r>
        <w:rPr>
          <w:rFonts w:ascii="仿宋" w:eastAsia="仿宋" w:hAnsi="仿宋" w:cs="仿宋" w:hint="eastAsia"/>
          <w:sz w:val="28"/>
          <w:szCs w:val="28"/>
        </w:rPr>
        <w:t>稳步推进城区垃圾公类工作</w:t>
      </w:r>
    </w:p>
    <w:p w:rsidR="00FD603A" w:rsidRPr="00FD603A" w:rsidRDefault="0040123C" w:rsidP="00FD603A">
      <w:pPr>
        <w:widowControl/>
        <w:spacing w:line="600" w:lineRule="exact"/>
        <w:ind w:firstLine="660"/>
        <w:jc w:val="left"/>
        <w:rPr>
          <w:rFonts w:ascii="仿宋" w:eastAsia="仿宋" w:hAnsi="仿宋" w:cs="仿宋"/>
          <w:sz w:val="28"/>
          <w:szCs w:val="28"/>
        </w:rPr>
      </w:pPr>
      <w:r>
        <w:rPr>
          <w:rFonts w:ascii="仿宋" w:eastAsia="仿宋" w:hAnsi="仿宋" w:cs="仿宋" w:hint="eastAsia"/>
          <w:sz w:val="28"/>
          <w:szCs w:val="28"/>
        </w:rPr>
        <w:t>4、</w:t>
      </w:r>
      <w:r w:rsidR="00FD603A" w:rsidRPr="00FD603A">
        <w:rPr>
          <w:rFonts w:ascii="仿宋" w:eastAsia="仿宋" w:hAnsi="仿宋" w:cs="仿宋" w:hint="eastAsia"/>
          <w:sz w:val="28"/>
          <w:szCs w:val="28"/>
        </w:rPr>
        <w:t>规范垃圾清运管理。制定《市环卫中心垃圾清运调度队工作管理办法》，进一步加强垃圾清运调度，规范垃圾清运管理。</w:t>
      </w:r>
      <w:r w:rsidR="001642E0">
        <w:rPr>
          <w:rFonts w:ascii="仿宋" w:eastAsia="仿宋" w:hAnsi="仿宋" w:cs="仿宋" w:hint="eastAsia"/>
          <w:sz w:val="28"/>
          <w:szCs w:val="28"/>
        </w:rPr>
        <w:t>2024</w:t>
      </w:r>
      <w:r w:rsidR="00FD603A" w:rsidRPr="00FD603A">
        <w:rPr>
          <w:rFonts w:ascii="仿宋" w:eastAsia="仿宋" w:hAnsi="仿宋" w:cs="仿宋" w:hint="eastAsia"/>
          <w:sz w:val="28"/>
          <w:szCs w:val="28"/>
        </w:rPr>
        <w:t>年，1</w:t>
      </w:r>
      <w:r>
        <w:rPr>
          <w:rFonts w:ascii="仿宋" w:eastAsia="仿宋" w:hAnsi="仿宋" w:cs="仿宋" w:hint="eastAsia"/>
          <w:sz w:val="28"/>
          <w:szCs w:val="28"/>
        </w:rPr>
        <w:t>6</w:t>
      </w:r>
      <w:r w:rsidR="00FD603A" w:rsidRPr="00FD603A">
        <w:rPr>
          <w:rFonts w:ascii="仿宋" w:eastAsia="仿宋" w:hAnsi="仿宋" w:cs="仿宋" w:hint="eastAsia"/>
          <w:sz w:val="28"/>
          <w:szCs w:val="28"/>
        </w:rPr>
        <w:t>台生活垃圾清运车共清运垃圾约36000车，日均清运垃圾</w:t>
      </w:r>
      <w:r>
        <w:rPr>
          <w:rFonts w:ascii="仿宋" w:eastAsia="仿宋" w:hAnsi="仿宋" w:cs="仿宋" w:hint="eastAsia"/>
          <w:sz w:val="28"/>
          <w:szCs w:val="28"/>
        </w:rPr>
        <w:t>100</w:t>
      </w:r>
      <w:r w:rsidR="00FD603A" w:rsidRPr="00FD603A">
        <w:rPr>
          <w:rFonts w:ascii="仿宋" w:eastAsia="仿宋" w:hAnsi="仿宋" w:cs="仿宋" w:hint="eastAsia"/>
          <w:sz w:val="28"/>
          <w:szCs w:val="28"/>
        </w:rPr>
        <w:t>车，垃圾运输基本实现日产日清和密闭式运输。开展加工垃圾专收专运作业，在城区设定24个加工收运点，2台加工垃圾收运车分别沿2条线路定点定时对3000多户加工厂产生的皮具、箱包等加工垃圾进行专项收运作业，日均收运6车，共收集加工垃圾</w:t>
      </w:r>
      <w:r>
        <w:rPr>
          <w:rFonts w:ascii="仿宋" w:eastAsia="仿宋" w:hAnsi="仿宋" w:cs="仿宋" w:hint="eastAsia"/>
          <w:sz w:val="28"/>
          <w:szCs w:val="28"/>
        </w:rPr>
        <w:t>2160</w:t>
      </w:r>
      <w:r w:rsidR="00FD603A" w:rsidRPr="00FD603A">
        <w:rPr>
          <w:rFonts w:ascii="仿宋" w:eastAsia="仿宋" w:hAnsi="仿宋" w:cs="仿宋" w:hint="eastAsia"/>
          <w:sz w:val="28"/>
          <w:szCs w:val="28"/>
        </w:rPr>
        <w:t>余车，有效解决因取消大型敞口垃圾斗而加工户产生的加工垃圾无处可投的问题，方便加工作坊，优化经济发展环境。同时，垃圾清运车实行在新安装的撬装加油机上统一加油模式，并由专人负责，进一步规范垃圾清运车油料使用；车辆维修实行多部门协调参与，督促科学保养，有效降低维修成本、提高维修质效。</w:t>
      </w:r>
    </w:p>
    <w:p w:rsidR="00D05652" w:rsidRDefault="00D05652" w:rsidP="00D05652">
      <w:pPr>
        <w:spacing w:line="640" w:lineRule="exact"/>
        <w:ind w:firstLineChars="200" w:firstLine="640"/>
        <w:rPr>
          <w:rFonts w:ascii="黑体" w:eastAsia="黑体" w:hAnsi="黑体" w:cs="黑体"/>
          <w:sz w:val="32"/>
          <w:szCs w:val="32"/>
        </w:rPr>
      </w:pPr>
      <w:r>
        <w:rPr>
          <w:rFonts w:ascii="黑体" w:eastAsia="黑体" w:hAnsi="黑体" w:cs="黑体"/>
          <w:sz w:val="32"/>
          <w:szCs w:val="32"/>
        </w:rPr>
        <w:t>七、存在的问题及原因分析</w:t>
      </w:r>
    </w:p>
    <w:p w:rsidR="00FD603A" w:rsidRDefault="00FD603A" w:rsidP="00FD603A">
      <w:pPr>
        <w:widowControl/>
        <w:spacing w:line="600" w:lineRule="exact"/>
        <w:ind w:firstLine="660"/>
        <w:jc w:val="left"/>
        <w:rPr>
          <w:rFonts w:ascii="仿宋" w:eastAsia="仿宋" w:hAnsi="仿宋" w:cs="仿宋" w:hint="eastAsia"/>
          <w:sz w:val="28"/>
          <w:szCs w:val="28"/>
        </w:rPr>
      </w:pPr>
      <w:r w:rsidRPr="00FD603A">
        <w:rPr>
          <w:rFonts w:ascii="仿宋" w:eastAsia="仿宋" w:hAnsi="仿宋" w:cs="仿宋" w:hint="eastAsia"/>
          <w:sz w:val="28"/>
          <w:szCs w:val="28"/>
        </w:rPr>
        <w:t>城区生活垃圾分类工作有待进一步加强。体制机制不够顺畅、合力不足；部分单位重视不够，负责垃圾分类工作人员缺乏主动性、</w:t>
      </w:r>
      <w:r w:rsidRPr="00FD603A">
        <w:rPr>
          <w:rFonts w:ascii="仿宋" w:eastAsia="仿宋" w:hAnsi="仿宋" w:cs="仿宋" w:hint="eastAsia"/>
          <w:sz w:val="28"/>
          <w:szCs w:val="28"/>
        </w:rPr>
        <w:lastRenderedPageBreak/>
        <w:t>垃圾分类业务知识欠缺；经费不足，设施建设和对相关单位的奖励不能到位；设施破坏较严重，有的十不存一；市民分类意识培养难度大。</w:t>
      </w:r>
    </w:p>
    <w:p w:rsidR="00D05652" w:rsidRDefault="00D05652" w:rsidP="00D05652">
      <w:pPr>
        <w:spacing w:line="640" w:lineRule="exact"/>
        <w:ind w:firstLineChars="200" w:firstLine="640"/>
        <w:rPr>
          <w:rFonts w:ascii="黑体" w:eastAsia="黑体" w:hAnsi="黑体" w:cs="黑体"/>
          <w:sz w:val="32"/>
          <w:szCs w:val="32"/>
        </w:rPr>
      </w:pPr>
      <w:r>
        <w:rPr>
          <w:rFonts w:ascii="黑体" w:eastAsia="黑体" w:hAnsi="黑体" w:cs="黑体"/>
          <w:sz w:val="32"/>
          <w:szCs w:val="32"/>
        </w:rPr>
        <w:t>八、下一步改进措施</w:t>
      </w:r>
    </w:p>
    <w:p w:rsidR="00D05652" w:rsidRDefault="00D05652" w:rsidP="00FD603A">
      <w:pPr>
        <w:widowControl/>
        <w:spacing w:line="600" w:lineRule="exact"/>
        <w:ind w:firstLine="660"/>
        <w:jc w:val="left"/>
        <w:rPr>
          <w:rFonts w:ascii="仿宋" w:eastAsia="仿宋" w:hAnsi="仿宋" w:cs="仿宋" w:hint="eastAsia"/>
          <w:sz w:val="28"/>
          <w:szCs w:val="28"/>
        </w:rPr>
      </w:pPr>
      <w:r>
        <w:rPr>
          <w:rFonts w:ascii="仿宋" w:eastAsia="仿宋" w:hAnsi="仿宋" w:cs="仿宋" w:hint="eastAsia"/>
          <w:sz w:val="28"/>
          <w:szCs w:val="28"/>
        </w:rPr>
        <w:t>进行垃圾分类专项宣传活动</w:t>
      </w:r>
    </w:p>
    <w:p w:rsidR="00D05652" w:rsidRDefault="00D05652" w:rsidP="00D05652">
      <w:pPr>
        <w:spacing w:line="640" w:lineRule="exact"/>
        <w:ind w:firstLineChars="200" w:firstLine="640"/>
        <w:rPr>
          <w:rFonts w:ascii="黑体" w:eastAsia="黑体" w:hAnsi="黑体" w:cs="黑体"/>
          <w:sz w:val="32"/>
          <w:szCs w:val="32"/>
        </w:rPr>
      </w:pPr>
      <w:r>
        <w:rPr>
          <w:rFonts w:ascii="黑体" w:eastAsia="黑体" w:hAnsi="黑体" w:cs="黑体"/>
          <w:sz w:val="32"/>
          <w:szCs w:val="32"/>
        </w:rPr>
        <w:t>九、绩效自评结果拟应用和公开情况 其他需要说明的情况</w:t>
      </w:r>
    </w:p>
    <w:p w:rsidR="00D05652" w:rsidRDefault="00D05652" w:rsidP="00D05652">
      <w:pPr>
        <w:rPr>
          <w:rFonts w:hint="eastAsia"/>
        </w:rPr>
      </w:pPr>
    </w:p>
    <w:p w:rsidR="00D05652" w:rsidRDefault="00D05652" w:rsidP="00D05652">
      <w:pPr>
        <w:rPr>
          <w:rFonts w:hint="eastAsia"/>
        </w:rPr>
      </w:pPr>
    </w:p>
    <w:p w:rsidR="00D05652" w:rsidRPr="00D05652" w:rsidRDefault="00D05652" w:rsidP="00FD603A">
      <w:pPr>
        <w:widowControl/>
        <w:spacing w:line="600" w:lineRule="exact"/>
        <w:ind w:firstLine="660"/>
        <w:jc w:val="left"/>
        <w:rPr>
          <w:rFonts w:ascii="仿宋" w:eastAsia="仿宋" w:hAnsi="仿宋" w:cs="仿宋"/>
          <w:sz w:val="28"/>
          <w:szCs w:val="28"/>
        </w:rPr>
      </w:pPr>
    </w:p>
    <w:p w:rsidR="00FD603A" w:rsidRPr="00FD603A" w:rsidRDefault="00FD603A" w:rsidP="00B87A96">
      <w:pPr>
        <w:widowControl/>
        <w:spacing w:line="600" w:lineRule="exact"/>
        <w:ind w:firstLine="660"/>
        <w:jc w:val="right"/>
        <w:rPr>
          <w:rFonts w:ascii="仿宋" w:eastAsia="仿宋" w:hAnsi="仿宋" w:cs="仿宋"/>
          <w:sz w:val="28"/>
          <w:szCs w:val="28"/>
        </w:rPr>
      </w:pPr>
      <w:r w:rsidRPr="00FD603A">
        <w:rPr>
          <w:rFonts w:ascii="仿宋" w:eastAsia="仿宋" w:hAnsi="仿宋" w:cs="仿宋" w:hint="eastAsia"/>
          <w:sz w:val="28"/>
          <w:szCs w:val="28"/>
        </w:rPr>
        <w:t>邵东市市容环境卫生服务中心</w:t>
      </w:r>
    </w:p>
    <w:p w:rsidR="00FD603A" w:rsidRPr="00FD603A" w:rsidRDefault="00FD603A" w:rsidP="00B87A96">
      <w:pPr>
        <w:widowControl/>
        <w:spacing w:line="600" w:lineRule="exact"/>
        <w:ind w:firstLine="660"/>
        <w:jc w:val="right"/>
        <w:rPr>
          <w:rFonts w:ascii="仿宋" w:eastAsia="仿宋" w:hAnsi="仿宋" w:cs="仿宋"/>
          <w:sz w:val="28"/>
          <w:szCs w:val="28"/>
        </w:rPr>
      </w:pPr>
      <w:r w:rsidRPr="00FD603A">
        <w:rPr>
          <w:rFonts w:ascii="仿宋" w:eastAsia="仿宋" w:hAnsi="仿宋" w:cs="仿宋" w:hint="eastAsia"/>
          <w:sz w:val="28"/>
          <w:szCs w:val="28"/>
        </w:rPr>
        <w:t xml:space="preserve">                     202</w:t>
      </w:r>
      <w:r w:rsidR="006A6F68">
        <w:rPr>
          <w:rFonts w:ascii="仿宋" w:eastAsia="仿宋" w:hAnsi="仿宋" w:cs="仿宋" w:hint="eastAsia"/>
          <w:sz w:val="28"/>
          <w:szCs w:val="28"/>
        </w:rPr>
        <w:t>5</w:t>
      </w:r>
      <w:r w:rsidRPr="00FD603A">
        <w:rPr>
          <w:rFonts w:ascii="仿宋" w:eastAsia="仿宋" w:hAnsi="仿宋" w:cs="仿宋" w:hint="eastAsia"/>
          <w:sz w:val="28"/>
          <w:szCs w:val="28"/>
        </w:rPr>
        <w:t>年</w:t>
      </w:r>
      <w:r w:rsidR="006A6F68">
        <w:rPr>
          <w:rFonts w:ascii="仿宋" w:eastAsia="仿宋" w:hAnsi="仿宋" w:cs="仿宋" w:hint="eastAsia"/>
          <w:sz w:val="28"/>
          <w:szCs w:val="28"/>
        </w:rPr>
        <w:t>06</w:t>
      </w:r>
      <w:r w:rsidRPr="00FD603A">
        <w:rPr>
          <w:rFonts w:ascii="仿宋" w:eastAsia="仿宋" w:hAnsi="仿宋" w:cs="仿宋" w:hint="eastAsia"/>
          <w:sz w:val="28"/>
          <w:szCs w:val="28"/>
        </w:rPr>
        <w:t>月</w:t>
      </w:r>
      <w:r w:rsidR="006A6F68">
        <w:rPr>
          <w:rFonts w:ascii="仿宋" w:eastAsia="仿宋" w:hAnsi="仿宋" w:cs="仿宋" w:hint="eastAsia"/>
          <w:sz w:val="28"/>
          <w:szCs w:val="28"/>
        </w:rPr>
        <w:t>15</w:t>
      </w:r>
      <w:r w:rsidRPr="00FD603A">
        <w:rPr>
          <w:rFonts w:ascii="仿宋" w:eastAsia="仿宋" w:hAnsi="仿宋" w:cs="仿宋" w:hint="eastAsia"/>
          <w:sz w:val="28"/>
          <w:szCs w:val="28"/>
        </w:rPr>
        <w:t>日</w:t>
      </w:r>
    </w:p>
    <w:p w:rsidR="00971D87" w:rsidRPr="00FD603A" w:rsidRDefault="00971D87" w:rsidP="00B87A96">
      <w:pPr>
        <w:widowControl/>
        <w:spacing w:line="600" w:lineRule="exact"/>
        <w:ind w:firstLine="660"/>
        <w:jc w:val="right"/>
        <w:rPr>
          <w:rFonts w:ascii="仿宋" w:eastAsia="仿宋" w:hAnsi="仿宋" w:cs="仿宋"/>
          <w:sz w:val="28"/>
          <w:szCs w:val="28"/>
        </w:rPr>
      </w:pPr>
    </w:p>
    <w:sectPr w:rsidR="00971D87" w:rsidRPr="00FD603A" w:rsidSect="006C4C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F6D" w:rsidRDefault="00227F6D" w:rsidP="00A51200">
      <w:r>
        <w:separator/>
      </w:r>
    </w:p>
  </w:endnote>
  <w:endnote w:type="continuationSeparator" w:id="1">
    <w:p w:rsidR="00227F6D" w:rsidRDefault="00227F6D" w:rsidP="00A512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F6D" w:rsidRDefault="00227F6D" w:rsidP="00A51200">
      <w:r>
        <w:separator/>
      </w:r>
    </w:p>
  </w:footnote>
  <w:footnote w:type="continuationSeparator" w:id="1">
    <w:p w:rsidR="00227F6D" w:rsidRDefault="00227F6D" w:rsidP="00A51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200"/>
    <w:rsid w:val="00136DC8"/>
    <w:rsid w:val="001642E0"/>
    <w:rsid w:val="00227F6D"/>
    <w:rsid w:val="002666F2"/>
    <w:rsid w:val="003F62F7"/>
    <w:rsid w:val="0040123C"/>
    <w:rsid w:val="005E19C4"/>
    <w:rsid w:val="006A6F68"/>
    <w:rsid w:val="006C4CEA"/>
    <w:rsid w:val="006C72FF"/>
    <w:rsid w:val="006F1BCD"/>
    <w:rsid w:val="007A38D2"/>
    <w:rsid w:val="00961813"/>
    <w:rsid w:val="00971D87"/>
    <w:rsid w:val="009F2ECE"/>
    <w:rsid w:val="00A32032"/>
    <w:rsid w:val="00A51200"/>
    <w:rsid w:val="00B61FE5"/>
    <w:rsid w:val="00B87A96"/>
    <w:rsid w:val="00BA5430"/>
    <w:rsid w:val="00C02F20"/>
    <w:rsid w:val="00C42442"/>
    <w:rsid w:val="00D05652"/>
    <w:rsid w:val="00D75C7B"/>
    <w:rsid w:val="00DF7E95"/>
    <w:rsid w:val="00F53ACB"/>
    <w:rsid w:val="00FD6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2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20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51200"/>
    <w:rPr>
      <w:sz w:val="18"/>
      <w:szCs w:val="18"/>
    </w:rPr>
  </w:style>
  <w:style w:type="paragraph" w:styleId="a4">
    <w:name w:val="footer"/>
    <w:basedOn w:val="a"/>
    <w:link w:val="Char0"/>
    <w:uiPriority w:val="99"/>
    <w:semiHidden/>
    <w:unhideWhenUsed/>
    <w:rsid w:val="00A5120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51200"/>
    <w:rPr>
      <w:sz w:val="18"/>
      <w:szCs w:val="18"/>
    </w:rPr>
  </w:style>
  <w:style w:type="paragraph" w:styleId="a5">
    <w:name w:val="Normal (Web)"/>
    <w:basedOn w:val="a"/>
    <w:qFormat/>
    <w:rsid w:val="00A51200"/>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1"/>
    <w:uiPriority w:val="99"/>
    <w:semiHidden/>
    <w:unhideWhenUsed/>
    <w:rsid w:val="00FD603A"/>
    <w:pPr>
      <w:spacing w:after="120"/>
      <w:ind w:leftChars="200" w:left="420"/>
    </w:pPr>
  </w:style>
  <w:style w:type="character" w:customStyle="1" w:styleId="Char1">
    <w:name w:val="正文文本缩进 Char"/>
    <w:basedOn w:val="a0"/>
    <w:link w:val="a6"/>
    <w:uiPriority w:val="99"/>
    <w:semiHidden/>
    <w:rsid w:val="00FD603A"/>
    <w:rPr>
      <w:rFonts w:ascii="Times New Roman" w:eastAsia="宋体" w:hAnsi="Times New Roman" w:cs="Times New Roman"/>
      <w:szCs w:val="24"/>
    </w:rPr>
  </w:style>
  <w:style w:type="paragraph" w:styleId="2">
    <w:name w:val="Body Text First Indent 2"/>
    <w:basedOn w:val="a6"/>
    <w:link w:val="2Char"/>
    <w:uiPriority w:val="99"/>
    <w:unhideWhenUsed/>
    <w:qFormat/>
    <w:rsid w:val="00FD603A"/>
    <w:pPr>
      <w:ind w:firstLineChars="200" w:firstLine="420"/>
    </w:pPr>
    <w:rPr>
      <w:rFonts w:ascii="Calibri" w:hAnsi="Calibri"/>
    </w:rPr>
  </w:style>
  <w:style w:type="character" w:customStyle="1" w:styleId="2Char">
    <w:name w:val="正文首行缩进 2 Char"/>
    <w:basedOn w:val="Char1"/>
    <w:link w:val="2"/>
    <w:uiPriority w:val="99"/>
    <w:rsid w:val="00FD603A"/>
    <w:rPr>
      <w:rFonts w:ascii="Calibri" w:hAnsi="Calibri"/>
    </w:rPr>
  </w:style>
  <w:style w:type="character" w:styleId="a7">
    <w:name w:val="Intense Emphasis"/>
    <w:basedOn w:val="a0"/>
    <w:uiPriority w:val="21"/>
    <w:qFormat/>
    <w:rsid w:val="003F62F7"/>
    <w:rPr>
      <w:b/>
      <w:bCs/>
      <w:i/>
      <w:iCs/>
      <w:color w:val="4F81BD" w:themeColor="accent1"/>
    </w:rPr>
  </w:style>
  <w:style w:type="paragraph" w:styleId="a8">
    <w:name w:val="No Spacing"/>
    <w:uiPriority w:val="1"/>
    <w:qFormat/>
    <w:rsid w:val="00D75C7B"/>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354</Words>
  <Characters>2023</Characters>
  <Application>Microsoft Office Word</Application>
  <DocSecurity>0</DocSecurity>
  <Lines>16</Lines>
  <Paragraphs>4</Paragraphs>
  <ScaleCrop>false</ScaleCrop>
  <Company>Microsoft</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33</cp:revision>
  <dcterms:created xsi:type="dcterms:W3CDTF">2024-08-15T01:35:00Z</dcterms:created>
  <dcterms:modified xsi:type="dcterms:W3CDTF">2025-06-09T02:55:00Z</dcterms:modified>
</cp:coreProperties>
</file>