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流光岭镇人民政府整体支出绩效评价报告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33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spacing w:line="520" w:lineRule="exact"/>
        <w:ind w:firstLine="660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1、部门职责：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执行本级人民代表大会决议和上级国家行政机关的决定和命令，发布决定和命令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负责本行政区域内的民政、计划生育、文化教育、卫生、体育等社会公益事业的综合性工作。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按计划组织本级财政收入和地方税的征收，完成国家财政计划，不断培植税源，管好财政资金，增强财政实力。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保障宪法和法律赋予妇女的男女平等、同工同酬和婚姻自由等各项权利，保障少数民族的合法权利和尊重少数民族的风俗习惯。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抓好精神文明建设，丰富群众文化生活，提倡移风易俗，反对封建迷信，破除陈规陋习，树立社会主义新风尚。   </w:t>
      </w:r>
    </w:p>
    <w:p>
      <w:pPr>
        <w:widowControl/>
        <w:numPr>
          <w:ilvl w:val="0"/>
          <w:numId w:val="1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完成上级政府交办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的其他事项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。</w:t>
      </w:r>
    </w:p>
    <w:p>
      <w:pPr>
        <w:spacing w:line="520" w:lineRule="exact"/>
        <w:ind w:firstLine="66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2、机构设置及人员概况：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1）内设机构设置。本单位内设机构包括：流光岭镇政府、流光岭镇财政所、流光岭镇综合行政执法大队、流光岭镇农业综合服务中心、流光岭镇政务（便民）服务中心、流光岭镇社会事务综合服务中心、流光岭镇退役军人服务站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（2）全镇现有干部职工63人，其中行政25人，事业32人，临时人员6人。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（3）2022年财政收支情况和固定资产状况：2022年度收、支总计2005.99万元。与上年相比，增加356.31万元，增加21.6%；主要是因为社会保障和就业支出、农林水支出等支出增加。</w:t>
      </w:r>
    </w:p>
    <w:p>
      <w:pPr>
        <w:widowControl/>
        <w:numPr>
          <w:ilvl w:val="0"/>
          <w:numId w:val="2"/>
        </w:numPr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财政财务管理制度及执行情况：严格执行财务会审制度，所有的票据均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通过会审才能够报销， 每月最后一周的星期二（特殊情况顺延）为财务支出会审日，财政所应于一周内对经财务会审的票据予以报销。</w:t>
      </w:r>
    </w:p>
    <w:p>
      <w:pPr>
        <w:widowControl/>
        <w:numPr>
          <w:ilvl w:val="0"/>
          <w:numId w:val="2"/>
        </w:numPr>
        <w:spacing w:line="600" w:lineRule="exact"/>
        <w:ind w:firstLine="5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2022年末固定资产净值为10184132.91元，在建工程10,438,908.00元。</w:t>
      </w:r>
    </w:p>
    <w:p>
      <w:pPr>
        <w:numPr>
          <w:ilvl w:val="0"/>
          <w:numId w:val="3"/>
        </w:numPr>
        <w:spacing w:line="600" w:lineRule="exact"/>
        <w:ind w:firstLine="633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部门（单位）整体支出绩效状况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（1）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2022年，根据年初预算的重点工作，我镇通过对财政资金的使用，取得了如下绩效：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（2）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“三公”经费控制良好，严格执行年初预算，压减开支，控制率达到100%。</w:t>
      </w:r>
    </w:p>
    <w:p>
      <w:pPr>
        <w:widowControl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（3）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按预算执行本镇的各项开支，预算完成率和控制率均达到100%，收支平衡。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（4）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政府采购执行与控制率达到100%。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（5）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各项制度管理健全，资金使用合规。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（6）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重点工作和业务工作完成率100%。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（7）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取得良好的经济效益和社会效益。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（8）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提高行政效能，提升社会公众服务对象的满意度。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（9）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预决算信息公开率100%。</w:t>
      </w:r>
    </w:p>
    <w:p>
      <w:pPr>
        <w:widowControl/>
        <w:spacing w:line="600" w:lineRule="exact"/>
        <w:ind w:firstLine="58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（10）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农村基础设施建设及民生工程持续改善。</w:t>
      </w:r>
    </w:p>
    <w:p>
      <w:pPr>
        <w:widowControl/>
        <w:spacing w:line="600" w:lineRule="exact"/>
        <w:ind w:firstLine="58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（11）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政府自身建设不断加强。镇政府自觉接受镇人大和群众监督，继续推行政务公开，严格执行“八项规定”和“六项禁令”，坚决反对“四风”实现“一站式”服务；拓展村级服务站，简化办事程序，政府效能和执行力稳步提高；疫情防控工作有序开展。</w:t>
      </w:r>
    </w:p>
    <w:p>
      <w:pPr>
        <w:spacing w:line="600" w:lineRule="exact"/>
        <w:ind w:firstLine="633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00" w:lineRule="exac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   1、评价指标体系还不够科学、不系统</w:t>
      </w:r>
    </w:p>
    <w:p>
      <w:pPr>
        <w:spacing w:line="600" w:lineRule="exact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 xml:space="preserve">    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较多考核体系的概念较为模糊，无法明确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开展工作。有的部门会依据以前的制度进行考核，没有进行明确的规划。</w:t>
      </w:r>
    </w:p>
    <w:p>
      <w:pPr>
        <w:spacing w:line="600" w:lineRule="exac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   2、没有将绩效理念充分运动到实际工作中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在实际工作中，往往只注重资金支出是否合理合规，没有认识到绩效管理的重要性。</w:t>
      </w:r>
    </w:p>
    <w:p>
      <w:pPr>
        <w:spacing w:line="600" w:lineRule="exact"/>
        <w:rPr>
          <w:rFonts w:asciiTheme="minorEastAsia" w:hAnsiTheme="minorEastAsia" w:cstheme="minorEastAsia"/>
          <w:b/>
          <w:sz w:val="32"/>
          <w:szCs w:val="32"/>
        </w:rPr>
      </w:pPr>
      <w:bookmarkStart w:id="0" w:name="_Toc25938895"/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   3、决算编制欠准确</w:t>
      </w:r>
      <w:bookmarkEnd w:id="0"/>
    </w:p>
    <w:p>
      <w:pPr>
        <w:spacing w:line="600" w:lineRule="exact"/>
        <w:ind w:firstLine="5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因业务水平有限，决算编制支出类别上理解不够，比如基本支出和项目支出，在日常业务操作时容易出错。 随着对预、决算编制工作水平要求越来越高，数据编制要求越来越精准、规范；时间紧、任务大；加之现行决算工作与实际账务处理工作间衔接还存在一定差异；会计人员业务明显增加，加之业务操作水平有限，实际操作中确实感到力不从心。</w:t>
      </w:r>
    </w:p>
    <w:p>
      <w:pPr>
        <w:numPr>
          <w:ilvl w:val="0"/>
          <w:numId w:val="4"/>
        </w:numPr>
        <w:spacing w:line="600" w:lineRule="exact"/>
        <w:ind w:firstLine="633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提高财政资金绩效的措施与建议</w:t>
      </w:r>
    </w:p>
    <w:p>
      <w:pPr>
        <w:spacing w:line="600" w:lineRule="exact"/>
        <w:ind w:firstLine="642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1、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增强</w:t>
      </w:r>
      <w:r>
        <w:rPr>
          <w:rFonts w:hint="eastAsia" w:asciiTheme="minorEastAsia" w:hAnsiTheme="minorEastAsia" w:cstheme="minorEastAsia"/>
          <w:b/>
          <w:sz w:val="32"/>
          <w:szCs w:val="32"/>
        </w:rPr>
        <w:t>绩效意识</w:t>
      </w:r>
    </w:p>
    <w:p>
      <w:pPr>
        <w:spacing w:line="600" w:lineRule="exact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强化项目绩效自评组织工作，年初申报预算时将绩效目标编入年度预算，填报项目申报表，且绩效目标指向明确、具体细化、合理可行。</w:t>
      </w:r>
    </w:p>
    <w:p>
      <w:pPr>
        <w:spacing w:line="600" w:lineRule="exac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   2、推进财务管理</w:t>
      </w:r>
    </w:p>
    <w:p>
      <w:pPr>
        <w:spacing w:line="600" w:lineRule="exact"/>
        <w:ind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一是加强会计核算，不断提升单位财务管理人员的专业能力和综合素质，提高财务管理效率，避免出现科目核算欠准确的情况；二是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健全单位财务管理制度体系，规范单位财务行为。在费用报账支付时，按照预算规定的费用项目和用途进行资金使用审核、财务严格核算，杜绝超支现象的发生。</w:t>
      </w:r>
    </w:p>
    <w:p>
      <w:pPr>
        <w:numPr>
          <w:ilvl w:val="0"/>
          <w:numId w:val="5"/>
        </w:numPr>
        <w:spacing w:line="600" w:lineRule="exact"/>
        <w:ind w:firstLine="640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将预决算编制和绩效评价有效结合</w:t>
      </w:r>
    </w:p>
    <w:p>
      <w:pPr>
        <w:spacing w:line="600" w:lineRule="exact"/>
        <w:ind w:firstLine="640"/>
      </w:pPr>
      <w:r>
        <w:rPr>
          <w:rFonts w:hint="eastAsia" w:asciiTheme="minorEastAsia" w:hAnsiTheme="minorEastAsia" w:cstheme="minorEastAsia"/>
          <w:sz w:val="28"/>
          <w:szCs w:val="28"/>
        </w:rPr>
        <w:t>对预算执行进行总结，正确编制决算支出，确保决算数字真实真确，严禁估算，避免出现存在结转和结余而未能体现的情况，提高效率资源的利用率。</w:t>
      </w:r>
      <w:bookmarkStart w:id="1" w:name="_GoBack"/>
      <w:bookmarkEnd w:id="1"/>
    </w:p>
    <w:sectPr>
      <w:pgSz w:w="11907" w:h="16840"/>
      <w:pgMar w:top="1701" w:right="1474" w:bottom="1701" w:left="1474" w:header="851" w:footer="1021" w:gutter="0"/>
      <w:pgNumType w:fmt="numberInDash" w:start="6"/>
      <w:cols w:space="720" w:num="1"/>
      <w:docGrid w:type="linesAndChars" w:linePitch="31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E346D0"/>
    <w:multiLevelType w:val="singleLevel"/>
    <w:tmpl w:val="62E346D0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2E34C07"/>
    <w:multiLevelType w:val="singleLevel"/>
    <w:tmpl w:val="62E34C07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62E34C97"/>
    <w:multiLevelType w:val="singleLevel"/>
    <w:tmpl w:val="62E34C97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2E35181"/>
    <w:multiLevelType w:val="singleLevel"/>
    <w:tmpl w:val="62E35181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921D24"/>
    <w:rsid w:val="0025596E"/>
    <w:rsid w:val="002B4A47"/>
    <w:rsid w:val="00921D24"/>
    <w:rsid w:val="0D1F2152"/>
    <w:rsid w:val="30401638"/>
    <w:rsid w:val="32A042E5"/>
    <w:rsid w:val="35432D5D"/>
    <w:rsid w:val="548328B3"/>
    <w:rsid w:val="61EB3F91"/>
    <w:rsid w:val="6D781251"/>
    <w:rsid w:val="701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613</Words>
  <Characters>3500</Characters>
  <Lines>29</Lines>
  <Paragraphs>8</Paragraphs>
  <TotalTime>0</TotalTime>
  <ScaleCrop>false</ScaleCrop>
  <LinksUpToDate>false</LinksUpToDate>
  <CharactersWithSpaces>4105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2023-12-21T10:26:33Z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A4D03E9B9B094FACA96C58E07CC23AEF_13</vt:lpwstr>
  </property>
</Properties>
</file>