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Cs w:val="21"/>
        </w:rPr>
      </w:pPr>
      <w:r>
        <w:rPr>
          <w:rFonts w:hint="eastAsia" w:ascii="黑体" w:hAnsi="黑体" w:eastAsia="黑体" w:cs="黑体"/>
          <w:color w:val="000000"/>
          <w:kern w:val="0"/>
          <w:sz w:val="32"/>
          <w:szCs w:val="32"/>
        </w:rPr>
        <w:t xml:space="preserve"> </w:t>
      </w:r>
    </w:p>
    <w:p>
      <w:pPr>
        <w:pStyle w:val="4"/>
        <w:jc w:val="center"/>
        <w:rPr>
          <w:rFonts w:ascii="宋体" w:hAnsi="宋体" w:eastAsia="宋体" w:cs="Times New Roman"/>
          <w:b/>
          <w:color w:val="auto"/>
          <w:kern w:val="2"/>
          <w:sz w:val="44"/>
          <w:szCs w:val="44"/>
        </w:rPr>
      </w:pPr>
      <w:r>
        <w:rPr>
          <w:rFonts w:hint="eastAsia" w:ascii="宋体" w:hAnsi="宋体" w:eastAsia="宋体" w:cs="Times New Roman"/>
          <w:b/>
          <w:color w:val="auto"/>
          <w:kern w:val="2"/>
          <w:sz w:val="44"/>
          <w:szCs w:val="44"/>
        </w:rPr>
        <w:t>邵东市流光岭镇人民政府</w:t>
      </w:r>
    </w:p>
    <w:p>
      <w:pPr>
        <w:pStyle w:val="4"/>
        <w:jc w:val="center"/>
        <w:rPr>
          <w:rFonts w:ascii="宋体" w:hAnsi="宋体" w:eastAsia="宋体" w:cs="Times New Roman"/>
          <w:b/>
          <w:color w:val="auto"/>
          <w:kern w:val="2"/>
          <w:sz w:val="44"/>
          <w:szCs w:val="44"/>
        </w:rPr>
      </w:pPr>
      <w:r>
        <w:rPr>
          <w:rFonts w:hint="eastAsia" w:ascii="宋体" w:hAnsi="宋体" w:eastAsia="宋体" w:cs="Times New Roman"/>
          <w:b/>
          <w:color w:val="auto"/>
          <w:kern w:val="2"/>
          <w:sz w:val="44"/>
          <w:szCs w:val="44"/>
        </w:rPr>
        <w:t>提供公共服务支出项目绩效评价报告</w:t>
      </w:r>
    </w:p>
    <w:p>
      <w:pPr>
        <w:spacing w:line="440" w:lineRule="exact"/>
        <w:ind w:firstLine="825" w:firstLineChars="250"/>
        <w:outlineLvl w:val="2"/>
        <w:rPr>
          <w:rFonts w:ascii="黑体" w:hAnsi="黑体" w:eastAsia="黑体"/>
          <w:bCs/>
          <w:kern w:val="28"/>
          <w:sz w:val="32"/>
          <w:szCs w:val="32"/>
        </w:rPr>
      </w:pPr>
      <w:r>
        <w:rPr>
          <w:rFonts w:hint="eastAsia" w:ascii="仿宋_GB2312" w:hAnsi="仿宋" w:eastAsia="仿宋_GB2312" w:cs="Times New Roman"/>
          <w:b/>
          <w:bCs/>
          <w:kern w:val="28"/>
          <w:sz w:val="32"/>
          <w:szCs w:val="32"/>
        </w:rPr>
        <w:t>一、项目概况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（一）项目基本情况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提供公共服务支出项目是根据市政府的有关文件规定为立项依据，由邵东市流光岭镇人民政府本级为实施主体，主要用于本单位提供公共服务各类支出。</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（二）项目预算情况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项目资金预算32万元，提供公共服务部门涵盖全体机关。</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（三）项目预期预算绩效目标和绩效指标设定情况</w:t>
      </w:r>
    </w:p>
    <w:p>
      <w:pPr>
        <w:spacing w:line="440" w:lineRule="exact"/>
        <w:ind w:firstLine="660" w:firstLineChars="200"/>
        <w:rPr>
          <w:rFonts w:ascii="宋体" w:hAnsi="宋体"/>
          <w:sz w:val="32"/>
          <w:szCs w:val="32"/>
        </w:rPr>
      </w:pPr>
      <w:r>
        <w:rPr>
          <w:rFonts w:hint="eastAsia" w:ascii="仿宋_GB2312" w:hAnsi="仿宋" w:eastAsia="仿宋_GB2312" w:cs="Times New Roman"/>
          <w:sz w:val="32"/>
          <w:szCs w:val="32"/>
        </w:rPr>
        <w:t>为加强公用基础设施、公共安全、文化等方面，实现乡镇财政为民服务优质、财政运行平稳、财政管理规范体系。</w:t>
      </w:r>
    </w:p>
    <w:p>
      <w:pPr>
        <w:spacing w:line="440" w:lineRule="exact"/>
        <w:ind w:firstLine="660" w:firstLineChars="200"/>
        <w:outlineLvl w:val="2"/>
        <w:rPr>
          <w:rFonts w:ascii="黑体" w:hAnsi="黑体" w:eastAsia="黑体"/>
          <w:bCs/>
          <w:kern w:val="28"/>
          <w:sz w:val="32"/>
          <w:szCs w:val="32"/>
        </w:rPr>
      </w:pPr>
      <w:r>
        <w:rPr>
          <w:rFonts w:hint="eastAsia" w:ascii="仿宋_GB2312" w:hAnsi="仿宋" w:eastAsia="仿宋_GB2312" w:cs="Times New Roman"/>
          <w:b/>
          <w:bCs/>
          <w:kern w:val="28"/>
          <w:sz w:val="32"/>
          <w:szCs w:val="32"/>
        </w:rPr>
        <w:t>二、项目决策及资金使用管理情况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（一）项目决策情况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根据市财政局资金下达情况，做好经费测算。</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（二）项目预算执行情况：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该项目实际支出32万元，预算执行率为100%。</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（三）项目资金实际使用情况：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本项目支出明细内容包括机关日常运行开支。符合国家相关法律法规、财务管理制度等规定，且均在预算范围内，无与本项目预算不相符或无关的资金支出。</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（四）项目资金管理情况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本项目建立了预决算、绩效评价管理制度，并严格按相关制度执行。</w:t>
      </w:r>
    </w:p>
    <w:p>
      <w:pPr>
        <w:spacing w:line="440" w:lineRule="exact"/>
        <w:ind w:firstLine="660" w:firstLineChars="200"/>
        <w:outlineLvl w:val="2"/>
        <w:rPr>
          <w:rFonts w:ascii="黑体" w:hAnsi="黑体" w:eastAsia="黑体"/>
          <w:bCs/>
          <w:kern w:val="28"/>
          <w:sz w:val="32"/>
          <w:szCs w:val="32"/>
        </w:rPr>
      </w:pPr>
      <w:r>
        <w:rPr>
          <w:rFonts w:hint="eastAsia" w:ascii="仿宋_GB2312" w:hAnsi="仿宋" w:eastAsia="仿宋_GB2312" w:cs="Times New Roman"/>
          <w:b/>
          <w:bCs/>
          <w:kern w:val="28"/>
          <w:sz w:val="32"/>
          <w:szCs w:val="32"/>
        </w:rPr>
        <w:t>三、项目组织实施情况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（一）项目组织机构与职责落实情况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项目组织机构为邵东市流光岭镇人民政府，该项目职责落实到位。</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（二）项目管理制度建设情况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本项目建立健全了项目管理制度，并严格执行项目管理制度。</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（三）项目组织管理落实情况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项目绩效产出保障公共服务受益群众人数一万人次以上，惠民政策落实率达100%，持续提升服务质量，牢固树立服务意识，主动谋划、精准施策，用心用情、积极作为，助力美丽流光岭建设。</w:t>
      </w:r>
    </w:p>
    <w:p>
      <w:pPr>
        <w:spacing w:line="440" w:lineRule="exact"/>
        <w:ind w:firstLine="660" w:firstLineChars="200"/>
        <w:outlineLvl w:val="2"/>
        <w:rPr>
          <w:rFonts w:ascii="仿宋_GB2312" w:hAnsi="仿宋" w:eastAsia="仿宋_GB2312" w:cs="Times New Roman"/>
          <w:b/>
          <w:bCs/>
          <w:kern w:val="28"/>
          <w:sz w:val="32"/>
          <w:szCs w:val="32"/>
        </w:rPr>
      </w:pPr>
      <w:r>
        <w:rPr>
          <w:rFonts w:hint="eastAsia" w:ascii="仿宋_GB2312" w:hAnsi="仿宋" w:eastAsia="仿宋_GB2312" w:cs="Times New Roman"/>
          <w:b/>
          <w:bCs/>
          <w:kern w:val="28"/>
          <w:sz w:val="32"/>
          <w:szCs w:val="32"/>
        </w:rPr>
        <w:t>四、项目绩效情况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（一）项目绩效目标完成情况。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该项目的实施为人民群众提供了优质贴心的服务，有力改善了干群关系，使得人民群众幸福指数和满意度都得到了大幅提升。其中：</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1、项目充分发挥资金作用，预算执行率100%；</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2、项目目标保质保量完成；</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3、项目可持续性强，项目完成后，人民群众得到了更加优质贴心的服务，从而使得其幸福指数和满意度大幅提升，政府机关各项重点工作高质高量完成。</w:t>
      </w:r>
    </w:p>
    <w:p>
      <w:pPr>
        <w:spacing w:line="440" w:lineRule="exact"/>
        <w:ind w:firstLine="660" w:firstLineChars="200"/>
        <w:outlineLvl w:val="2"/>
        <w:rPr>
          <w:rFonts w:ascii="仿宋_GB2312" w:hAnsi="仿宋" w:eastAsia="仿宋_GB2312" w:cs="Times New Roman"/>
          <w:b/>
          <w:bCs/>
          <w:kern w:val="28"/>
          <w:sz w:val="32"/>
          <w:szCs w:val="32"/>
        </w:rPr>
      </w:pPr>
      <w:r>
        <w:rPr>
          <w:rFonts w:hint="eastAsia" w:ascii="仿宋_GB2312" w:hAnsi="仿宋" w:eastAsia="仿宋_GB2312" w:cs="Times New Roman"/>
          <w:b/>
          <w:bCs/>
          <w:kern w:val="28"/>
          <w:sz w:val="32"/>
          <w:szCs w:val="32"/>
        </w:rPr>
        <w:t>五、其他需要说明的问题</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（一）后续将进一步深挖该项目潜力，争取项目资金量进一步提升。</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发现的主要问题及原因：一是提供公共服务资金需求日益增加；二是人民群众对公共服务的要求日益提升。下一步改进措施：一是积极对接上级部门，争取更多项目资金落地；二是强化政治理论学习和日常行为监管，提升干部队伍政治素质和工作作风。</w:t>
      </w:r>
    </w:p>
    <w:p>
      <w:pPr>
        <w:pStyle w:val="4"/>
        <w:rPr>
          <w:rFonts w:ascii="宋体" w:hAnsi="宋体" w:eastAsia="宋体"/>
          <w:b/>
          <w:sz w:val="44"/>
          <w:szCs w:val="44"/>
        </w:rPr>
      </w:pPr>
    </w:p>
    <w:p>
      <w:pPr>
        <w:spacing w:line="440" w:lineRule="exact"/>
        <w:ind w:firstLine="660" w:firstLineChars="200"/>
        <w:jc w:val="right"/>
        <w:rPr>
          <w:rFonts w:ascii="仿宋_GB2312" w:hAnsi="仿宋" w:eastAsia="仿宋_GB2312" w:cs="Times New Roman"/>
          <w:sz w:val="32"/>
          <w:szCs w:val="32"/>
        </w:rPr>
      </w:pPr>
      <w:r>
        <w:rPr>
          <w:rFonts w:hint="eastAsia" w:ascii="宋体" w:hAnsi="宋体" w:eastAsia="微软雅黑" w:cs="Times New Roman"/>
          <w:sz w:val="32"/>
          <w:szCs w:val="32"/>
        </w:rPr>
        <w:t xml:space="preserve">      </w:t>
      </w:r>
      <w:r>
        <w:rPr>
          <w:rFonts w:hint="eastAsia" w:ascii="仿宋_GB2312" w:hAnsi="仿宋" w:eastAsia="仿宋_GB2312" w:cs="Times New Roman"/>
          <w:sz w:val="32"/>
          <w:szCs w:val="32"/>
        </w:rPr>
        <w:t>项目实施单位（签章）：</w:t>
      </w:r>
    </w:p>
    <w:p>
      <w:pPr>
        <w:spacing w:line="440" w:lineRule="exact"/>
        <w:ind w:firstLine="66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邵东市流光岭镇人民政府</w:t>
      </w:r>
    </w:p>
    <w:p>
      <w:pPr>
        <w:spacing w:line="440" w:lineRule="exact"/>
        <w:ind w:firstLine="66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2023年8月28日</w:t>
      </w:r>
    </w:p>
    <w:p>
      <w:pPr>
        <w:pStyle w:val="4"/>
        <w:jc w:val="center"/>
        <w:rPr>
          <w:rFonts w:ascii="宋体" w:hAnsi="宋体" w:eastAsia="宋体" w:cs="Times New Roman"/>
          <w:b/>
          <w:color w:val="auto"/>
          <w:kern w:val="2"/>
          <w:sz w:val="44"/>
          <w:szCs w:val="44"/>
        </w:rPr>
      </w:pPr>
      <w:bookmarkStart w:id="0" w:name="_GoBack"/>
      <w:bookmarkEnd w:id="0"/>
      <w:r>
        <w:rPr>
          <w:rFonts w:hint="eastAsia" w:ascii="宋体" w:hAnsi="宋体" w:eastAsia="宋体" w:cs="Times New Roman"/>
          <w:b/>
          <w:color w:val="auto"/>
          <w:kern w:val="2"/>
          <w:sz w:val="44"/>
          <w:szCs w:val="44"/>
        </w:rPr>
        <w:t>邵东市流光岭镇人民政府</w:t>
      </w:r>
    </w:p>
    <w:p>
      <w:pPr>
        <w:pStyle w:val="4"/>
        <w:jc w:val="center"/>
        <w:rPr>
          <w:rFonts w:ascii="宋体" w:hAnsi="宋体" w:eastAsia="宋体" w:cs="Times New Roman"/>
          <w:b/>
          <w:color w:val="auto"/>
          <w:kern w:val="2"/>
          <w:sz w:val="44"/>
          <w:szCs w:val="44"/>
        </w:rPr>
      </w:pPr>
      <w:r>
        <w:rPr>
          <w:rFonts w:hint="eastAsia" w:ascii="宋体" w:hAnsi="宋体" w:eastAsia="宋体" w:cs="Times New Roman"/>
          <w:b/>
          <w:color w:val="auto"/>
          <w:kern w:val="2"/>
          <w:sz w:val="44"/>
          <w:szCs w:val="44"/>
        </w:rPr>
        <w:t>信访维稳支出项目绩效评价报告</w:t>
      </w:r>
    </w:p>
    <w:p>
      <w:pPr>
        <w:spacing w:line="440" w:lineRule="exact"/>
        <w:ind w:firstLine="660"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一、项目概况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（一）项目基本情况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信访维稳项目主要是受理信访事项、办理信访案件、进行复查，协调推动复杂信访化解，开展涉法问题咨询过程中产生的支出。</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（二）项目预算情况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2022年度信访维稳项目预算经费为13.6万元。</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（三）项目预期预算绩效目标和绩效指标设定情况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维护社会治安综治治理、化解矛盾纠纷、维护社会稳定，解决影响社会和谐稳定的突出问题，不断提升人民群众安全感和满意度。</w:t>
      </w:r>
    </w:p>
    <w:p>
      <w:pPr>
        <w:spacing w:line="440" w:lineRule="exact"/>
        <w:ind w:firstLine="660"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二、项目决策及资金使用管理情况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（一）项目决策情况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由项目负责部门自评，根据财务管理制度，由财政所对项目资金拨付、管理、使用情况进行总结分析，按照设定的绩效指标进行评价。</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（二）项目预算执行情况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本项目预算执行率100%，及时、足额拨付到位。</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（三）项目资金实际使用情况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该项目实际支出了13.6万元。</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（四）项目资金管理情况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专款专用，严格按照财务制度管理资金。</w:t>
      </w:r>
    </w:p>
    <w:p>
      <w:pPr>
        <w:spacing w:line="440" w:lineRule="exact"/>
        <w:ind w:firstLine="660"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三、项目组织实施情况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（一）项目组织机构与职责落实情况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项目组织架构主要责任人为单位主要负责人，分管责任人为业务分管领导。</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（二）项目管理制度建设情况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建立了信访维稳管理制度。</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（三）项目组织管理落实情况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根据有关要求，成立了绩效评价工作小组，负责该项经费的规范使用和日常监督。 </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四、项目绩效情况</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将项目实际完成情况与申报的绩效目标对比，从项目的经济性、效率性、有效性和可持续性等方面对项目绩效进行量化、具体分析。其中：</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1.项目的经济性分析</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本项目预算资金13.6万元，全部用于开展信访维稳工作。通过调查和研究，排查矛盾隐患，对了解到的矛盾，及时处理。</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2.项目的效率性分析</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该项目是按照工作</w:t>
      </w:r>
      <w:r>
        <w:rPr>
          <w:rFonts w:hint="eastAsia" w:ascii="仿宋_GB2312" w:hAnsi="仿宋" w:eastAsia="仿宋_GB2312" w:cs="Times New Roman"/>
          <w:sz w:val="32"/>
          <w:szCs w:val="32"/>
          <w:lang w:eastAsia="zh-CN"/>
        </w:rPr>
        <w:t>地</w:t>
      </w:r>
      <w:r>
        <w:rPr>
          <w:rFonts w:hint="eastAsia" w:ascii="仿宋_GB2312" w:hAnsi="仿宋" w:eastAsia="仿宋_GB2312" w:cs="Times New Roman"/>
          <w:sz w:val="32"/>
          <w:szCs w:val="32"/>
        </w:rPr>
        <w:t>需求逐步进行。该项目的实施，妥善解决了一批群众反映的问题。</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3.项目的有效性分析</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该项目预期目标已完成。项目实施在解决群众上访事项、维护社会稳定中发挥了举足轻重的作用。利用信访维稳专项资金在化解缠访闹访和非法上访的信访件过程中发挥了巨大的作用，既有效</w:t>
      </w:r>
      <w:r>
        <w:rPr>
          <w:rFonts w:hint="eastAsia" w:ascii="仿宋_GB2312" w:hAnsi="仿宋" w:eastAsia="仿宋_GB2312" w:cs="Times New Roman"/>
          <w:sz w:val="32"/>
          <w:szCs w:val="32"/>
          <w:lang w:eastAsia="zh-CN"/>
        </w:rPr>
        <w:t>地</w:t>
      </w:r>
      <w:r>
        <w:rPr>
          <w:rFonts w:hint="eastAsia" w:ascii="仿宋_GB2312" w:hAnsi="仿宋" w:eastAsia="仿宋_GB2312" w:cs="Times New Roman"/>
          <w:sz w:val="32"/>
          <w:szCs w:val="32"/>
        </w:rPr>
        <w:t>做好信访稳控，维护了社会稳定。同时积极探索信访稳定工作机制，妥善解决了一批群众反映的问题。</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4.项目的可持续性分析</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财政每年均拨付信访维稳资金，对财政资金实施全过程监督。</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五、其他需要说明的问题</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1.存在的问题：预算绩效管理不够成熟。主管部门缺乏绩效管理专业人才，对部门绩效管理、培训指导不到位。</w:t>
      </w:r>
    </w:p>
    <w:p>
      <w:pPr>
        <w:spacing w:line="440" w:lineRule="exact"/>
        <w:ind w:firstLine="66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2.建议：建议主管部门加强对绩效管理的全方位学习，提升绩效管理水平，加大对部门绩效管理的业务指导和培训。</w:t>
      </w:r>
    </w:p>
    <w:p>
      <w:pPr>
        <w:spacing w:line="440" w:lineRule="exact"/>
        <w:ind w:firstLine="660" w:firstLineChars="200"/>
        <w:rPr>
          <w:rFonts w:ascii="仿宋_GB2312" w:hAnsi="仿宋" w:eastAsia="仿宋_GB2312" w:cs="Times New Roman"/>
          <w:sz w:val="32"/>
          <w:szCs w:val="32"/>
        </w:rPr>
      </w:pPr>
    </w:p>
    <w:p>
      <w:pPr>
        <w:spacing w:line="440" w:lineRule="exact"/>
        <w:ind w:firstLine="66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项目实施单位（签章）：</w:t>
      </w:r>
    </w:p>
    <w:p>
      <w:pPr>
        <w:spacing w:line="440" w:lineRule="exact"/>
        <w:ind w:firstLine="66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邵东市流光岭镇人民政府</w:t>
      </w:r>
    </w:p>
    <w:p>
      <w:pPr>
        <w:spacing w:line="440" w:lineRule="exact"/>
        <w:ind w:firstLine="66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2023年8月28日</w:t>
      </w:r>
    </w:p>
    <w:sectPr>
      <w:pgSz w:w="11907" w:h="16840"/>
      <w:pgMar w:top="1701" w:right="1474" w:bottom="1701" w:left="1474" w:header="851" w:footer="1021" w:gutter="0"/>
      <w:pgNumType w:fmt="numberInDash" w:start="6"/>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00921D24"/>
    <w:rsid w:val="0025596E"/>
    <w:rsid w:val="002B4A47"/>
    <w:rsid w:val="00921D24"/>
    <w:rsid w:val="00FC3EC1"/>
    <w:rsid w:val="32A042E5"/>
    <w:rsid w:val="548328B3"/>
    <w:rsid w:val="61EB3F91"/>
    <w:rsid w:val="6D781251"/>
    <w:rsid w:val="701B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613</Words>
  <Characters>3500</Characters>
  <Lines>29</Lines>
  <Paragraphs>8</Paragraphs>
  <TotalTime>1</TotalTime>
  <ScaleCrop>false</ScaleCrop>
  <LinksUpToDate>false</LinksUpToDate>
  <CharactersWithSpaces>4105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2023-12-21T10:33:33Z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2AA3D380EC3A4EBD9F2E6D03C490E1DA_13</vt:lpwstr>
  </property>
</Properties>
</file>