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lang w:val="en-US" w:eastAsia="zh-CN"/>
        </w:rPr>
      </w:pPr>
    </w:p>
    <w:p>
      <w:pPr>
        <w:rPr>
          <w:b/>
          <w:bCs/>
          <w:kern w:val="0"/>
          <w:sz w:val="52"/>
          <w:szCs w:val="52"/>
        </w:rPr>
      </w:pPr>
    </w:p>
    <w:p>
      <w:pPr>
        <w:widowControl/>
        <w:spacing w:line="360" w:lineRule="auto"/>
        <w:ind w:hanging="2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录</w:t>
      </w:r>
    </w:p>
    <w:p>
      <w:pPr>
        <w:widowControl/>
        <w:spacing w:line="360" w:lineRule="auto"/>
        <w:ind w:hanging="2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第一部分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科协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年部门预算说明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（一）</w:t>
      </w:r>
      <w:r>
        <w:rPr>
          <w:rFonts w:eastAsia="仿宋_GB2312"/>
          <w:color w:val="auto"/>
          <w:sz w:val="32"/>
          <w:szCs w:val="32"/>
        </w:rPr>
        <w:t>职能职责</w:t>
      </w:r>
    </w:p>
    <w:p>
      <w:pPr>
        <w:widowControl/>
        <w:spacing w:line="600" w:lineRule="exact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（二）</w:t>
      </w:r>
      <w:r>
        <w:rPr>
          <w:rFonts w:eastAsia="仿宋_GB2312"/>
          <w:color w:val="auto"/>
          <w:sz w:val="32"/>
          <w:szCs w:val="32"/>
        </w:rPr>
        <w:t>机构设置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right="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）单位基本情况：</w:t>
      </w:r>
    </w:p>
    <w:p>
      <w:pPr>
        <w:widowControl/>
        <w:spacing w:line="360" w:lineRule="auto"/>
        <w:ind w:hanging="2"/>
        <w:jc w:val="left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二、部门预算单位构成</w:t>
      </w:r>
    </w:p>
    <w:p>
      <w:pPr>
        <w:widowControl/>
        <w:spacing w:line="360" w:lineRule="auto"/>
        <w:ind w:hanging="2"/>
        <w:jc w:val="left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三、部门收支总体情况说明</w:t>
      </w:r>
    </w:p>
    <w:p>
      <w:pPr>
        <w:spacing w:line="360" w:lineRule="auto"/>
        <w:ind w:hanging="2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1、收入预算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情况说明</w:t>
      </w:r>
    </w:p>
    <w:p>
      <w:pPr>
        <w:spacing w:line="360" w:lineRule="auto"/>
        <w:ind w:hanging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2、支出预算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情况说明</w:t>
      </w:r>
    </w:p>
    <w:p>
      <w:pPr>
        <w:widowControl/>
        <w:spacing w:line="360" w:lineRule="auto"/>
        <w:ind w:hanging="2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四、一般公共预算拨款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color w:val="auto"/>
          <w:sz w:val="32"/>
          <w:szCs w:val="32"/>
        </w:rPr>
        <w:t>预算情况说明</w:t>
      </w:r>
    </w:p>
    <w:p>
      <w:pPr>
        <w:spacing w:line="360" w:lineRule="auto"/>
        <w:ind w:hanging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1、基本支出情况说明</w:t>
      </w:r>
    </w:p>
    <w:p>
      <w:pPr>
        <w:spacing w:line="360" w:lineRule="auto"/>
        <w:ind w:hanging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2、项目支出情况说明</w:t>
      </w:r>
    </w:p>
    <w:p>
      <w:pPr>
        <w:spacing w:line="360" w:lineRule="auto"/>
        <w:ind w:hanging="2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五、政府性基金预算情况说明</w:t>
      </w:r>
    </w:p>
    <w:p>
      <w:pPr>
        <w:widowControl/>
        <w:spacing w:line="360" w:lineRule="auto"/>
        <w:ind w:hanging="2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、其他重要事项的情况说明</w:t>
      </w:r>
    </w:p>
    <w:p>
      <w:pPr>
        <w:widowControl/>
        <w:spacing w:line="360" w:lineRule="auto"/>
        <w:ind w:hanging="2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1、机关运行经费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情况说明</w:t>
      </w:r>
    </w:p>
    <w:p>
      <w:pPr>
        <w:widowControl/>
        <w:spacing w:line="360" w:lineRule="auto"/>
        <w:ind w:hanging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2、“三公”经费预算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情况说明</w:t>
      </w:r>
    </w:p>
    <w:p>
      <w:pPr>
        <w:widowControl/>
        <w:spacing w:line="360" w:lineRule="auto"/>
        <w:ind w:hanging="2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3.一般性支出情况说明</w:t>
      </w:r>
    </w:p>
    <w:p>
      <w:pPr>
        <w:widowControl/>
        <w:spacing w:line="360" w:lineRule="auto"/>
        <w:ind w:hanging="2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、政府采购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情况说明</w:t>
      </w:r>
    </w:p>
    <w:p>
      <w:pPr>
        <w:widowControl/>
        <w:spacing w:line="360" w:lineRule="auto"/>
        <w:ind w:hanging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、国有资产占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用</w:t>
      </w:r>
      <w:r>
        <w:rPr>
          <w:rFonts w:hint="eastAsia" w:ascii="仿宋_GB2312" w:eastAsia="仿宋_GB2312"/>
          <w:color w:val="auto"/>
          <w:sz w:val="32"/>
          <w:szCs w:val="32"/>
        </w:rPr>
        <w:t>使用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及新增资产配置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情况说明</w:t>
      </w:r>
    </w:p>
    <w:p>
      <w:pPr>
        <w:widowControl/>
        <w:spacing w:line="360" w:lineRule="auto"/>
        <w:ind w:hanging="2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6、预算绩效情况说明</w:t>
      </w:r>
    </w:p>
    <w:p>
      <w:pPr>
        <w:widowControl/>
        <w:spacing w:line="360" w:lineRule="auto"/>
        <w:ind w:hanging="2"/>
        <w:rPr>
          <w:rFonts w:hint="eastAsia" w:ascii="仿宋_GB2312" w:eastAsia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、名词解释</w:t>
      </w:r>
    </w:p>
    <w:p>
      <w:pPr>
        <w:widowControl/>
        <w:spacing w:line="360" w:lineRule="auto"/>
        <w:ind w:hanging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1、机关运行经费</w:t>
      </w:r>
    </w:p>
    <w:p>
      <w:pPr>
        <w:widowControl/>
        <w:spacing w:line="360" w:lineRule="auto"/>
        <w:ind w:hanging="2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2、“三公”经费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第二部分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</w:rPr>
        <w:t>附表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支出预算分类汇总表（按政府预算经济分类）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支出预算分类汇总表（按部门预算经济分类）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6.部门经济科目支出明细表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财政拨款收支总表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一般公共预算支出表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一般公共预算基本支出表--人员经费(工资福利支出)(按政府预算经济分类)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一般公共预算基本支出表--人员经费(工资福利支出)(按部门预算经济分类)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一般公共预算基本支出表--人员经费(对个人和家庭的补助)(按政府预算经济分类)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一般公共预算基本支出表--人员经费(对个人和家庭的补助)（按部门预算经济分类）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一般公共预算基本支出表--公用经费(商品和服务支出)（按政府预算经济分类）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一般公共预算基本支出表--公用经费(商品和服务支出)(按部门预算经济分类)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一般公共预算“三公”经费支出表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政府性基金预算支出分类汇总表（按政府预算经济分类）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政府性基金预算支出分类汇总表（按部门预算经济分类）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财政专户管理资金预算支出表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专项资金预算汇总表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项目支出绩效目标表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部门整体支出绩效目标表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政府采购预算表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widowControl/>
        <w:spacing w:line="600" w:lineRule="exact"/>
        <w:jc w:val="center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  <w:lang w:eastAsia="zh-CN"/>
        </w:rPr>
        <w:t>邵东市科学技术协会</w:t>
      </w:r>
      <w:r>
        <w:rPr>
          <w:b/>
          <w:bCs/>
          <w:kern w:val="0"/>
          <w:sz w:val="36"/>
          <w:szCs w:val="36"/>
        </w:rPr>
        <w:t>部门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2024</w:t>
      </w:r>
      <w:r>
        <w:rPr>
          <w:b/>
          <w:bCs/>
          <w:kern w:val="0"/>
          <w:sz w:val="36"/>
          <w:szCs w:val="36"/>
        </w:rPr>
        <w:t>年部门预算说明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eastAsia="仿宋_GB2312"/>
          <w:sz w:val="32"/>
          <w:szCs w:val="32"/>
        </w:rPr>
        <w:t>职能职责</w:t>
      </w:r>
    </w:p>
    <w:p>
      <w:pPr>
        <w:pStyle w:val="2"/>
        <w:spacing w:before="0" w:beforeAutospacing="0" w:after="0" w:afterAutospacing="0" w:line="580" w:lineRule="exact"/>
        <w:ind w:firstLine="640" w:firstLineChars="200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市科协是党委和政府联系科学技术工作者的桥梁和纽带，是推动科学技术事业发展的重要力量，其主要职能是：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1</w:t>
      </w:r>
      <w:r>
        <w:rPr>
          <w:rFonts w:hint="eastAsia" w:ascii="仿宋_GB2312" w:eastAsia="仿宋_GB2312"/>
          <w:color w:val="000000"/>
          <w:sz w:val="32"/>
          <w:szCs w:val="32"/>
        </w:rPr>
        <w:t>、开展学术交流，活跃学术思想，促进科学发展。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2</w:t>
      </w:r>
      <w:r>
        <w:rPr>
          <w:rFonts w:hint="eastAsia" w:ascii="仿宋_GB2312" w:eastAsia="仿宋_GB2312"/>
          <w:color w:val="000000"/>
          <w:sz w:val="32"/>
          <w:szCs w:val="32"/>
        </w:rPr>
        <w:t>、弘扬科学精神，普及科学知识，传播科学思想和科学方法，捍卫科学尊严，协调和指导农村科技普及和实用技术培训，提高劳动者素质，引进推广名特优品种，推广先进生产技术，开展青少年科学技术教育活动，提高人民科学文化素质。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3</w:t>
      </w:r>
      <w:r>
        <w:rPr>
          <w:rFonts w:hint="eastAsia" w:ascii="仿宋_GB2312" w:eastAsia="仿宋_GB2312"/>
          <w:color w:val="000000"/>
          <w:sz w:val="32"/>
          <w:szCs w:val="32"/>
        </w:rPr>
        <w:t>、负责组织中小学生参加国际、国内数、理、化、生物、信息等奥林匹克竞赛活动的审批工作。组织开展全市青少年科技创新大赛、机器人竞赛等工作。　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4</w:t>
      </w:r>
      <w:r>
        <w:rPr>
          <w:rFonts w:hint="eastAsia" w:ascii="仿宋_GB2312" w:eastAsia="仿宋_GB2312"/>
          <w:color w:val="000000"/>
          <w:sz w:val="32"/>
          <w:szCs w:val="32"/>
        </w:rPr>
        <w:t>、反映科技工作者的意见和要求，维护科技工作者的合法权益，努力做好服务工作。组织科技工作者参与科技政策、科技法规的制定和政治协商、科学决策、民主监督的工作。</w:t>
      </w:r>
      <w:r>
        <w:rPr>
          <w:rFonts w:hint="eastAsia" w:ascii="ˎ̥" w:hAnsi="ˎ̥" w:eastAsia="仿宋_GB2312"/>
          <w:color w:val="000000"/>
          <w:sz w:val="32"/>
          <w:szCs w:val="32"/>
        </w:rPr>
        <w:t>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5</w:t>
      </w:r>
      <w:r>
        <w:rPr>
          <w:rFonts w:hint="eastAsia" w:ascii="仿宋_GB2312" w:eastAsia="仿宋_GB2312"/>
          <w:color w:val="000000"/>
          <w:sz w:val="32"/>
          <w:szCs w:val="32"/>
        </w:rPr>
        <w:t>、开展继续教育和培训工作，开展多形式的民间科学技术交流活动，开展优秀论文评审，科学论证、咨询服务，提出政策建议，促进科学技术成果的转化。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6</w:t>
      </w:r>
      <w:r>
        <w:rPr>
          <w:rFonts w:hint="eastAsia" w:ascii="仿宋_GB2312" w:eastAsia="仿宋_GB2312"/>
          <w:color w:val="000000"/>
          <w:sz w:val="32"/>
          <w:szCs w:val="32"/>
        </w:rPr>
        <w:t>、开展国际民间科技交流活动，发展同国内外的科学技术团体和科学技术工作者的友好交往。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7</w:t>
      </w:r>
      <w:r>
        <w:rPr>
          <w:rFonts w:hint="eastAsia" w:ascii="仿宋_GB2312" w:eastAsia="仿宋_GB2312"/>
          <w:color w:val="000000"/>
          <w:sz w:val="32"/>
          <w:szCs w:val="32"/>
        </w:rPr>
        <w:t>、负责对所属全市性学会（协会、研究会）进行管理，对乡（镇）科协进行指导。向组织举荐优秀科技人才和科技致富的典型，配合各级党委、政府抓好科普文明村建设，抓好农村专业技术协会和科技示范户工作。</w:t>
      </w:r>
    </w:p>
    <w:p>
      <w:pPr>
        <w:pStyle w:val="2"/>
        <w:spacing w:before="0" w:beforeAutospacing="0" w:after="0" w:afterAutospacing="0" w:line="580" w:lineRule="exact"/>
        <w:rPr>
          <w:rFonts w:hint="eastAsia" w:ascii="仿宋_GB2312" w:hAnsi="ˎ̥" w:eastAsia="仿宋_GB2312"/>
          <w:color w:val="000000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8</w:t>
      </w:r>
      <w:r>
        <w:rPr>
          <w:rFonts w:hint="eastAsia" w:ascii="仿宋_GB2312" w:eastAsia="仿宋_GB2312"/>
          <w:color w:val="000000"/>
          <w:sz w:val="32"/>
          <w:szCs w:val="32"/>
        </w:rPr>
        <w:t>、兴办符合中国科学技术协会宗旨、规定的社会公益性事业和相关实体。</w:t>
      </w:r>
    </w:p>
    <w:p>
      <w:pPr>
        <w:pStyle w:val="2"/>
        <w:spacing w:before="0" w:beforeAutospacing="0" w:after="0" w:afterAutospacing="0" w:line="580" w:lineRule="exact"/>
        <w:rPr>
          <w:rFonts w:eastAsia="仿宋_GB2312"/>
          <w:sz w:val="32"/>
          <w:szCs w:val="32"/>
        </w:rPr>
      </w:pPr>
      <w:r>
        <w:rPr>
          <w:rFonts w:hint="eastAsia" w:ascii="ˎ̥" w:hAnsi="ˎ̥" w:eastAsia="仿宋_GB2312"/>
          <w:color w:val="000000"/>
          <w:sz w:val="32"/>
          <w:szCs w:val="32"/>
        </w:rPr>
        <w:t>       </w:t>
      </w:r>
      <w:r>
        <w:rPr>
          <w:rFonts w:hint="eastAsia" w:ascii="仿宋_GB2312" w:hAnsi="ˎ̥" w:eastAsia="仿宋_GB2312"/>
          <w:color w:val="000000"/>
          <w:sz w:val="32"/>
          <w:szCs w:val="32"/>
        </w:rPr>
        <w:t xml:space="preserve"> 9</w:t>
      </w:r>
      <w:r>
        <w:rPr>
          <w:rFonts w:hint="eastAsia" w:ascii="仿宋_GB2312" w:eastAsia="仿宋_GB2312"/>
          <w:color w:val="000000"/>
          <w:sz w:val="32"/>
          <w:szCs w:val="32"/>
        </w:rPr>
        <w:t>、承担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委、市政府和省、市科协交办的有关科普事项。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机构设置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市科协设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个职能部室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办公室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学会部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科普部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kern w:val="0"/>
          <w:sz w:val="32"/>
          <w:szCs w:val="32"/>
        </w:rPr>
        <w:t>科技开发咨询服务部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  <w:lang w:eastAsia="zh-CN"/>
        </w:rPr>
        <w:t>）单位基本情况：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编制人数为 8  人，其中在职 7 人，离退休  14人。小车编制数0 台，实际0 台。遗属补助人数 2人，房屋面积 180 平方米。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2"/>
        </w:numPr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部门预算单位构成</w:t>
      </w:r>
    </w:p>
    <w:p>
      <w:pPr>
        <w:widowControl/>
        <w:spacing w:line="600" w:lineRule="exact"/>
        <w:ind w:firstLine="627" w:firstLineChars="196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邵东市科学技术协会</w:t>
      </w:r>
      <w:r>
        <w:rPr>
          <w:rFonts w:eastAsia="仿宋_GB2312"/>
          <w:sz w:val="32"/>
          <w:szCs w:val="32"/>
        </w:rPr>
        <w:t>部门只有本级，没有其他二级预算单位，因此，纳入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年部门预算编制范围的只有</w:t>
      </w:r>
      <w:r>
        <w:rPr>
          <w:rFonts w:hint="eastAsia" w:eastAsia="仿宋_GB2312"/>
          <w:sz w:val="32"/>
          <w:szCs w:val="32"/>
          <w:lang w:eastAsia="zh-CN"/>
        </w:rPr>
        <w:t>邵东市科学技术协会</w:t>
      </w:r>
      <w:r>
        <w:rPr>
          <w:rFonts w:eastAsia="仿宋_GB2312"/>
          <w:sz w:val="32"/>
          <w:szCs w:val="32"/>
        </w:rPr>
        <w:t>部门本级。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60"/>
        <w:rPr>
          <w:rFonts w:hint="eastAsia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eastAsia="仿宋_GB2312"/>
          <w:sz w:val="30"/>
          <w:szCs w:val="30"/>
        </w:rPr>
        <w:t>收入预算，</w:t>
      </w:r>
      <w:r>
        <w:rPr>
          <w:rFonts w:hint="eastAsia" w:eastAsia="仿宋_GB2312"/>
          <w:sz w:val="30"/>
          <w:szCs w:val="30"/>
          <w:lang w:eastAsia="zh-CN"/>
        </w:rPr>
        <w:t>包括一般公共预算、政府性基金、国有资本经营预算等财政拨款收入</w:t>
      </w:r>
      <w:r>
        <w:rPr>
          <w:rFonts w:hint="eastAsia" w:eastAsia="仿宋_GB2312"/>
          <w:sz w:val="32"/>
          <w:szCs w:val="32"/>
          <w:lang w:eastAsia="zh-CN"/>
        </w:rPr>
        <w:t>，以及经营收入、事业收入等单位资金。2024</w:t>
      </w:r>
      <w:r>
        <w:rPr>
          <w:rFonts w:eastAsia="仿宋_GB2312"/>
          <w:sz w:val="32"/>
          <w:szCs w:val="32"/>
        </w:rPr>
        <w:t>年年初预算数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147.59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，其中，一般公共预算拨款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147.59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，政府性基金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国有资本经营预算拨款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，。</w:t>
      </w:r>
      <w:r>
        <w:rPr>
          <w:rFonts w:hint="eastAsia" w:eastAsia="仿宋_GB2312"/>
          <w:sz w:val="32"/>
          <w:szCs w:val="32"/>
        </w:rPr>
        <w:t>收入较去年减少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36.91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，主要是</w:t>
      </w:r>
      <w:r>
        <w:rPr>
          <w:rFonts w:hint="eastAsia" w:eastAsia="仿宋_GB2312"/>
          <w:sz w:val="32"/>
          <w:szCs w:val="32"/>
          <w:lang w:eastAsia="zh-CN"/>
        </w:rPr>
        <w:t>人员比去年减少</w:t>
      </w:r>
      <w:r>
        <w:rPr>
          <w:rFonts w:hint="eastAsia" w:eastAsia="仿宋_GB2312"/>
          <w:sz w:val="32"/>
          <w:szCs w:val="32"/>
          <w:lang w:val="en-US" w:eastAsia="zh-CN"/>
        </w:rPr>
        <w:t>2人,基本支出减少,项目支出减少6万元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numPr>
          <w:ilvl w:val="0"/>
          <w:numId w:val="3"/>
        </w:numPr>
        <w:spacing w:line="600" w:lineRule="exact"/>
        <w:ind w:firstLine="640" w:firstLineChars="200"/>
        <w:jc w:val="left"/>
        <w:rPr>
          <w:rFonts w:hint="eastAsia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支出预算，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较去年减少</w:t>
      </w:r>
      <w:r>
        <w:rPr>
          <w:rFonts w:hint="eastAsia" w:eastAsia="仿宋_GB2312"/>
          <w:sz w:val="32"/>
          <w:szCs w:val="32"/>
          <w:lang w:val="en-US" w:eastAsia="zh-CN"/>
        </w:rPr>
        <w:t>36.91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，下降</w:t>
      </w:r>
      <w:r>
        <w:rPr>
          <w:rFonts w:hint="eastAsia" w:eastAsia="仿宋_GB2312"/>
          <w:sz w:val="32"/>
          <w:szCs w:val="32"/>
          <w:lang w:val="en-US" w:eastAsia="zh-CN"/>
        </w:rPr>
        <w:t>20.01%，</w:t>
      </w:r>
      <w:r>
        <w:rPr>
          <w:rFonts w:hint="eastAsia"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  <w:lang w:eastAsia="zh-CN"/>
        </w:rPr>
        <w:t>人员比去年减少</w:t>
      </w:r>
      <w:r>
        <w:rPr>
          <w:rFonts w:hint="eastAsia" w:eastAsia="仿宋_GB2312"/>
          <w:sz w:val="32"/>
          <w:szCs w:val="32"/>
          <w:lang w:val="en-US" w:eastAsia="zh-CN"/>
        </w:rPr>
        <w:t>2人,基本支出减少,项目支出减少6万元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其中，一般公共服务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 xml:space="preserve">较去年增加（减少）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 xml:space="preserve"> 万元</w:t>
      </w:r>
      <w:r>
        <w:rPr>
          <w:rFonts w:hint="eastAsia" w:eastAsia="仿宋_GB2312"/>
          <w:sz w:val="32"/>
          <w:szCs w:val="32"/>
          <w:lang w:eastAsia="zh-CN"/>
        </w:rPr>
        <w:t>，增长（下降）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0 %，</w:t>
      </w:r>
      <w:r>
        <w:rPr>
          <w:rFonts w:hint="eastAsia"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  <w:lang w:eastAsia="zh-CN"/>
        </w:rPr>
        <w:t>财政预算没有安排支出，</w:t>
      </w:r>
      <w:r>
        <w:rPr>
          <w:rFonts w:eastAsia="仿宋_GB2312"/>
          <w:sz w:val="32"/>
          <w:szCs w:val="32"/>
        </w:rPr>
        <w:t>公共安全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 xml:space="preserve">较去年增加（减少）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 xml:space="preserve"> 万元</w:t>
      </w:r>
      <w:r>
        <w:rPr>
          <w:rFonts w:hint="eastAsia" w:eastAsia="仿宋_GB2312"/>
          <w:sz w:val="32"/>
          <w:szCs w:val="32"/>
          <w:lang w:eastAsia="zh-CN"/>
        </w:rPr>
        <w:t>，增长（下降）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0 %，</w:t>
      </w:r>
      <w:r>
        <w:rPr>
          <w:rFonts w:hint="eastAsia"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  <w:lang w:eastAsia="zh-CN"/>
        </w:rPr>
        <w:t>财政预算没有安排支出，</w:t>
      </w:r>
      <w:r>
        <w:rPr>
          <w:rFonts w:eastAsia="仿宋_GB2312"/>
          <w:sz w:val="32"/>
          <w:szCs w:val="32"/>
        </w:rPr>
        <w:t>教育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 xml:space="preserve">较去年增加（减少）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 xml:space="preserve"> 万元</w:t>
      </w:r>
      <w:r>
        <w:rPr>
          <w:rFonts w:hint="eastAsia" w:eastAsia="仿宋_GB2312"/>
          <w:sz w:val="32"/>
          <w:szCs w:val="32"/>
          <w:lang w:eastAsia="zh-CN"/>
        </w:rPr>
        <w:t>，增长（下降）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0 %，</w:t>
      </w:r>
      <w:r>
        <w:rPr>
          <w:rFonts w:hint="eastAsia"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  <w:lang w:eastAsia="zh-CN"/>
        </w:rPr>
        <w:t>财政预算没有安排支出，</w:t>
      </w:r>
      <w:r>
        <w:rPr>
          <w:rFonts w:eastAsia="仿宋_GB2312"/>
          <w:sz w:val="32"/>
          <w:szCs w:val="32"/>
        </w:rPr>
        <w:t>科学技术</w:t>
      </w:r>
      <w:r>
        <w:rPr>
          <w:rFonts w:hint="eastAsia" w:eastAsia="仿宋_GB2312"/>
          <w:sz w:val="32"/>
          <w:szCs w:val="32"/>
          <w:lang w:val="en-US" w:eastAsia="zh-CN"/>
        </w:rPr>
        <w:t>123.11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较去年减少</w:t>
      </w:r>
      <w:r>
        <w:rPr>
          <w:rFonts w:hint="eastAsia" w:eastAsia="仿宋_GB2312"/>
          <w:sz w:val="32"/>
          <w:szCs w:val="32"/>
          <w:lang w:val="en-US" w:eastAsia="zh-CN"/>
        </w:rPr>
        <w:t>29.25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，下降</w:t>
      </w:r>
      <w:r>
        <w:rPr>
          <w:rFonts w:hint="eastAsia" w:eastAsia="仿宋_GB2312"/>
          <w:sz w:val="32"/>
          <w:szCs w:val="32"/>
          <w:lang w:val="en-US" w:eastAsia="zh-CN"/>
        </w:rPr>
        <w:t>19.20 %，</w:t>
      </w:r>
      <w:r>
        <w:rPr>
          <w:rFonts w:hint="eastAsia"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  <w:lang w:eastAsia="zh-CN"/>
        </w:rPr>
        <w:t>人员比去年减少</w:t>
      </w:r>
      <w:r>
        <w:rPr>
          <w:rFonts w:hint="eastAsia" w:eastAsia="仿宋_GB2312"/>
          <w:sz w:val="32"/>
          <w:szCs w:val="32"/>
          <w:lang w:val="en-US" w:eastAsia="zh-CN"/>
        </w:rPr>
        <w:t>2人,基本支出减少,项目支出减少6万元,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11.69万元，</w:t>
      </w:r>
      <w:r>
        <w:rPr>
          <w:rFonts w:hint="eastAsia" w:eastAsia="仿宋_GB2312"/>
          <w:sz w:val="32"/>
          <w:szCs w:val="32"/>
        </w:rPr>
        <w:t>较去年减少</w:t>
      </w:r>
      <w:r>
        <w:rPr>
          <w:rFonts w:hint="eastAsia" w:eastAsia="仿宋_GB2312"/>
          <w:sz w:val="32"/>
          <w:szCs w:val="32"/>
          <w:lang w:val="en-US" w:eastAsia="zh-CN"/>
        </w:rPr>
        <w:t>3.65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，下降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23.79 %，</w:t>
      </w:r>
      <w:r>
        <w:rPr>
          <w:rFonts w:hint="eastAsia"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  <w:lang w:eastAsia="zh-CN"/>
        </w:rPr>
        <w:t>人员比去年减少</w:t>
      </w:r>
      <w:r>
        <w:rPr>
          <w:rFonts w:hint="eastAsia" w:eastAsia="仿宋_GB2312"/>
          <w:sz w:val="32"/>
          <w:szCs w:val="32"/>
          <w:lang w:val="en-US" w:eastAsia="zh-CN"/>
        </w:rPr>
        <w:t>2人,</w:t>
      </w:r>
      <w:r>
        <w:rPr>
          <w:rFonts w:hint="eastAsia" w:eastAsia="仿宋_GB2312"/>
          <w:sz w:val="32"/>
          <w:szCs w:val="32"/>
          <w:lang w:eastAsia="zh-CN"/>
        </w:rPr>
        <w:t>社保缴费支出减少，</w:t>
      </w:r>
      <w:r>
        <w:rPr>
          <w:rFonts w:hint="eastAsia" w:eastAsia="仿宋_GB2312"/>
          <w:sz w:val="32"/>
          <w:szCs w:val="32"/>
          <w:lang w:val="en-US" w:eastAsia="zh-CN"/>
        </w:rPr>
        <w:t>卫生健康支出3.37万元,</w:t>
      </w:r>
      <w:r>
        <w:rPr>
          <w:rFonts w:hint="eastAsia" w:eastAsia="仿宋_GB2312"/>
          <w:sz w:val="32"/>
          <w:szCs w:val="32"/>
        </w:rPr>
        <w:t>较去年减少</w:t>
      </w:r>
      <w:r>
        <w:rPr>
          <w:rFonts w:hint="eastAsia" w:eastAsia="仿宋_GB2312"/>
          <w:sz w:val="32"/>
          <w:szCs w:val="32"/>
          <w:lang w:val="en-US" w:eastAsia="zh-CN"/>
        </w:rPr>
        <w:t>1.03</w:t>
      </w:r>
      <w:r>
        <w:rPr>
          <w:rFonts w:hint="eastAsia" w:eastAsia="仿宋_GB2312"/>
          <w:sz w:val="32"/>
          <w:szCs w:val="32"/>
        </w:rPr>
        <w:t xml:space="preserve"> 万元</w:t>
      </w:r>
      <w:r>
        <w:rPr>
          <w:rFonts w:hint="eastAsia" w:eastAsia="仿宋_GB2312"/>
          <w:sz w:val="32"/>
          <w:szCs w:val="32"/>
          <w:lang w:eastAsia="zh-CN"/>
        </w:rPr>
        <w:t>，下降</w:t>
      </w:r>
      <w:r>
        <w:rPr>
          <w:rFonts w:hint="eastAsia" w:eastAsia="仿宋_GB2312"/>
          <w:sz w:val="32"/>
          <w:szCs w:val="32"/>
          <w:lang w:val="en-US" w:eastAsia="zh-CN"/>
        </w:rPr>
        <w:t>23.41 %，</w:t>
      </w:r>
      <w:r>
        <w:rPr>
          <w:rFonts w:hint="eastAsia"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  <w:lang w:eastAsia="zh-CN"/>
        </w:rPr>
        <w:t>人员比去年减少</w:t>
      </w:r>
      <w:r>
        <w:rPr>
          <w:rFonts w:hint="eastAsia" w:eastAsia="仿宋_GB2312"/>
          <w:sz w:val="32"/>
          <w:szCs w:val="32"/>
          <w:lang w:val="en-US" w:eastAsia="zh-CN"/>
        </w:rPr>
        <w:t>2人,</w:t>
      </w:r>
      <w:r>
        <w:rPr>
          <w:rFonts w:hint="eastAsia" w:eastAsia="仿宋_GB2312"/>
          <w:sz w:val="32"/>
          <w:szCs w:val="32"/>
          <w:lang w:eastAsia="zh-CN"/>
        </w:rPr>
        <w:t>医保缴费减少，</w:t>
      </w:r>
      <w:r>
        <w:rPr>
          <w:rFonts w:hint="eastAsia" w:eastAsia="仿宋_GB2312"/>
          <w:sz w:val="32"/>
          <w:szCs w:val="32"/>
          <w:lang w:val="en-US" w:eastAsia="zh-CN"/>
        </w:rPr>
        <w:t>住房保障支出9.42万元,</w:t>
      </w:r>
      <w:r>
        <w:rPr>
          <w:rFonts w:hint="eastAsia" w:eastAsia="仿宋_GB2312"/>
          <w:sz w:val="32"/>
          <w:szCs w:val="32"/>
        </w:rPr>
        <w:t>较去年减少</w:t>
      </w:r>
      <w:r>
        <w:rPr>
          <w:rFonts w:hint="eastAsia" w:eastAsia="仿宋_GB2312"/>
          <w:sz w:val="32"/>
          <w:szCs w:val="32"/>
          <w:lang w:val="en-US" w:eastAsia="zh-CN"/>
        </w:rPr>
        <w:t>2.98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，下降</w:t>
      </w:r>
      <w:r>
        <w:rPr>
          <w:rFonts w:hint="eastAsia" w:eastAsia="仿宋_GB2312"/>
          <w:sz w:val="32"/>
          <w:szCs w:val="32"/>
          <w:lang w:val="en-US" w:eastAsia="zh-CN"/>
        </w:rPr>
        <w:t>24.03 %，</w:t>
      </w:r>
      <w:r>
        <w:rPr>
          <w:rFonts w:hint="eastAsia" w:eastAsia="仿宋_GB2312"/>
          <w:sz w:val="32"/>
          <w:szCs w:val="32"/>
        </w:rPr>
        <w:t>主要是</w:t>
      </w:r>
      <w:r>
        <w:rPr>
          <w:rFonts w:hint="eastAsia" w:eastAsia="仿宋_GB2312"/>
          <w:sz w:val="32"/>
          <w:szCs w:val="32"/>
          <w:lang w:eastAsia="zh-CN"/>
        </w:rPr>
        <w:t>人员比去年减少</w:t>
      </w:r>
      <w:r>
        <w:rPr>
          <w:rFonts w:hint="eastAsia" w:eastAsia="仿宋_GB2312"/>
          <w:sz w:val="32"/>
          <w:szCs w:val="32"/>
          <w:lang w:val="en-US" w:eastAsia="zh-CN"/>
        </w:rPr>
        <w:t>2人,</w:t>
      </w:r>
      <w:r>
        <w:rPr>
          <w:rFonts w:hint="eastAsia" w:eastAsia="仿宋_GB2312"/>
          <w:sz w:val="32"/>
          <w:szCs w:val="32"/>
          <w:lang w:eastAsia="zh-CN"/>
        </w:rPr>
        <w:t>住房公积金支出减少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4"/>
        </w:numPr>
        <w:spacing w:line="600" w:lineRule="exact"/>
        <w:ind w:firstLine="660"/>
        <w:jc w:val="left"/>
        <w:rPr>
          <w:rFonts w:eastAsia="黑体"/>
          <w:color w:val="auto"/>
          <w:sz w:val="32"/>
          <w:szCs w:val="32"/>
          <w:highlight w:val="none"/>
        </w:rPr>
      </w:pPr>
      <w:r>
        <w:rPr>
          <w:rFonts w:eastAsia="黑体"/>
          <w:color w:val="auto"/>
          <w:sz w:val="32"/>
          <w:szCs w:val="32"/>
          <w:highlight w:val="none"/>
        </w:rPr>
        <w:t>一般公共预算拨款</w:t>
      </w: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支出</w:t>
      </w:r>
      <w:r>
        <w:rPr>
          <w:rFonts w:eastAsia="黑体"/>
          <w:color w:val="auto"/>
          <w:sz w:val="32"/>
          <w:szCs w:val="32"/>
          <w:highlight w:val="none"/>
        </w:rPr>
        <w:t>预算</w:t>
      </w:r>
    </w:p>
    <w:p>
      <w:pPr>
        <w:widowControl/>
        <w:numPr>
          <w:ilvl w:val="0"/>
          <w:numId w:val="0"/>
        </w:numPr>
        <w:spacing w:line="600" w:lineRule="exact"/>
        <w:ind w:firstLine="960" w:firstLineChars="30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147.59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</w:t>
      </w:r>
      <w:r>
        <w:rPr>
          <w:rFonts w:eastAsia="仿宋_GB2312"/>
          <w:sz w:val="32"/>
          <w:szCs w:val="32"/>
        </w:rPr>
        <w:t>科学技术</w:t>
      </w:r>
      <w:r>
        <w:rPr>
          <w:rFonts w:hint="eastAsia" w:eastAsia="仿宋_GB2312"/>
          <w:sz w:val="32"/>
          <w:szCs w:val="32"/>
          <w:lang w:val="en-US" w:eastAsia="zh-CN"/>
        </w:rPr>
        <w:t>123.11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83.41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11.69万元，</w:t>
      </w:r>
      <w:r>
        <w:rPr>
          <w:rFonts w:eastAsia="仿宋_GB2312"/>
          <w:sz w:val="32"/>
          <w:szCs w:val="32"/>
        </w:rPr>
        <w:t>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7.92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  <w:lang w:val="en-US" w:eastAsia="zh-CN"/>
        </w:rPr>
        <w:t>卫生健康支出3.37万元</w:t>
      </w:r>
      <w:r>
        <w:rPr>
          <w:rFonts w:eastAsia="仿宋_GB2312"/>
          <w:sz w:val="32"/>
          <w:szCs w:val="32"/>
        </w:rPr>
        <w:t>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2.28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  <w:lang w:val="en-US" w:eastAsia="zh-CN"/>
        </w:rPr>
        <w:t>，住房保障支出9.42万元，</w:t>
      </w:r>
      <w:r>
        <w:rPr>
          <w:rFonts w:eastAsia="仿宋_GB2312"/>
          <w:sz w:val="32"/>
          <w:szCs w:val="32"/>
        </w:rPr>
        <w:t>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6.38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eastAsia="仿宋_GB2312"/>
          <w:color w:val="auto"/>
          <w:sz w:val="32"/>
          <w:szCs w:val="32"/>
        </w:rPr>
        <w:t>。具体安排情况如下：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  <w:highlight w:val="none"/>
        </w:rPr>
      </w:pP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（一）基本支出：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2024</w:t>
      </w:r>
      <w:r>
        <w:rPr>
          <w:rFonts w:eastAsia="仿宋_GB2312"/>
          <w:sz w:val="32"/>
          <w:szCs w:val="32"/>
          <w:highlight w:val="none"/>
        </w:rPr>
        <w:t>年年初预算数为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97.79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主要是</w:t>
      </w:r>
      <w:r>
        <w:rPr>
          <w:rFonts w:eastAsia="仿宋_GB2312"/>
          <w:sz w:val="32"/>
          <w:szCs w:val="32"/>
          <w:highlight w:val="none"/>
        </w:rPr>
        <w:t>为保障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部门</w:t>
      </w:r>
      <w:r>
        <w:rPr>
          <w:rFonts w:eastAsia="仿宋_GB2312"/>
          <w:sz w:val="32"/>
          <w:szCs w:val="32"/>
          <w:highlight w:val="none"/>
        </w:rPr>
        <w:t>正常运转、完成日常工作任务而发生的各项支出，包括用于基本工资、津贴补贴等人员经费以及办公费、印刷费、水电费、办公设备购置等日常公用经费。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highlight w:val="none"/>
        </w:rPr>
        <w:t>（二）项目支出：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2024</w:t>
      </w:r>
      <w:r>
        <w:rPr>
          <w:rFonts w:eastAsia="仿宋_GB2312"/>
          <w:sz w:val="32"/>
          <w:szCs w:val="32"/>
          <w:highlight w:val="none"/>
        </w:rPr>
        <w:t>年年初预算数为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49.80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主要是部门</w:t>
      </w:r>
      <w:r>
        <w:rPr>
          <w:rFonts w:eastAsia="仿宋_GB2312"/>
          <w:sz w:val="32"/>
          <w:szCs w:val="32"/>
          <w:highlight w:val="none"/>
        </w:rPr>
        <w:t>为完成特定行政工作任务或事业发展目标而发生的支出，包括有关事业发展专项、专项业务费、基本建设支出等。其中：</w:t>
      </w:r>
      <w:r>
        <w:rPr>
          <w:rFonts w:hint="eastAsia" w:eastAsia="仿宋_GB2312"/>
          <w:sz w:val="32"/>
          <w:szCs w:val="32"/>
        </w:rPr>
        <w:t>百岁乡村建设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完成百岁乡村建设任务</w:t>
      </w:r>
      <w:r>
        <w:rPr>
          <w:rFonts w:hint="eastAsia" w:eastAsia="仿宋_GB2312"/>
          <w:sz w:val="32"/>
          <w:szCs w:val="32"/>
          <w:lang w:eastAsia="zh-CN"/>
        </w:rPr>
        <w:t>支出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</w:rPr>
        <w:t>老年科协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20.8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老年科协</w:t>
      </w:r>
      <w:r>
        <w:rPr>
          <w:rFonts w:hint="eastAsia" w:eastAsia="仿宋_GB2312"/>
          <w:sz w:val="32"/>
          <w:szCs w:val="32"/>
          <w:lang w:eastAsia="zh-CN"/>
        </w:rPr>
        <w:t>工作补贴会议支出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</w:rPr>
        <w:t>学会经费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对</w:t>
      </w:r>
      <w:r>
        <w:rPr>
          <w:rFonts w:hint="eastAsia" w:eastAsia="仿宋_GB2312"/>
          <w:sz w:val="32"/>
          <w:szCs w:val="32"/>
        </w:rPr>
        <w:t>学会经费</w:t>
      </w:r>
      <w:r>
        <w:rPr>
          <w:rFonts w:hint="eastAsia" w:eastAsia="仿宋_GB2312"/>
          <w:sz w:val="32"/>
          <w:szCs w:val="32"/>
          <w:lang w:eastAsia="zh-CN"/>
        </w:rPr>
        <w:t>补贴支出</w:t>
      </w:r>
      <w:r>
        <w:rPr>
          <w:rFonts w:eastAsia="仿宋_GB2312"/>
          <w:sz w:val="32"/>
          <w:szCs w:val="32"/>
        </w:rPr>
        <w:t>等方面。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800" w:firstLineChars="25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五、政府性基金预算 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64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本部门无政府性基金安排的支出。</w:t>
      </w:r>
    </w:p>
    <w:p>
      <w:pPr>
        <w:widowControl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六、</w:t>
      </w:r>
      <w:r>
        <w:rPr>
          <w:rFonts w:eastAsia="黑体"/>
          <w:sz w:val="32"/>
          <w:szCs w:val="32"/>
        </w:rPr>
        <w:t>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（一）</w:t>
      </w:r>
      <w:r>
        <w:rPr>
          <w:rFonts w:eastAsia="仿宋_GB2312"/>
          <w:sz w:val="32"/>
          <w:szCs w:val="32"/>
        </w:rPr>
        <w:t>机关运行经费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邵东市科学技术协会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家行政事业单位的机关运行经费当年一般公共预算拨款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年预算减少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2.40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22.22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，主要是</w:t>
      </w:r>
      <w:r>
        <w:rPr>
          <w:rFonts w:hint="eastAsia" w:eastAsia="仿宋_GB2312"/>
          <w:sz w:val="32"/>
          <w:szCs w:val="32"/>
          <w:lang w:eastAsia="zh-CN"/>
        </w:rPr>
        <w:t>人员比去年减少</w:t>
      </w:r>
      <w:r>
        <w:rPr>
          <w:rFonts w:hint="eastAsia" w:eastAsia="仿宋_GB2312"/>
          <w:sz w:val="32"/>
          <w:szCs w:val="32"/>
          <w:lang w:val="en-US" w:eastAsia="zh-CN"/>
        </w:rPr>
        <w:t>2人,公用经费预算支出减少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“三公”经费预算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万元，其中，公务接待费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万元（其中，公务用车购置费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万元，公务用车运行费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年持平。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（三）一般性支出情况：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2024年本部门会议费预算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，拟召开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会议，培训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人，内容为老年科协工作会议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，培训费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，未计划开展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举办节庆晚会论坛赛经费预算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政府采购情况</w:t>
      </w:r>
    </w:p>
    <w:p>
      <w:pPr>
        <w:widowControl/>
        <w:spacing w:line="600" w:lineRule="exact"/>
        <w:ind w:firstLine="6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2024年本部门政府采购预算总额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，其中工程类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，货物类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，服务类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widowControl/>
        <w:numPr>
          <w:ilvl w:val="0"/>
          <w:numId w:val="5"/>
        </w:numPr>
        <w:spacing w:line="600" w:lineRule="exact"/>
        <w:ind w:firstLine="66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</w:rPr>
        <w:t>国有资产占用使用及新增资产配置情况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lang w:val="en-US" w:eastAsia="zh-CN"/>
        </w:rPr>
        <w:t xml:space="preserve"> ：截止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年12月底，本部门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共有公务用车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辆，其中，机要通信用车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辆，应急保障用车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辆，执法执勤用车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辆，特种专业技术用车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辆；单位价值50万元以上通用设备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台。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年拟新增配置公务用车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辆，其中，机要通信用车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辆，应急保障用车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辆，执法执勤用车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辆，特种专业技术用车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2E75B6" w:themeColor="accent1" w:themeShade="BF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E75B6" w:themeColor="accent1" w:themeShade="BF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预算绩效情况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邵东市科学技术协会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部门预算绩效目标实行全覆盖，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整体支出绩效目标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147.59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97.79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，项目支出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49.80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，全部纳入绩效目标管理。项目支出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49.80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，全部实行项目支出绩效目标管理，具体绩效目标详见报表。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720" w:firstLineChars="225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ind w:firstLine="720" w:firstLineChars="22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2、“三公”经费：纳入财政预</w:t>
      </w:r>
      <w:r>
        <w:rPr>
          <w:rFonts w:eastAsia="仿宋_GB2312"/>
          <w:sz w:val="32"/>
          <w:szCs w:val="32"/>
        </w:rPr>
        <w:t>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spacing w:line="600" w:lineRule="exact"/>
        <w:jc w:val="left"/>
        <w:rPr>
          <w:rFonts w:hint="eastAsia" w:eastAsia="黑体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03674"/>
    <w:multiLevelType w:val="singleLevel"/>
    <w:tmpl w:val="82C0367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299270"/>
    <w:multiLevelType w:val="singleLevel"/>
    <w:tmpl w:val="1B29927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39CBF0"/>
    <w:multiLevelType w:val="singleLevel"/>
    <w:tmpl w:val="1B39CB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5295E1"/>
    <w:multiLevelType w:val="singleLevel"/>
    <w:tmpl w:val="335295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1987A9A"/>
    <w:multiLevelType w:val="singleLevel"/>
    <w:tmpl w:val="51987A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ZTRlOWFiNWRiZWMzMDZlMGU2YTY3N2M1ZTc0M2EifQ=="/>
    <w:docVar w:name="KSO_WPS_MARK_KEY" w:val="8a4c61f2-f328-4b39-8db3-1e21b7f74dc9"/>
  </w:docVars>
  <w:rsids>
    <w:rsidRoot w:val="00000000"/>
    <w:rsid w:val="01214454"/>
    <w:rsid w:val="01EC5634"/>
    <w:rsid w:val="02725067"/>
    <w:rsid w:val="03862B82"/>
    <w:rsid w:val="03FD6F13"/>
    <w:rsid w:val="049059DB"/>
    <w:rsid w:val="053D37AA"/>
    <w:rsid w:val="071333A8"/>
    <w:rsid w:val="076348B0"/>
    <w:rsid w:val="07BE169A"/>
    <w:rsid w:val="080E3082"/>
    <w:rsid w:val="0BC041DE"/>
    <w:rsid w:val="0CE3341B"/>
    <w:rsid w:val="0CE5649F"/>
    <w:rsid w:val="0D186DE7"/>
    <w:rsid w:val="0FBD6F15"/>
    <w:rsid w:val="120B126E"/>
    <w:rsid w:val="12DD760A"/>
    <w:rsid w:val="13357E48"/>
    <w:rsid w:val="14FF4FAB"/>
    <w:rsid w:val="15636081"/>
    <w:rsid w:val="15CA24F2"/>
    <w:rsid w:val="16897F8E"/>
    <w:rsid w:val="18DB64FB"/>
    <w:rsid w:val="196B4ADD"/>
    <w:rsid w:val="19F06CB1"/>
    <w:rsid w:val="1A866293"/>
    <w:rsid w:val="1B2239D5"/>
    <w:rsid w:val="1BC51582"/>
    <w:rsid w:val="1BE778F6"/>
    <w:rsid w:val="1C0E25C7"/>
    <w:rsid w:val="1D1C5229"/>
    <w:rsid w:val="1F1F5C60"/>
    <w:rsid w:val="1FA86BE0"/>
    <w:rsid w:val="1FE75924"/>
    <w:rsid w:val="20437521"/>
    <w:rsid w:val="20552487"/>
    <w:rsid w:val="207E3090"/>
    <w:rsid w:val="20CE3689"/>
    <w:rsid w:val="21600E78"/>
    <w:rsid w:val="218034F7"/>
    <w:rsid w:val="2341013F"/>
    <w:rsid w:val="25551E9B"/>
    <w:rsid w:val="25756C60"/>
    <w:rsid w:val="26F66398"/>
    <w:rsid w:val="277A5916"/>
    <w:rsid w:val="281B1289"/>
    <w:rsid w:val="28DA33B6"/>
    <w:rsid w:val="29400BF1"/>
    <w:rsid w:val="2A3C0F35"/>
    <w:rsid w:val="2AF4377D"/>
    <w:rsid w:val="2B2A567B"/>
    <w:rsid w:val="2B4078C9"/>
    <w:rsid w:val="2B936148"/>
    <w:rsid w:val="2BF83CBD"/>
    <w:rsid w:val="2CCC23CC"/>
    <w:rsid w:val="2F354A66"/>
    <w:rsid w:val="2F6E1EFD"/>
    <w:rsid w:val="30207466"/>
    <w:rsid w:val="30A32C8B"/>
    <w:rsid w:val="31836E47"/>
    <w:rsid w:val="32030C93"/>
    <w:rsid w:val="34F11886"/>
    <w:rsid w:val="37711FE6"/>
    <w:rsid w:val="37990531"/>
    <w:rsid w:val="382C602C"/>
    <w:rsid w:val="3D5D4D3B"/>
    <w:rsid w:val="3DD26ED9"/>
    <w:rsid w:val="40581587"/>
    <w:rsid w:val="42A7702B"/>
    <w:rsid w:val="44194249"/>
    <w:rsid w:val="454C0FB1"/>
    <w:rsid w:val="45D85C07"/>
    <w:rsid w:val="46991FFC"/>
    <w:rsid w:val="4713199C"/>
    <w:rsid w:val="47A05FB4"/>
    <w:rsid w:val="47CA2CA4"/>
    <w:rsid w:val="481D2CA5"/>
    <w:rsid w:val="49283094"/>
    <w:rsid w:val="49C44C7A"/>
    <w:rsid w:val="4A5C7950"/>
    <w:rsid w:val="4AB036F2"/>
    <w:rsid w:val="4ADF53D0"/>
    <w:rsid w:val="4B2511A9"/>
    <w:rsid w:val="4B6E7A6B"/>
    <w:rsid w:val="4B8D269F"/>
    <w:rsid w:val="4B942E54"/>
    <w:rsid w:val="4CF66F3E"/>
    <w:rsid w:val="4D1A7D3F"/>
    <w:rsid w:val="4DE7120A"/>
    <w:rsid w:val="4E9916F8"/>
    <w:rsid w:val="4FD20927"/>
    <w:rsid w:val="50BE03C6"/>
    <w:rsid w:val="50CF1AB7"/>
    <w:rsid w:val="50F25232"/>
    <w:rsid w:val="53455A59"/>
    <w:rsid w:val="554F3F28"/>
    <w:rsid w:val="56372015"/>
    <w:rsid w:val="56484C52"/>
    <w:rsid w:val="56CD3B30"/>
    <w:rsid w:val="56DE1A8A"/>
    <w:rsid w:val="571F2F3C"/>
    <w:rsid w:val="57B40121"/>
    <w:rsid w:val="584E1CCB"/>
    <w:rsid w:val="58616783"/>
    <w:rsid w:val="59BF3A1F"/>
    <w:rsid w:val="59EC64F6"/>
    <w:rsid w:val="5B577331"/>
    <w:rsid w:val="5DA93D17"/>
    <w:rsid w:val="5E332430"/>
    <w:rsid w:val="5F383F44"/>
    <w:rsid w:val="60F76C10"/>
    <w:rsid w:val="61BA0175"/>
    <w:rsid w:val="626D784A"/>
    <w:rsid w:val="6275260A"/>
    <w:rsid w:val="642656F1"/>
    <w:rsid w:val="65F16ED8"/>
    <w:rsid w:val="66287435"/>
    <w:rsid w:val="66F26131"/>
    <w:rsid w:val="67402C9E"/>
    <w:rsid w:val="675951FD"/>
    <w:rsid w:val="68156197"/>
    <w:rsid w:val="681C6ED0"/>
    <w:rsid w:val="68921DB9"/>
    <w:rsid w:val="6910619C"/>
    <w:rsid w:val="696B2D0A"/>
    <w:rsid w:val="6A1166EF"/>
    <w:rsid w:val="6B5A3DC5"/>
    <w:rsid w:val="6BDC4A49"/>
    <w:rsid w:val="6C704722"/>
    <w:rsid w:val="6CD7272C"/>
    <w:rsid w:val="6D2A3FD8"/>
    <w:rsid w:val="6DF00A6E"/>
    <w:rsid w:val="6FB046F7"/>
    <w:rsid w:val="719E6A8E"/>
    <w:rsid w:val="733D0B73"/>
    <w:rsid w:val="73727A26"/>
    <w:rsid w:val="74E536DF"/>
    <w:rsid w:val="75C0373F"/>
    <w:rsid w:val="7649214A"/>
    <w:rsid w:val="769B4D23"/>
    <w:rsid w:val="7ACD3942"/>
    <w:rsid w:val="7CD64A8F"/>
    <w:rsid w:val="7CEF18A8"/>
    <w:rsid w:val="7EBD7DFE"/>
    <w:rsid w:val="7F8A1326"/>
    <w:rsid w:val="7FD3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3487</Words>
  <Characters>3754</Characters>
  <Lines>0</Lines>
  <Paragraphs>0</Paragraphs>
  <TotalTime>4</TotalTime>
  <ScaleCrop>false</ScaleCrop>
  <LinksUpToDate>false</LinksUpToDate>
  <CharactersWithSpaces>4037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2024-04-19T01:51:00Z</cp:lastPrinted>
  <dcterms:modified xsi:type="dcterms:W3CDTF">2024-05-30T08:35:31Z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04E82AA274D04CFBB3521F1D9A6E1EFA_12</vt:lpwstr>
  </property>
</Properties>
</file>