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b/>
          <w:bCs/>
          <w:sz w:val="44"/>
          <w:szCs w:val="44"/>
        </w:rPr>
      </w:pPr>
      <w:r>
        <w:rPr>
          <w:rFonts w:hint="eastAsia" w:ascii="宋体" w:hAnsi="宋体"/>
          <w:b/>
          <w:bCs/>
          <w:sz w:val="44"/>
          <w:szCs w:val="44"/>
        </w:rPr>
        <w:t>邵东市特殊教育学校整体支出绩效</w:t>
      </w:r>
    </w:p>
    <w:p>
      <w:pPr>
        <w:spacing w:line="600" w:lineRule="exact"/>
        <w:jc w:val="center"/>
        <w:rPr>
          <w:rFonts w:ascii="宋体" w:hAnsi="宋体"/>
          <w:b/>
          <w:bCs/>
          <w:sz w:val="44"/>
          <w:szCs w:val="44"/>
        </w:rPr>
      </w:pPr>
      <w:r>
        <w:rPr>
          <w:rFonts w:hint="eastAsia" w:ascii="宋体" w:hAnsi="宋体"/>
          <w:b/>
          <w:bCs/>
          <w:sz w:val="44"/>
          <w:szCs w:val="44"/>
        </w:rPr>
        <w:t>自评报告</w:t>
      </w:r>
    </w:p>
    <w:p>
      <w:pPr>
        <w:spacing w:line="600" w:lineRule="exact"/>
        <w:jc w:val="both"/>
        <w:rPr>
          <w:rFonts w:ascii="仿宋_GB2312" w:hAnsi="仿宋_GB2312" w:eastAsia="仿宋_GB2312" w:cs="仿宋_GB2312"/>
          <w:sz w:val="28"/>
          <w:szCs w:val="28"/>
        </w:rPr>
      </w:pPr>
      <w:r>
        <w:rPr>
          <w:rFonts w:hint="eastAsia" w:ascii="方正小标宋简体" w:hAnsi="方正小标宋简体" w:eastAsia="方正小标宋简体" w:cs="方正小标宋简体"/>
          <w:sz w:val="44"/>
          <w:szCs w:val="44"/>
        </w:rPr>
        <w:t xml:space="preserve">            </w:t>
      </w:r>
    </w:p>
    <w:p>
      <w:pPr>
        <w:spacing w:line="520" w:lineRule="exact"/>
        <w:ind w:firstLine="614" w:firstLineChars="192"/>
        <w:jc w:val="both"/>
        <w:rPr>
          <w:rFonts w:ascii="黑体" w:hAnsi="黑体" w:eastAsia="黑体"/>
          <w:sz w:val="32"/>
          <w:szCs w:val="32"/>
        </w:rPr>
      </w:pPr>
      <w:r>
        <w:rPr>
          <w:rFonts w:hint="eastAsia" w:ascii="黑体" w:hAnsi="黑体" w:eastAsia="黑体"/>
          <w:sz w:val="32"/>
          <w:szCs w:val="32"/>
        </w:rPr>
        <w:t>一、部门（单位）基本概况</w:t>
      </w:r>
    </w:p>
    <w:p>
      <w:pPr>
        <w:spacing w:line="600" w:lineRule="exact"/>
        <w:ind w:firstLine="627" w:firstLineChars="196"/>
        <w:jc w:val="both"/>
        <w:rPr>
          <w:rFonts w:ascii="仿宋" w:hAnsi="仿宋" w:eastAsia="仿宋"/>
          <w:sz w:val="32"/>
          <w:szCs w:val="32"/>
        </w:rPr>
      </w:pPr>
      <w:r>
        <w:rPr>
          <w:rFonts w:ascii="仿宋" w:hAnsi="仿宋" w:eastAsia="仿宋"/>
          <w:sz w:val="32"/>
          <w:szCs w:val="32"/>
        </w:rPr>
        <w:t>1、职能职责</w:t>
      </w:r>
    </w:p>
    <w:p>
      <w:pPr>
        <w:spacing w:line="60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（1）研究制定全校教育发展战略，贯彻执行党和国家的教育方针；</w:t>
      </w:r>
    </w:p>
    <w:p>
      <w:pPr>
        <w:spacing w:line="60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（2）研究撰写学校发展规划和年度计划，组织实施教育体制和办学体制改革；</w:t>
      </w:r>
    </w:p>
    <w:p>
      <w:pPr>
        <w:spacing w:line="60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（3）管理和指导学校基础教育工作，确保普及九年义务教育工作成果；</w:t>
      </w:r>
    </w:p>
    <w:p>
      <w:pPr>
        <w:spacing w:line="60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（4）管理学校教育经费，执行财务管理制度；</w:t>
      </w:r>
    </w:p>
    <w:p>
      <w:pPr>
        <w:spacing w:line="600" w:lineRule="exact"/>
        <w:ind w:firstLine="640" w:firstLineChars="200"/>
        <w:rPr>
          <w:rFonts w:hint="eastAsia" w:ascii="仿宋" w:hAnsi="仿宋" w:eastAsia="仿宋"/>
          <w:sz w:val="32"/>
          <w:szCs w:val="32"/>
          <w:shd w:val="clear" w:color="auto" w:fill="FFFFFF"/>
        </w:rPr>
      </w:pPr>
      <w:r>
        <w:rPr>
          <w:rFonts w:hint="eastAsia" w:ascii="仿宋" w:hAnsi="仿宋" w:eastAsia="仿宋"/>
          <w:sz w:val="32"/>
          <w:szCs w:val="32"/>
          <w:shd w:val="clear" w:color="auto" w:fill="FFFFFF"/>
        </w:rPr>
        <w:t>（5）负责和指导学校教职工的思想政治工作，规划学校品德教育、体育卫生教育、艺术教育和国防教育工作，负责做好社会治安综合治理及安全保卫工作。</w:t>
      </w:r>
    </w:p>
    <w:p>
      <w:pPr>
        <w:spacing w:line="600" w:lineRule="exact"/>
        <w:ind w:firstLine="627" w:firstLineChars="196"/>
        <w:jc w:val="both"/>
        <w:rPr>
          <w:rFonts w:ascii="仿宋" w:hAnsi="仿宋" w:eastAsia="仿宋"/>
          <w:sz w:val="32"/>
          <w:szCs w:val="32"/>
        </w:rPr>
      </w:pPr>
      <w:r>
        <w:rPr>
          <w:rFonts w:ascii="仿宋" w:hAnsi="仿宋" w:eastAsia="仿宋"/>
          <w:sz w:val="32"/>
          <w:szCs w:val="32"/>
        </w:rPr>
        <w:t>2、机构设置</w:t>
      </w:r>
    </w:p>
    <w:p>
      <w:pPr>
        <w:spacing w:line="600" w:lineRule="exact"/>
        <w:ind w:firstLine="627" w:firstLineChars="196"/>
        <w:jc w:val="both"/>
        <w:rPr>
          <w:rFonts w:hint="eastAsia" w:ascii="仿宋" w:hAnsi="仿宋" w:eastAsia="仿宋" w:cs="微软雅黑"/>
          <w:color w:val="333333"/>
          <w:sz w:val="32"/>
          <w:szCs w:val="32"/>
          <w:shd w:val="clear" w:color="auto" w:fill="FFFFFF"/>
        </w:rPr>
      </w:pPr>
      <w:r>
        <w:rPr>
          <w:rFonts w:hint="eastAsia" w:ascii="仿宋" w:hAnsi="仿宋" w:eastAsia="仿宋" w:cs="微软雅黑"/>
          <w:color w:val="333333"/>
          <w:sz w:val="32"/>
          <w:szCs w:val="32"/>
          <w:shd w:val="clear" w:color="auto" w:fill="FFFFFF"/>
        </w:rPr>
        <w:t>本单位内设处室6人：教务室、政教室、总务室、办公室、康复部、工会。</w:t>
      </w:r>
    </w:p>
    <w:p>
      <w:pPr>
        <w:spacing w:line="600" w:lineRule="exact"/>
        <w:ind w:firstLine="627" w:firstLineChars="196"/>
        <w:jc w:val="both"/>
        <w:rPr>
          <w:rFonts w:ascii="仿宋" w:hAnsi="仿宋" w:eastAsia="仿宋"/>
          <w:sz w:val="32"/>
          <w:szCs w:val="32"/>
        </w:rPr>
      </w:pPr>
      <w:r>
        <w:rPr>
          <w:rFonts w:hint="eastAsia" w:ascii="仿宋" w:hAnsi="仿宋" w:eastAsia="仿宋"/>
          <w:sz w:val="32"/>
          <w:szCs w:val="32"/>
        </w:rPr>
        <w:t>3、202</w:t>
      </w:r>
      <w:r>
        <w:rPr>
          <w:rFonts w:hint="eastAsia" w:ascii="仿宋" w:hAnsi="仿宋" w:eastAsia="仿宋"/>
          <w:sz w:val="32"/>
          <w:szCs w:val="32"/>
          <w:lang w:val="en-US" w:eastAsia="zh-CN"/>
        </w:rPr>
        <w:t>4</w:t>
      </w:r>
      <w:r>
        <w:rPr>
          <w:rFonts w:hint="eastAsia" w:ascii="仿宋" w:hAnsi="仿宋" w:eastAsia="仿宋"/>
          <w:sz w:val="32"/>
          <w:szCs w:val="32"/>
        </w:rPr>
        <w:t>年度财政拨款收、支总计1269</w:t>
      </w:r>
      <w:r>
        <w:rPr>
          <w:rFonts w:hint="eastAsia" w:ascii="仿宋" w:hAnsi="仿宋" w:eastAsia="仿宋"/>
          <w:sz w:val="32"/>
          <w:szCs w:val="32"/>
          <w:lang w:val="en-US" w:eastAsia="zh-CN"/>
        </w:rPr>
        <w:t>.02</w:t>
      </w:r>
      <w:r>
        <w:rPr>
          <w:rFonts w:hint="eastAsia" w:ascii="仿宋" w:hAnsi="仿宋" w:eastAsia="仿宋"/>
          <w:sz w:val="32"/>
          <w:szCs w:val="32"/>
        </w:rPr>
        <w:t>万元，其中教育支出1109</w:t>
      </w:r>
      <w:r>
        <w:rPr>
          <w:rFonts w:hint="eastAsia" w:ascii="仿宋" w:hAnsi="仿宋" w:eastAsia="仿宋"/>
          <w:sz w:val="32"/>
          <w:szCs w:val="32"/>
          <w:lang w:val="en-US" w:eastAsia="zh-CN"/>
        </w:rPr>
        <w:t>.</w:t>
      </w:r>
      <w:r>
        <w:rPr>
          <w:rFonts w:hint="eastAsia" w:ascii="仿宋" w:hAnsi="仿宋" w:eastAsia="仿宋"/>
          <w:sz w:val="32"/>
          <w:szCs w:val="32"/>
        </w:rPr>
        <w:t>43万元，社会保障和就业支出129</w:t>
      </w:r>
      <w:r>
        <w:rPr>
          <w:rFonts w:hint="eastAsia" w:ascii="仿宋" w:hAnsi="仿宋" w:eastAsia="仿宋"/>
          <w:sz w:val="32"/>
          <w:szCs w:val="32"/>
          <w:lang w:val="en-US" w:eastAsia="zh-CN"/>
        </w:rPr>
        <w:t>.</w:t>
      </w:r>
      <w:r>
        <w:rPr>
          <w:rFonts w:hint="eastAsia" w:ascii="仿宋" w:hAnsi="仿宋" w:eastAsia="仿宋"/>
          <w:sz w:val="32"/>
          <w:szCs w:val="32"/>
        </w:rPr>
        <w:t>2</w:t>
      </w:r>
      <w:r>
        <w:rPr>
          <w:rFonts w:hint="eastAsia" w:ascii="仿宋" w:hAnsi="仿宋" w:eastAsia="仿宋"/>
          <w:sz w:val="32"/>
          <w:szCs w:val="32"/>
          <w:lang w:val="en-US" w:eastAsia="zh-CN"/>
        </w:rPr>
        <w:t>3</w:t>
      </w:r>
      <w:r>
        <w:rPr>
          <w:rFonts w:hint="eastAsia" w:ascii="仿宋" w:hAnsi="仿宋" w:eastAsia="仿宋"/>
          <w:sz w:val="32"/>
          <w:szCs w:val="32"/>
        </w:rPr>
        <w:t>万元，卫生健康支出30</w:t>
      </w:r>
      <w:r>
        <w:rPr>
          <w:rFonts w:hint="eastAsia" w:ascii="仿宋" w:hAnsi="仿宋" w:eastAsia="仿宋"/>
          <w:sz w:val="32"/>
          <w:szCs w:val="32"/>
          <w:lang w:val="en-US" w:eastAsia="zh-CN"/>
        </w:rPr>
        <w:t>.</w:t>
      </w:r>
      <w:r>
        <w:rPr>
          <w:rFonts w:hint="eastAsia" w:ascii="仿宋" w:hAnsi="仿宋" w:eastAsia="仿宋"/>
          <w:sz w:val="32"/>
          <w:szCs w:val="32"/>
        </w:rPr>
        <w:t>3</w:t>
      </w:r>
      <w:r>
        <w:rPr>
          <w:rFonts w:hint="eastAsia" w:ascii="仿宋" w:hAnsi="仿宋" w:eastAsia="仿宋"/>
          <w:sz w:val="32"/>
          <w:szCs w:val="32"/>
          <w:lang w:val="en-US" w:eastAsia="zh-CN"/>
        </w:rPr>
        <w:t>6</w:t>
      </w:r>
      <w:r>
        <w:rPr>
          <w:rFonts w:hint="eastAsia" w:ascii="仿宋" w:hAnsi="仿宋" w:eastAsia="仿宋"/>
          <w:sz w:val="32"/>
          <w:szCs w:val="32"/>
        </w:rPr>
        <w:t>万元。</w:t>
      </w:r>
    </w:p>
    <w:p>
      <w:pPr>
        <w:spacing w:line="600" w:lineRule="exact"/>
        <w:ind w:firstLine="627" w:firstLineChars="196"/>
        <w:jc w:val="both"/>
        <w:rPr>
          <w:rFonts w:ascii="仿宋" w:hAnsi="仿宋" w:eastAsia="仿宋"/>
          <w:sz w:val="32"/>
          <w:szCs w:val="32"/>
        </w:rPr>
      </w:pPr>
      <w:r>
        <w:rPr>
          <w:rFonts w:hint="eastAsia" w:ascii="仿宋" w:hAnsi="仿宋" w:eastAsia="仿宋"/>
          <w:sz w:val="32"/>
          <w:szCs w:val="32"/>
        </w:rPr>
        <w:t>财政拨款基本支出1209</w:t>
      </w:r>
      <w:r>
        <w:rPr>
          <w:rFonts w:hint="eastAsia" w:ascii="仿宋" w:hAnsi="仿宋" w:eastAsia="仿宋"/>
          <w:sz w:val="32"/>
          <w:szCs w:val="32"/>
          <w:lang w:val="en-US" w:eastAsia="zh-CN"/>
        </w:rPr>
        <w:t>.</w:t>
      </w:r>
      <w:r>
        <w:rPr>
          <w:rFonts w:hint="eastAsia" w:ascii="仿宋" w:hAnsi="仿宋" w:eastAsia="仿宋"/>
          <w:sz w:val="32"/>
          <w:szCs w:val="32"/>
        </w:rPr>
        <w:t>02万元，其中人员经费1002</w:t>
      </w:r>
      <w:r>
        <w:rPr>
          <w:rFonts w:hint="eastAsia" w:ascii="仿宋" w:hAnsi="仿宋" w:eastAsia="仿宋"/>
          <w:sz w:val="32"/>
          <w:szCs w:val="32"/>
          <w:lang w:val="en-US" w:eastAsia="zh-CN"/>
        </w:rPr>
        <w:t>.</w:t>
      </w:r>
      <w:r>
        <w:rPr>
          <w:rFonts w:hint="eastAsia" w:ascii="仿宋" w:hAnsi="仿宋" w:eastAsia="仿宋"/>
          <w:sz w:val="32"/>
          <w:szCs w:val="32"/>
        </w:rPr>
        <w:t>26万元，公用经费206</w:t>
      </w:r>
      <w:r>
        <w:rPr>
          <w:rFonts w:hint="eastAsia" w:ascii="仿宋" w:hAnsi="仿宋" w:eastAsia="仿宋"/>
          <w:sz w:val="32"/>
          <w:szCs w:val="32"/>
          <w:lang w:val="en-US" w:eastAsia="zh-CN"/>
        </w:rPr>
        <w:t>.</w:t>
      </w:r>
      <w:r>
        <w:rPr>
          <w:rFonts w:hint="eastAsia" w:ascii="仿宋" w:hAnsi="仿宋" w:eastAsia="仿宋"/>
          <w:sz w:val="32"/>
          <w:szCs w:val="32"/>
        </w:rPr>
        <w:t>76万元；项目支出</w:t>
      </w:r>
      <w:r>
        <w:rPr>
          <w:rFonts w:hint="eastAsia" w:ascii="仿宋" w:hAnsi="仿宋" w:eastAsia="仿宋"/>
          <w:sz w:val="32"/>
          <w:szCs w:val="32"/>
          <w:lang w:val="en-US" w:eastAsia="zh-CN"/>
        </w:rPr>
        <w:t>60</w:t>
      </w:r>
      <w:r>
        <w:rPr>
          <w:rFonts w:hint="eastAsia" w:ascii="仿宋" w:hAnsi="仿宋" w:eastAsia="仿宋"/>
          <w:sz w:val="32"/>
          <w:szCs w:val="32"/>
        </w:rPr>
        <w:t>万元，用于送教上门。</w:t>
      </w:r>
    </w:p>
    <w:p>
      <w:pPr>
        <w:spacing w:line="600" w:lineRule="exact"/>
        <w:ind w:firstLine="627" w:firstLineChars="196"/>
        <w:jc w:val="both"/>
        <w:rPr>
          <w:rFonts w:ascii="仿宋" w:hAnsi="仿宋" w:eastAsia="仿宋"/>
          <w:sz w:val="32"/>
          <w:szCs w:val="32"/>
        </w:rPr>
      </w:pPr>
      <w:r>
        <w:rPr>
          <w:rFonts w:hint="eastAsia" w:ascii="仿宋" w:hAnsi="仿宋" w:eastAsia="仿宋"/>
          <w:sz w:val="32"/>
          <w:szCs w:val="32"/>
        </w:rPr>
        <w:t>4、截止</w:t>
      </w:r>
      <w:bookmarkStart w:id="0" w:name="_GoBack"/>
      <w:bookmarkEnd w:id="0"/>
      <w:r>
        <w:rPr>
          <w:rFonts w:hint="eastAsia" w:ascii="仿宋" w:hAnsi="仿宋" w:eastAsia="仿宋"/>
          <w:sz w:val="32"/>
          <w:szCs w:val="32"/>
          <w:lang w:eastAsia="zh-CN"/>
        </w:rPr>
        <w:t>2024</w:t>
      </w:r>
      <w:r>
        <w:rPr>
          <w:rFonts w:hint="eastAsia" w:ascii="仿宋" w:hAnsi="仿宋" w:eastAsia="仿宋"/>
          <w:sz w:val="32"/>
          <w:szCs w:val="32"/>
        </w:rPr>
        <w:t>年底单位固定资产原值599.86万元，在用固定资产总额599.86万元。</w:t>
      </w:r>
    </w:p>
    <w:p>
      <w:pPr>
        <w:spacing w:line="520" w:lineRule="exact"/>
        <w:ind w:firstLine="614" w:firstLineChars="192"/>
        <w:jc w:val="both"/>
        <w:rPr>
          <w:rFonts w:ascii="黑体" w:hAnsi="黑体" w:eastAsia="黑体"/>
          <w:sz w:val="32"/>
          <w:szCs w:val="32"/>
        </w:rPr>
      </w:pPr>
      <w:r>
        <w:rPr>
          <w:rFonts w:hint="eastAsia" w:ascii="黑体" w:hAnsi="黑体" w:eastAsia="黑体"/>
          <w:sz w:val="32"/>
          <w:szCs w:val="32"/>
        </w:rPr>
        <w:t>二、部门（单位）整体支出绩效状况</w:t>
      </w:r>
    </w:p>
    <w:p>
      <w:pPr>
        <w:spacing w:line="600" w:lineRule="exact"/>
        <w:ind w:firstLine="627" w:firstLineChars="196"/>
        <w:jc w:val="both"/>
        <w:rPr>
          <w:rFonts w:ascii="仿宋" w:hAnsi="仿宋" w:eastAsia="仿宋"/>
          <w:sz w:val="32"/>
          <w:szCs w:val="32"/>
        </w:rPr>
      </w:pPr>
      <w:r>
        <w:rPr>
          <w:rFonts w:hint="eastAsia" w:ascii="仿宋" w:hAnsi="仿宋" w:eastAsia="仿宋"/>
          <w:sz w:val="32"/>
          <w:szCs w:val="32"/>
        </w:rPr>
        <w:t>1、预算绩效管理开展情况</w:t>
      </w:r>
    </w:p>
    <w:p>
      <w:pPr>
        <w:spacing w:line="600" w:lineRule="exact"/>
        <w:ind w:firstLine="627" w:firstLineChars="196"/>
        <w:jc w:val="both"/>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我单位积极开展预算绩效管理工作，努力推动部门强化预算绩效管理责任意识，提高财政资金使用效益，绩效评价管理机制不断完善，在实践中不断探索、完善和改进预算绩效管理工作，积极稳妥推进全过程预算绩效管理；强化绩效管理理念，不断增强各部门绩效意识，推进绩效管理和预算管理相结合；积极推进项目绩效自评。</w:t>
      </w:r>
    </w:p>
    <w:p>
      <w:pPr>
        <w:spacing w:line="520" w:lineRule="exact"/>
        <w:ind w:left="220" w:leftChars="100" w:firstLine="99" w:firstLineChars="31"/>
        <w:rPr>
          <w:rFonts w:ascii="仿宋" w:hAnsi="仿宋" w:eastAsia="仿宋" w:cs="微软雅黑"/>
          <w:color w:val="333333"/>
          <w:sz w:val="32"/>
          <w:szCs w:val="32"/>
          <w:shd w:val="clear" w:color="auto" w:fill="FFFFFF"/>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cs="微软雅黑"/>
          <w:color w:val="333333"/>
          <w:sz w:val="32"/>
          <w:szCs w:val="32"/>
          <w:shd w:val="clear" w:color="auto" w:fill="FFFFFF"/>
        </w:rPr>
        <w:t>部门整体支出绩效情况</w:t>
      </w:r>
    </w:p>
    <w:p>
      <w:pPr>
        <w:spacing w:line="520" w:lineRule="exact"/>
        <w:ind w:left="220" w:leftChars="100" w:firstLine="640" w:firstLineChars="200"/>
        <w:rPr>
          <w:rFonts w:ascii="仿宋" w:hAnsi="仿宋" w:eastAsia="仿宋" w:cs="微软雅黑"/>
          <w:color w:val="333333"/>
          <w:sz w:val="32"/>
          <w:szCs w:val="32"/>
          <w:shd w:val="clear" w:color="auto" w:fill="FFFFFF"/>
        </w:rPr>
      </w:pPr>
      <w:r>
        <w:rPr>
          <w:rFonts w:hint="eastAsia" w:ascii="仿宋" w:hAnsi="仿宋" w:eastAsia="仿宋" w:cs="微软雅黑"/>
          <w:color w:val="333333"/>
          <w:sz w:val="32"/>
          <w:szCs w:val="32"/>
          <w:shd w:val="clear" w:color="auto" w:fill="FFFFFF"/>
        </w:rPr>
        <w:t>本单位本年度支出绩效总体良好，教育经费的投入使用，确保了学校教育教学工作的有效开展以及学校工作的正常运转。经过一年努力，我校教育教学成绩斐然，学校安全大局稳定，没有出现重大安全事故。</w:t>
      </w:r>
    </w:p>
    <w:p>
      <w:pPr>
        <w:spacing w:line="520" w:lineRule="exact"/>
        <w:ind w:left="220" w:leftChars="100" w:firstLine="640" w:firstLineChars="200"/>
        <w:rPr>
          <w:rFonts w:ascii="仿宋" w:hAnsi="仿宋" w:eastAsia="仿宋" w:cs="微软雅黑"/>
          <w:color w:val="333333"/>
          <w:sz w:val="32"/>
          <w:szCs w:val="32"/>
          <w:shd w:val="clear" w:color="auto" w:fill="FFFFFF"/>
        </w:rPr>
      </w:pPr>
      <w:r>
        <w:rPr>
          <w:rFonts w:hint="eastAsia" w:ascii="仿宋" w:hAnsi="仿宋" w:eastAsia="仿宋" w:cs="微软雅黑"/>
          <w:color w:val="333333"/>
          <w:sz w:val="32"/>
          <w:szCs w:val="32"/>
          <w:shd w:val="clear" w:color="auto" w:fill="FFFFFF"/>
        </w:rPr>
        <w:t>各种基本支出和项目支出资金通过财政直接支付方式打卡至各业务单位、个人，用于维持学校正常的教育教学活动开展和学校的正常运转。资金及时的拨付，保质保量的完成了学校日常开支和项目建设。</w:t>
      </w:r>
    </w:p>
    <w:p>
      <w:pPr>
        <w:spacing w:line="520" w:lineRule="exact"/>
        <w:ind w:left="220" w:leftChars="100" w:firstLine="640" w:firstLineChars="200"/>
        <w:rPr>
          <w:rFonts w:ascii="黑体" w:hAnsi="黑体" w:eastAsia="黑体"/>
          <w:sz w:val="32"/>
          <w:szCs w:val="32"/>
        </w:rPr>
      </w:pPr>
      <w:r>
        <w:rPr>
          <w:rFonts w:hint="eastAsia" w:ascii="仿宋" w:hAnsi="仿宋" w:eastAsia="仿宋" w:cs="微软雅黑"/>
          <w:color w:val="333333"/>
          <w:sz w:val="32"/>
          <w:szCs w:val="32"/>
          <w:shd w:val="clear" w:color="auto" w:fill="FFFFFF"/>
        </w:rPr>
        <w:t>通过各项资金的合理使用，保障了学校正常运转，改善了学校办学条件、保障了教师正常的工资福利待遇。老师们全身心投入工作，不断提高自身素质的业务水平，师生、家长、社会满意率达到90%以上，充分保障了特殊儿童受教育的权利，最大限度满足特殊儿童的教育需要，发展特殊儿童潜能，使他们增长知识、获得技能、完善人格，增强社会适应能力。</w:t>
      </w:r>
      <w:r>
        <w:rPr>
          <w:rFonts w:hint="eastAsia" w:ascii="微软雅黑" w:hAnsi="微软雅黑" w:cs="微软雅黑"/>
          <w:color w:val="333333"/>
          <w:sz w:val="24"/>
          <w:szCs w:val="24"/>
          <w:shd w:val="clear" w:color="auto" w:fill="FFFFFF"/>
        </w:rPr>
        <w:br w:type="textWrapping"/>
      </w:r>
      <w:r>
        <w:rPr>
          <w:rFonts w:hint="eastAsia" w:ascii="黑体" w:hAnsi="黑体" w:eastAsia="黑体"/>
          <w:sz w:val="32"/>
          <w:szCs w:val="32"/>
        </w:rPr>
        <w:t>　　三、存在的问题及原因</w:t>
      </w:r>
    </w:p>
    <w:p>
      <w:pPr>
        <w:spacing w:line="640" w:lineRule="exact"/>
        <w:ind w:firstLine="640" w:firstLineChars="200"/>
        <w:jc w:val="both"/>
        <w:rPr>
          <w:rFonts w:ascii="仿宋" w:hAnsi="仿宋" w:eastAsia="仿宋"/>
          <w:sz w:val="32"/>
          <w:szCs w:val="32"/>
        </w:rPr>
      </w:pPr>
      <w:r>
        <w:rPr>
          <w:rFonts w:hint="eastAsia" w:ascii="仿宋" w:hAnsi="仿宋" w:eastAsia="仿宋"/>
          <w:sz w:val="32"/>
          <w:szCs w:val="32"/>
        </w:rPr>
        <w:t>当前影响我单位财政资金使用绩效的问题及原因：</w:t>
      </w:r>
    </w:p>
    <w:p>
      <w:pPr>
        <w:spacing w:line="640" w:lineRule="exact"/>
        <w:ind w:firstLine="640" w:firstLineChars="200"/>
        <w:jc w:val="both"/>
        <w:rPr>
          <w:rFonts w:ascii="仿宋" w:hAnsi="仿宋" w:eastAsia="仿宋"/>
          <w:sz w:val="32"/>
          <w:szCs w:val="32"/>
        </w:rPr>
      </w:pPr>
      <w:r>
        <w:rPr>
          <w:rFonts w:hint="eastAsia" w:ascii="仿宋" w:hAnsi="仿宋" w:eastAsia="仿宋"/>
          <w:sz w:val="32"/>
          <w:szCs w:val="32"/>
        </w:rPr>
        <w:t>1、绩效评价结果的重要性被忽视。现阶段，只是将绩效考核作为执行项目的流程，其结果的指导没有发挥真正的作用。</w:t>
      </w:r>
    </w:p>
    <w:p>
      <w:pPr>
        <w:spacing w:line="520" w:lineRule="exact"/>
        <w:ind w:firstLine="614" w:firstLineChars="192"/>
        <w:jc w:val="both"/>
        <w:rPr>
          <w:rFonts w:ascii="仿宋" w:hAnsi="仿宋" w:eastAsia="仿宋"/>
          <w:sz w:val="32"/>
          <w:szCs w:val="32"/>
        </w:rPr>
      </w:pPr>
      <w:r>
        <w:rPr>
          <w:rFonts w:hint="eastAsia" w:ascii="仿宋" w:hAnsi="仿宋" w:eastAsia="仿宋"/>
          <w:sz w:val="32"/>
          <w:szCs w:val="32"/>
        </w:rPr>
        <w:t>2、单位财务人员业务能力有待进一步加强，财务人员业务水平限制对本单位财政资金使用绩效产生了影响。</w:t>
      </w:r>
    </w:p>
    <w:p>
      <w:pPr>
        <w:spacing w:line="640" w:lineRule="exact"/>
        <w:ind w:firstLine="640" w:firstLineChars="200"/>
        <w:jc w:val="both"/>
        <w:rPr>
          <w:rFonts w:ascii="黑体" w:hAnsi="黑体" w:eastAsia="黑体"/>
          <w:sz w:val="32"/>
          <w:szCs w:val="32"/>
        </w:rPr>
      </w:pPr>
      <w:r>
        <w:rPr>
          <w:rFonts w:hint="eastAsia" w:ascii="黑体" w:hAnsi="黑体" w:eastAsia="黑体"/>
          <w:sz w:val="32"/>
          <w:szCs w:val="32"/>
        </w:rPr>
        <w:t>四、提高财政资金绩效的措施与建议</w:t>
      </w:r>
    </w:p>
    <w:p>
      <w:pPr>
        <w:spacing w:line="640" w:lineRule="exact"/>
        <w:ind w:firstLine="640" w:firstLineChars="200"/>
        <w:jc w:val="both"/>
        <w:rPr>
          <w:rFonts w:ascii="仿宋" w:hAnsi="仿宋" w:eastAsia="仿宋"/>
          <w:sz w:val="32"/>
          <w:szCs w:val="32"/>
        </w:rPr>
      </w:pPr>
      <w:r>
        <w:rPr>
          <w:rFonts w:hint="eastAsia" w:ascii="仿宋" w:hAnsi="仿宋" w:eastAsia="仿宋"/>
          <w:sz w:val="32"/>
          <w:szCs w:val="32"/>
        </w:rPr>
        <w:t>1、注重预算绩效管理结果。实行预算绩效管理，重要目的之一是根据评价结果，对下一年进行预算管理指导，因此，预算绩效管理结果不能忽视，使用单位要明确，完成量不是唯一目的，还应该重视完成的质量。</w:t>
      </w:r>
    </w:p>
    <w:p>
      <w:pPr>
        <w:spacing w:line="520" w:lineRule="exact"/>
        <w:ind w:firstLine="614" w:firstLineChars="192"/>
        <w:jc w:val="both"/>
        <w:rPr>
          <w:rFonts w:ascii="仿宋" w:hAnsi="仿宋" w:eastAsia="仿宋"/>
          <w:sz w:val="32"/>
          <w:szCs w:val="32"/>
        </w:rPr>
      </w:pPr>
      <w:r>
        <w:rPr>
          <w:rFonts w:hint="eastAsia" w:ascii="仿宋" w:hAnsi="仿宋" w:eastAsia="仿宋"/>
          <w:sz w:val="32"/>
          <w:szCs w:val="32"/>
        </w:rPr>
        <w:t>2、建议加强财务人员业务能力的培训学习，来提高财政资金使用绩效。</w:t>
      </w:r>
    </w:p>
    <w:p>
      <w:pPr>
        <w:spacing w:line="520" w:lineRule="exact"/>
        <w:ind w:firstLine="614" w:firstLineChars="192"/>
        <w:jc w:val="both"/>
        <w:rPr>
          <w:rFonts w:ascii="仿宋_GB2312" w:eastAsia="仿宋_GB2312"/>
          <w:sz w:val="32"/>
          <w:szCs w:val="32"/>
        </w:rPr>
      </w:pPr>
    </w:p>
    <w:p>
      <w:pPr>
        <w:spacing w:line="220" w:lineRule="atLeast"/>
        <w:jc w:val="both"/>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2480B"/>
    <w:rsid w:val="001F01DE"/>
    <w:rsid w:val="00323B43"/>
    <w:rsid w:val="00363FF1"/>
    <w:rsid w:val="00380D50"/>
    <w:rsid w:val="003B421C"/>
    <w:rsid w:val="003D37D8"/>
    <w:rsid w:val="00426133"/>
    <w:rsid w:val="004358AB"/>
    <w:rsid w:val="00573502"/>
    <w:rsid w:val="005D4220"/>
    <w:rsid w:val="00707793"/>
    <w:rsid w:val="00735350"/>
    <w:rsid w:val="008B7726"/>
    <w:rsid w:val="009012A5"/>
    <w:rsid w:val="009815C9"/>
    <w:rsid w:val="00C52330"/>
    <w:rsid w:val="00D31D50"/>
    <w:rsid w:val="00FE544C"/>
    <w:rsid w:val="1CBA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semiHidden/>
    <w:unhideWhenUsed/>
    <w:qFormat/>
    <w:uiPriority w:val="99"/>
    <w:pPr>
      <w:tabs>
        <w:tab w:val="center" w:pos="4153"/>
        <w:tab w:val="right" w:pos="8306"/>
      </w:tabs>
    </w:pPr>
    <w:rPr>
      <w:sz w:val="18"/>
      <w:szCs w:val="18"/>
    </w:rPr>
  </w:style>
  <w:style w:type="paragraph" w:styleId="5">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8">
    <w:name w:val="页眉 Char"/>
    <w:basedOn w:val="7"/>
    <w:link w:val="5"/>
    <w:semiHidden/>
    <w:uiPriority w:val="99"/>
    <w:rPr>
      <w:rFonts w:ascii="Tahoma" w:hAnsi="Tahoma"/>
      <w:sz w:val="18"/>
      <w:szCs w:val="18"/>
    </w:rPr>
  </w:style>
  <w:style w:type="character" w:customStyle="1" w:styleId="9">
    <w:name w:val="页脚 Char"/>
    <w:basedOn w:val="7"/>
    <w:link w:val="4"/>
    <w:semiHidden/>
    <w:qFormat/>
    <w:uiPriority w:val="99"/>
    <w:rPr>
      <w:rFonts w:ascii="Tahoma" w:hAnsi="Tahoma"/>
      <w:sz w:val="18"/>
      <w:szCs w:val="18"/>
    </w:rPr>
  </w:style>
  <w:style w:type="character" w:customStyle="1" w:styleId="10">
    <w:name w:val="标题 1 Char"/>
    <w:basedOn w:val="7"/>
    <w:link w:val="2"/>
    <w:qFormat/>
    <w:uiPriority w:val="9"/>
    <w:rPr>
      <w:rFonts w:ascii="Tahoma" w:hAnsi="Tahoma"/>
      <w:b/>
      <w:bCs/>
      <w:kern w:val="44"/>
      <w:sz w:val="44"/>
      <w:szCs w:val="44"/>
    </w:rPr>
  </w:style>
  <w:style w:type="character" w:customStyle="1" w:styleId="11">
    <w:name w:val="标题 2 Char"/>
    <w:basedOn w:val="7"/>
    <w:link w:val="3"/>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193</Words>
  <Characters>1101</Characters>
  <Lines>9</Lines>
  <Paragraphs>2</Paragraphs>
  <TotalTime>6</TotalTime>
  <ScaleCrop>false</ScaleCrop>
  <LinksUpToDate>false</LinksUpToDate>
  <CharactersWithSpaces>1292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2024-08-28T07:19:00Z</dcterms:created>
  <dc:creator>Administrator</dc:creator>
  <cp:lastModifiedBy>Administrator</cp:lastModifiedBy>
  <dcterms:modified xsi:type="dcterms:W3CDTF">2025-06-23T06:50:54Z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