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47" w:rsidRDefault="000D74D8">
      <w:pPr>
        <w:spacing w:line="600" w:lineRule="exact"/>
        <w:jc w:val="center"/>
        <w:rPr>
          <w:rFonts w:ascii="宋体" w:hAnsi="宋体"/>
          <w:b/>
          <w:bCs/>
          <w:sz w:val="44"/>
          <w:szCs w:val="44"/>
        </w:rPr>
      </w:pPr>
      <w:r>
        <w:rPr>
          <w:rFonts w:ascii="宋体" w:hAnsi="宋体" w:hint="eastAsia"/>
          <w:b/>
          <w:bCs/>
          <w:sz w:val="44"/>
          <w:szCs w:val="44"/>
        </w:rPr>
        <w:t>邵东市邮政快递业发展中心整体支出绩效</w:t>
      </w:r>
    </w:p>
    <w:p w:rsidR="00D75F47" w:rsidRDefault="000D74D8">
      <w:pPr>
        <w:spacing w:line="600" w:lineRule="exact"/>
        <w:jc w:val="center"/>
        <w:rPr>
          <w:rFonts w:ascii="宋体" w:hAnsi="宋体"/>
          <w:b/>
          <w:bCs/>
          <w:sz w:val="44"/>
          <w:szCs w:val="44"/>
        </w:rPr>
      </w:pPr>
      <w:r>
        <w:rPr>
          <w:rFonts w:ascii="宋体" w:hAnsi="宋体" w:hint="eastAsia"/>
          <w:b/>
          <w:bCs/>
          <w:sz w:val="44"/>
          <w:szCs w:val="44"/>
        </w:rPr>
        <w:t>自评报告</w:t>
      </w:r>
    </w:p>
    <w:p w:rsidR="00D75F47" w:rsidRDefault="000D74D8">
      <w:pPr>
        <w:spacing w:line="600" w:lineRule="exact"/>
        <w:rPr>
          <w:rFonts w:ascii="仿宋_GB2312" w:eastAsia="仿宋_GB2312" w:hAnsi="仿宋_GB2312" w:cs="仿宋_GB2312"/>
          <w:sz w:val="28"/>
          <w:szCs w:val="28"/>
        </w:rPr>
      </w:pPr>
      <w:r>
        <w:rPr>
          <w:rFonts w:ascii="方正小标宋简体" w:eastAsia="方正小标宋简体" w:hAnsi="方正小标宋简体" w:cs="方正小标宋简体" w:hint="eastAsia"/>
          <w:sz w:val="44"/>
          <w:szCs w:val="44"/>
        </w:rPr>
        <w:t xml:space="preserve">            </w:t>
      </w:r>
    </w:p>
    <w:p w:rsidR="00D75F47" w:rsidRDefault="000D74D8">
      <w:pPr>
        <w:spacing w:line="520" w:lineRule="exact"/>
        <w:ind w:firstLineChars="192" w:firstLine="614"/>
        <w:rPr>
          <w:rFonts w:ascii="黑体" w:eastAsia="黑体" w:hAnsi="黑体"/>
          <w:sz w:val="32"/>
          <w:szCs w:val="32"/>
        </w:rPr>
      </w:pPr>
      <w:r>
        <w:rPr>
          <w:rFonts w:ascii="黑体" w:eastAsia="黑体" w:hAnsi="黑体" w:hint="eastAsia"/>
          <w:sz w:val="32"/>
          <w:szCs w:val="32"/>
        </w:rPr>
        <w:t>一、部门（单位）基本概况</w:t>
      </w:r>
      <w:bookmarkStart w:id="0" w:name="_GoBack"/>
      <w:bookmarkEnd w:id="0"/>
    </w:p>
    <w:p w:rsidR="00D75F47" w:rsidRDefault="000D74D8">
      <w:pPr>
        <w:spacing w:line="600" w:lineRule="exact"/>
        <w:ind w:firstLineChars="196" w:firstLine="627"/>
        <w:rPr>
          <w:rFonts w:ascii="仿宋" w:eastAsia="仿宋" w:hAnsi="仿宋"/>
          <w:sz w:val="32"/>
          <w:szCs w:val="32"/>
        </w:rPr>
      </w:pPr>
      <w:r>
        <w:rPr>
          <w:rFonts w:ascii="仿宋" w:eastAsia="仿宋" w:hAnsi="仿宋"/>
          <w:sz w:val="32"/>
          <w:szCs w:val="32"/>
        </w:rPr>
        <w:t>1、职能职责</w:t>
      </w:r>
    </w:p>
    <w:p w:rsidR="00D75F47" w:rsidRDefault="000D74D8">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协助贯彻执行国家邮政法律法规、方针政策和邮政服务标准;监督管理本地区邮政市场以及邮政普遍服务和机要通信等特殊服务的实施;负责辖区内邮政快递业发展服务工作;承担邮政快递业监督管理的相关事务性工作;承办上级邮政管理部门及地方人民政府交办的其他事项。　　　　</w:t>
      </w:r>
    </w:p>
    <w:p w:rsidR="00D75F47" w:rsidRDefault="000D74D8">
      <w:pPr>
        <w:ind w:firstLineChars="200" w:firstLine="640"/>
        <w:rPr>
          <w:rFonts w:ascii="仿宋" w:eastAsia="仿宋" w:hAnsi="仿宋"/>
          <w:sz w:val="32"/>
          <w:szCs w:val="32"/>
        </w:rPr>
      </w:pPr>
      <w:r>
        <w:rPr>
          <w:rFonts w:ascii="仿宋" w:eastAsia="仿宋" w:hAnsi="仿宋"/>
          <w:sz w:val="32"/>
          <w:szCs w:val="32"/>
        </w:rPr>
        <w:t>2、机构设置</w:t>
      </w:r>
    </w:p>
    <w:p w:rsidR="00D75F47" w:rsidRDefault="000D74D8">
      <w:pPr>
        <w:spacing w:line="600" w:lineRule="exact"/>
        <w:ind w:firstLineChars="196" w:firstLine="627"/>
        <w:rPr>
          <w:rFonts w:ascii="仿宋" w:eastAsia="仿宋" w:hAnsi="仿宋"/>
          <w:sz w:val="32"/>
          <w:szCs w:val="32"/>
        </w:rPr>
      </w:pPr>
      <w:r>
        <w:rPr>
          <w:rFonts w:ascii="仿宋" w:eastAsia="仿宋" w:hAnsi="仿宋" w:hint="eastAsia"/>
          <w:sz w:val="32"/>
          <w:szCs w:val="32"/>
        </w:rPr>
        <w:t>我单位内设股室1个：邵东市邮政快递业发展中心。在职职工8人。</w:t>
      </w:r>
    </w:p>
    <w:p w:rsidR="00D75F47" w:rsidRDefault="000D74D8">
      <w:pPr>
        <w:spacing w:line="600" w:lineRule="exact"/>
        <w:ind w:firstLineChars="196" w:firstLine="627"/>
        <w:rPr>
          <w:rFonts w:ascii="仿宋" w:eastAsia="仿宋" w:hAnsi="仿宋"/>
          <w:sz w:val="32"/>
          <w:szCs w:val="32"/>
        </w:rPr>
      </w:pPr>
      <w:r>
        <w:rPr>
          <w:rFonts w:ascii="仿宋" w:eastAsia="仿宋" w:hAnsi="仿宋" w:hint="eastAsia"/>
          <w:sz w:val="32"/>
          <w:szCs w:val="32"/>
        </w:rPr>
        <w:t>3、</w:t>
      </w:r>
      <w:r w:rsidR="00C05CB9">
        <w:rPr>
          <w:rFonts w:ascii="仿宋" w:eastAsia="仿宋" w:hAnsi="仿宋" w:hint="eastAsia"/>
          <w:sz w:val="32"/>
          <w:szCs w:val="32"/>
        </w:rPr>
        <w:t>2024</w:t>
      </w:r>
      <w:r w:rsidR="00C51877">
        <w:rPr>
          <w:rFonts w:ascii="仿宋" w:eastAsia="仿宋" w:hAnsi="仿宋" w:hint="eastAsia"/>
          <w:sz w:val="32"/>
          <w:szCs w:val="32"/>
        </w:rPr>
        <w:t>年度财政拨款</w:t>
      </w:r>
      <w:r>
        <w:rPr>
          <w:rFonts w:ascii="仿宋" w:eastAsia="仿宋" w:hAnsi="仿宋" w:hint="eastAsia"/>
          <w:sz w:val="32"/>
          <w:szCs w:val="32"/>
        </w:rPr>
        <w:t>支</w:t>
      </w:r>
      <w:r w:rsidR="00C51877">
        <w:rPr>
          <w:rFonts w:ascii="仿宋" w:eastAsia="仿宋" w:hAnsi="仿宋" w:hint="eastAsia"/>
          <w:sz w:val="32"/>
          <w:szCs w:val="32"/>
        </w:rPr>
        <w:t>出</w:t>
      </w:r>
      <w:r>
        <w:rPr>
          <w:rFonts w:ascii="仿宋" w:eastAsia="仿宋" w:hAnsi="仿宋" w:hint="eastAsia"/>
          <w:sz w:val="32"/>
          <w:szCs w:val="32"/>
        </w:rPr>
        <w:t>总计</w:t>
      </w:r>
      <w:r w:rsidR="00C05CB9">
        <w:rPr>
          <w:rFonts w:ascii="仿宋" w:eastAsia="仿宋" w:hAnsi="仿宋" w:hint="eastAsia"/>
          <w:sz w:val="32"/>
          <w:szCs w:val="32"/>
        </w:rPr>
        <w:t>114.71</w:t>
      </w:r>
      <w:r>
        <w:rPr>
          <w:rFonts w:ascii="仿宋" w:eastAsia="仿宋" w:hAnsi="仿宋" w:hint="eastAsia"/>
          <w:sz w:val="32"/>
          <w:szCs w:val="32"/>
        </w:rPr>
        <w:t>万元，其中社会保障和就业支出</w:t>
      </w:r>
      <w:r w:rsidR="00C05CB9">
        <w:rPr>
          <w:rFonts w:ascii="仿宋" w:eastAsia="仿宋" w:hAnsi="仿宋" w:hint="eastAsia"/>
          <w:sz w:val="32"/>
          <w:szCs w:val="32"/>
        </w:rPr>
        <w:t>11.87</w:t>
      </w:r>
      <w:r>
        <w:rPr>
          <w:rFonts w:ascii="仿宋" w:eastAsia="仿宋" w:hAnsi="仿宋" w:hint="eastAsia"/>
          <w:sz w:val="32"/>
          <w:szCs w:val="32"/>
        </w:rPr>
        <w:t>万元，卫生健康支出</w:t>
      </w:r>
      <w:r w:rsidR="00C05CB9">
        <w:rPr>
          <w:rFonts w:ascii="仿宋" w:eastAsia="仿宋" w:hAnsi="仿宋" w:hint="eastAsia"/>
          <w:sz w:val="32"/>
          <w:szCs w:val="32"/>
        </w:rPr>
        <w:t>2.66</w:t>
      </w:r>
      <w:r>
        <w:rPr>
          <w:rFonts w:ascii="仿宋" w:eastAsia="仿宋" w:hAnsi="仿宋" w:hint="eastAsia"/>
          <w:sz w:val="32"/>
          <w:szCs w:val="32"/>
        </w:rPr>
        <w:t>万元，交通运输支出</w:t>
      </w:r>
      <w:r w:rsidR="00C05CB9">
        <w:rPr>
          <w:rFonts w:ascii="仿宋" w:eastAsia="仿宋" w:hAnsi="仿宋" w:hint="eastAsia"/>
          <w:sz w:val="32"/>
          <w:szCs w:val="32"/>
        </w:rPr>
        <w:t>99.18</w:t>
      </w:r>
      <w:r>
        <w:rPr>
          <w:rFonts w:ascii="仿宋" w:eastAsia="仿宋" w:hAnsi="仿宋" w:hint="eastAsia"/>
          <w:sz w:val="32"/>
          <w:szCs w:val="32"/>
        </w:rPr>
        <w:t>万元，</w:t>
      </w:r>
      <w:r w:rsidR="00C05CB9">
        <w:rPr>
          <w:rFonts w:ascii="仿宋" w:eastAsia="仿宋" w:hAnsi="仿宋" w:hint="eastAsia"/>
          <w:sz w:val="32"/>
          <w:szCs w:val="32"/>
        </w:rPr>
        <w:t>文化旅游体育与传媒</w:t>
      </w:r>
      <w:r>
        <w:rPr>
          <w:rFonts w:ascii="仿宋" w:eastAsia="仿宋" w:hAnsi="仿宋" w:hint="eastAsia"/>
          <w:sz w:val="32"/>
          <w:szCs w:val="32"/>
        </w:rPr>
        <w:t>支出</w:t>
      </w:r>
      <w:r w:rsidR="00C05CB9">
        <w:rPr>
          <w:rFonts w:ascii="仿宋" w:eastAsia="仿宋" w:hAnsi="仿宋" w:hint="eastAsia"/>
          <w:sz w:val="32"/>
          <w:szCs w:val="32"/>
        </w:rPr>
        <w:t>1</w:t>
      </w:r>
      <w:r>
        <w:rPr>
          <w:rFonts w:ascii="仿宋" w:eastAsia="仿宋" w:hAnsi="仿宋" w:hint="eastAsia"/>
          <w:sz w:val="32"/>
          <w:szCs w:val="32"/>
        </w:rPr>
        <w:t>万元。</w:t>
      </w:r>
    </w:p>
    <w:p w:rsidR="000D74D8" w:rsidRDefault="000D74D8">
      <w:pPr>
        <w:spacing w:line="600" w:lineRule="exact"/>
        <w:ind w:firstLineChars="196" w:firstLine="627"/>
        <w:jc w:val="both"/>
        <w:rPr>
          <w:rFonts w:ascii="仿宋" w:eastAsia="仿宋" w:hAnsi="仿宋"/>
          <w:sz w:val="32"/>
          <w:szCs w:val="32"/>
        </w:rPr>
      </w:pPr>
      <w:r>
        <w:rPr>
          <w:rFonts w:ascii="仿宋" w:eastAsia="仿宋" w:hAnsi="仿宋" w:hint="eastAsia"/>
          <w:sz w:val="32"/>
          <w:szCs w:val="32"/>
        </w:rPr>
        <w:t>财政拨款基本支出</w:t>
      </w:r>
      <w:r w:rsidR="00C05CB9">
        <w:rPr>
          <w:rFonts w:ascii="仿宋" w:eastAsia="仿宋" w:hAnsi="仿宋" w:hint="eastAsia"/>
          <w:sz w:val="32"/>
          <w:szCs w:val="32"/>
        </w:rPr>
        <w:t>77.87</w:t>
      </w:r>
      <w:r>
        <w:rPr>
          <w:rFonts w:ascii="仿宋" w:eastAsia="仿宋" w:hAnsi="仿宋" w:hint="eastAsia"/>
          <w:sz w:val="32"/>
          <w:szCs w:val="32"/>
        </w:rPr>
        <w:t>万元，其中人员经费</w:t>
      </w:r>
      <w:r w:rsidR="00C05CB9">
        <w:rPr>
          <w:rFonts w:ascii="仿宋" w:eastAsia="仿宋" w:hAnsi="仿宋" w:hint="eastAsia"/>
          <w:sz w:val="32"/>
          <w:szCs w:val="32"/>
        </w:rPr>
        <w:t>72.45</w:t>
      </w:r>
      <w:r>
        <w:rPr>
          <w:rFonts w:ascii="仿宋" w:eastAsia="仿宋" w:hAnsi="仿宋" w:hint="eastAsia"/>
          <w:sz w:val="32"/>
          <w:szCs w:val="32"/>
        </w:rPr>
        <w:t>万元，公用经费</w:t>
      </w:r>
      <w:r w:rsidR="00C05CB9">
        <w:rPr>
          <w:rFonts w:ascii="仿宋" w:eastAsia="仿宋" w:hAnsi="仿宋" w:hint="eastAsia"/>
          <w:sz w:val="32"/>
          <w:szCs w:val="32"/>
        </w:rPr>
        <w:t>5.42</w:t>
      </w:r>
      <w:r>
        <w:rPr>
          <w:rFonts w:ascii="仿宋" w:eastAsia="仿宋" w:hAnsi="仿宋" w:hint="eastAsia"/>
          <w:sz w:val="32"/>
          <w:szCs w:val="32"/>
        </w:rPr>
        <w:t>万元；项目支出</w:t>
      </w:r>
      <w:r w:rsidR="00C05CB9">
        <w:rPr>
          <w:rFonts w:ascii="仿宋" w:eastAsia="仿宋" w:hAnsi="仿宋" w:hint="eastAsia"/>
          <w:sz w:val="32"/>
          <w:szCs w:val="32"/>
        </w:rPr>
        <w:t>36.84</w:t>
      </w:r>
      <w:r>
        <w:rPr>
          <w:rFonts w:ascii="仿宋" w:eastAsia="仿宋" w:hAnsi="仿宋" w:hint="eastAsia"/>
          <w:sz w:val="32"/>
          <w:szCs w:val="32"/>
        </w:rPr>
        <w:t>万元，用于执法工作经费</w:t>
      </w:r>
      <w:r w:rsidR="00C05CB9">
        <w:rPr>
          <w:rFonts w:ascii="仿宋" w:eastAsia="仿宋" w:hAnsi="仿宋" w:hint="eastAsia"/>
          <w:sz w:val="32"/>
          <w:szCs w:val="32"/>
        </w:rPr>
        <w:t>及绩效奖发放。</w:t>
      </w:r>
    </w:p>
    <w:p w:rsidR="00D75F47" w:rsidRDefault="000D74D8">
      <w:pPr>
        <w:spacing w:line="600" w:lineRule="exact"/>
        <w:ind w:firstLineChars="196" w:firstLine="627"/>
        <w:jc w:val="both"/>
        <w:rPr>
          <w:rFonts w:ascii="仿宋" w:eastAsia="仿宋" w:hAnsi="仿宋"/>
          <w:sz w:val="32"/>
          <w:szCs w:val="32"/>
        </w:rPr>
      </w:pPr>
      <w:r>
        <w:rPr>
          <w:rFonts w:ascii="仿宋" w:eastAsia="仿宋" w:hAnsi="仿宋" w:hint="eastAsia"/>
          <w:sz w:val="32"/>
          <w:szCs w:val="32"/>
        </w:rPr>
        <w:lastRenderedPageBreak/>
        <w:t>4、截止</w:t>
      </w:r>
      <w:r w:rsidR="00C05CB9">
        <w:rPr>
          <w:rFonts w:ascii="仿宋" w:eastAsia="仿宋" w:hAnsi="仿宋" w:hint="eastAsia"/>
          <w:sz w:val="32"/>
          <w:szCs w:val="32"/>
        </w:rPr>
        <w:t>2024</w:t>
      </w:r>
      <w:r>
        <w:rPr>
          <w:rFonts w:ascii="仿宋" w:eastAsia="仿宋" w:hAnsi="仿宋" w:hint="eastAsia"/>
          <w:sz w:val="32"/>
          <w:szCs w:val="32"/>
        </w:rPr>
        <w:t>年底单位固定资产原值</w:t>
      </w:r>
      <w:r w:rsidR="004445BE">
        <w:rPr>
          <w:rFonts w:ascii="仿宋" w:eastAsia="仿宋" w:hAnsi="仿宋" w:hint="eastAsia"/>
          <w:sz w:val="32"/>
          <w:szCs w:val="32"/>
        </w:rPr>
        <w:t>6.1</w:t>
      </w:r>
      <w:r>
        <w:rPr>
          <w:rFonts w:ascii="仿宋" w:eastAsia="仿宋" w:hAnsi="仿宋" w:hint="eastAsia"/>
          <w:sz w:val="32"/>
          <w:szCs w:val="32"/>
        </w:rPr>
        <w:t>万元，在用固定资产总额</w:t>
      </w:r>
      <w:r w:rsidR="004445BE">
        <w:rPr>
          <w:rFonts w:ascii="仿宋" w:eastAsia="仿宋" w:hAnsi="仿宋" w:hint="eastAsia"/>
          <w:sz w:val="32"/>
          <w:szCs w:val="32"/>
        </w:rPr>
        <w:t>6.1</w:t>
      </w:r>
      <w:r>
        <w:rPr>
          <w:rFonts w:ascii="仿宋" w:eastAsia="仿宋" w:hAnsi="仿宋" w:hint="eastAsia"/>
          <w:sz w:val="32"/>
          <w:szCs w:val="32"/>
        </w:rPr>
        <w:t>万元。</w:t>
      </w:r>
    </w:p>
    <w:p w:rsidR="00D75F47" w:rsidRDefault="000D74D8">
      <w:pPr>
        <w:spacing w:line="520" w:lineRule="exact"/>
        <w:ind w:firstLineChars="192" w:firstLine="614"/>
        <w:rPr>
          <w:rFonts w:ascii="黑体" w:eastAsia="黑体" w:hAnsi="黑体"/>
          <w:sz w:val="32"/>
          <w:szCs w:val="32"/>
        </w:rPr>
      </w:pPr>
      <w:r>
        <w:rPr>
          <w:rFonts w:ascii="黑体" w:eastAsia="黑体" w:hAnsi="黑体" w:hint="eastAsia"/>
          <w:sz w:val="32"/>
          <w:szCs w:val="32"/>
        </w:rPr>
        <w:t>二、部门（单位）整体支出绩效状况</w:t>
      </w:r>
    </w:p>
    <w:p w:rsidR="00D75F47" w:rsidRDefault="000D74D8">
      <w:pPr>
        <w:spacing w:line="600" w:lineRule="exact"/>
        <w:ind w:firstLineChars="196" w:firstLine="627"/>
        <w:rPr>
          <w:rFonts w:ascii="仿宋" w:eastAsia="仿宋" w:hAnsi="仿宋"/>
          <w:sz w:val="32"/>
          <w:szCs w:val="32"/>
        </w:rPr>
      </w:pPr>
      <w:r>
        <w:rPr>
          <w:rFonts w:ascii="仿宋" w:eastAsia="仿宋" w:hAnsi="仿宋" w:hint="eastAsia"/>
          <w:sz w:val="32"/>
          <w:szCs w:val="32"/>
        </w:rPr>
        <w:t>1、预算绩效管理开展情况</w:t>
      </w:r>
    </w:p>
    <w:p w:rsidR="00D75F47" w:rsidRDefault="00C05CB9">
      <w:pPr>
        <w:spacing w:line="600" w:lineRule="exact"/>
        <w:ind w:firstLineChars="196" w:firstLine="627"/>
        <w:jc w:val="both"/>
        <w:rPr>
          <w:rFonts w:ascii="仿宋" w:eastAsia="仿宋" w:hAnsi="仿宋"/>
          <w:sz w:val="32"/>
          <w:szCs w:val="32"/>
        </w:rPr>
      </w:pPr>
      <w:r>
        <w:rPr>
          <w:rFonts w:ascii="仿宋" w:eastAsia="仿宋" w:hAnsi="仿宋" w:hint="eastAsia"/>
          <w:sz w:val="32"/>
          <w:szCs w:val="32"/>
        </w:rPr>
        <w:t>2024</w:t>
      </w:r>
      <w:r w:rsidR="000D74D8">
        <w:rPr>
          <w:rFonts w:ascii="仿宋" w:eastAsia="仿宋" w:hAnsi="仿宋" w:hint="eastAsia"/>
          <w:sz w:val="32"/>
          <w:szCs w:val="32"/>
        </w:rPr>
        <w:t>年，我中心积极开展预算绩效管理工作，努力推动部门强化预算绩效管理责任意识，提高财政资金使用效益，绩效评价管理机制不断完善，在实践中不断探索、完善和改进预算绩效管理工作，积极稳妥推进全过程预算绩效管理；强化绩效管理理念，不断增强各部门绩效意识，推进绩效管理和预算管理相结合；积极推进项目绩效自评。</w:t>
      </w:r>
    </w:p>
    <w:p w:rsidR="00D75F47" w:rsidRDefault="000D74D8">
      <w:pPr>
        <w:spacing w:line="600" w:lineRule="exact"/>
        <w:ind w:firstLineChars="196" w:firstLine="627"/>
        <w:jc w:val="both"/>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、绩效目标</w:t>
      </w:r>
    </w:p>
    <w:p w:rsidR="00D75F47" w:rsidRDefault="000D74D8">
      <w:pPr>
        <w:spacing w:line="600" w:lineRule="exact"/>
        <w:ind w:firstLineChars="196" w:firstLine="627"/>
        <w:jc w:val="both"/>
        <w:rPr>
          <w:rFonts w:ascii="仿宋" w:eastAsia="仿宋" w:hAnsi="仿宋"/>
          <w:sz w:val="32"/>
          <w:szCs w:val="32"/>
        </w:rPr>
      </w:pPr>
      <w:r>
        <w:rPr>
          <w:rFonts w:ascii="仿宋" w:eastAsia="仿宋" w:hAnsi="仿宋" w:hint="eastAsia"/>
          <w:sz w:val="32"/>
          <w:szCs w:val="32"/>
        </w:rPr>
        <w:t>做好邮政普遍服务相关技术性工作；收集、整理、上报有关快递行业信息；管理、维护快递公司的设施、设备和信息系统；抓好辖区内各快递公司安全生产和应急管理，顺利达成</w:t>
      </w:r>
      <w:r w:rsidR="00C05CB9">
        <w:rPr>
          <w:rFonts w:ascii="仿宋" w:eastAsia="仿宋" w:hAnsi="仿宋" w:hint="eastAsia"/>
          <w:sz w:val="32"/>
          <w:szCs w:val="32"/>
        </w:rPr>
        <w:t>2024</w:t>
      </w:r>
      <w:r>
        <w:rPr>
          <w:rFonts w:ascii="仿宋" w:eastAsia="仿宋" w:hAnsi="仿宋" w:hint="eastAsia"/>
          <w:sz w:val="32"/>
          <w:szCs w:val="32"/>
        </w:rPr>
        <w:t>年绩效目标。</w:t>
      </w:r>
    </w:p>
    <w:p w:rsidR="00D75F47" w:rsidRDefault="000D74D8">
      <w:pPr>
        <w:spacing w:line="520" w:lineRule="exact"/>
        <w:ind w:firstLineChars="192" w:firstLine="614"/>
        <w:jc w:val="both"/>
        <w:rPr>
          <w:rFonts w:ascii="黑体" w:eastAsia="黑体" w:hAnsi="黑体"/>
          <w:sz w:val="32"/>
          <w:szCs w:val="32"/>
        </w:rPr>
      </w:pPr>
      <w:r>
        <w:rPr>
          <w:rFonts w:ascii="黑体" w:eastAsia="黑体" w:hAnsi="黑体" w:hint="eastAsia"/>
          <w:sz w:val="32"/>
          <w:szCs w:val="32"/>
        </w:rPr>
        <w:t>三、存在的问题及原因</w:t>
      </w:r>
    </w:p>
    <w:p w:rsidR="00D75F47" w:rsidRDefault="000D74D8">
      <w:pPr>
        <w:spacing w:line="640" w:lineRule="exact"/>
        <w:ind w:firstLineChars="200" w:firstLine="640"/>
        <w:jc w:val="both"/>
        <w:rPr>
          <w:rFonts w:ascii="仿宋" w:eastAsia="仿宋" w:hAnsi="仿宋"/>
          <w:sz w:val="32"/>
          <w:szCs w:val="32"/>
        </w:rPr>
      </w:pPr>
      <w:r>
        <w:rPr>
          <w:rFonts w:ascii="仿宋" w:eastAsia="仿宋" w:hAnsi="仿宋" w:hint="eastAsia"/>
          <w:sz w:val="32"/>
          <w:szCs w:val="32"/>
        </w:rPr>
        <w:t>当前影响我单位财政资金使用绩效的问题及原因：</w:t>
      </w:r>
    </w:p>
    <w:p w:rsidR="00D75F47" w:rsidRDefault="000D74D8">
      <w:pPr>
        <w:spacing w:line="640" w:lineRule="exact"/>
        <w:ind w:firstLineChars="200" w:firstLine="640"/>
        <w:jc w:val="both"/>
        <w:rPr>
          <w:rFonts w:ascii="仿宋" w:eastAsia="仿宋" w:hAnsi="仿宋"/>
          <w:sz w:val="32"/>
          <w:szCs w:val="32"/>
        </w:rPr>
      </w:pPr>
      <w:r>
        <w:rPr>
          <w:rFonts w:ascii="仿宋" w:eastAsia="仿宋" w:hAnsi="仿宋" w:hint="eastAsia"/>
          <w:sz w:val="32"/>
          <w:szCs w:val="32"/>
        </w:rPr>
        <w:t>1、绩效评价结果的重要性被忽视。现阶段，只是将绩效考核作为执行项目的流程，其结果的指导没有发挥真正的作用。</w:t>
      </w:r>
    </w:p>
    <w:p w:rsidR="00D75F47" w:rsidRDefault="000D74D8">
      <w:pPr>
        <w:spacing w:line="520" w:lineRule="exact"/>
        <w:ind w:firstLineChars="192" w:firstLine="614"/>
        <w:jc w:val="both"/>
        <w:rPr>
          <w:rFonts w:ascii="仿宋" w:eastAsia="仿宋" w:hAnsi="仿宋"/>
          <w:sz w:val="32"/>
          <w:szCs w:val="32"/>
        </w:rPr>
      </w:pPr>
      <w:r>
        <w:rPr>
          <w:rFonts w:ascii="仿宋" w:eastAsia="仿宋" w:hAnsi="仿宋" w:hint="eastAsia"/>
          <w:sz w:val="32"/>
          <w:szCs w:val="32"/>
        </w:rPr>
        <w:lastRenderedPageBreak/>
        <w:t>2、单位财务人员业务能力有待进一步加强，财务人员业务水平限制对本单位财政资金使用绩效产生了影响。</w:t>
      </w:r>
    </w:p>
    <w:p w:rsidR="00D75F47" w:rsidRDefault="000D74D8">
      <w:pPr>
        <w:spacing w:line="640" w:lineRule="exact"/>
        <w:ind w:firstLineChars="200" w:firstLine="640"/>
        <w:jc w:val="both"/>
        <w:rPr>
          <w:rFonts w:ascii="黑体" w:eastAsia="黑体" w:hAnsi="黑体"/>
          <w:sz w:val="32"/>
          <w:szCs w:val="32"/>
        </w:rPr>
      </w:pPr>
      <w:r>
        <w:rPr>
          <w:rFonts w:ascii="黑体" w:eastAsia="黑体" w:hAnsi="黑体" w:hint="eastAsia"/>
          <w:sz w:val="32"/>
          <w:szCs w:val="32"/>
        </w:rPr>
        <w:t>四、提高财政资金绩效的措施与建议</w:t>
      </w:r>
    </w:p>
    <w:p w:rsidR="00D75F47" w:rsidRDefault="000D74D8">
      <w:pPr>
        <w:spacing w:line="640" w:lineRule="exact"/>
        <w:ind w:firstLineChars="200" w:firstLine="640"/>
        <w:jc w:val="both"/>
        <w:rPr>
          <w:rFonts w:ascii="仿宋" w:eastAsia="仿宋" w:hAnsi="仿宋"/>
          <w:sz w:val="32"/>
          <w:szCs w:val="32"/>
        </w:rPr>
      </w:pPr>
      <w:r>
        <w:rPr>
          <w:rFonts w:ascii="仿宋" w:eastAsia="仿宋" w:hAnsi="仿宋" w:hint="eastAsia"/>
          <w:sz w:val="32"/>
          <w:szCs w:val="32"/>
        </w:rPr>
        <w:t>1、注重预算绩效管理结果。实行预算绩效管理，重要目的之一是根据评价结果，对下一年进行预算管理指导，因此，预算绩效管理结果不能忽视，使用单位要明确，完成量不是唯一目的，还应该重视完成的质量。</w:t>
      </w:r>
    </w:p>
    <w:p w:rsidR="00D75F47" w:rsidRDefault="000D74D8">
      <w:pPr>
        <w:spacing w:line="520" w:lineRule="exact"/>
        <w:ind w:firstLineChars="192" w:firstLine="614"/>
        <w:jc w:val="both"/>
        <w:rPr>
          <w:rFonts w:ascii="仿宋" w:eastAsia="仿宋" w:hAnsi="仿宋"/>
          <w:sz w:val="32"/>
          <w:szCs w:val="32"/>
        </w:rPr>
      </w:pPr>
      <w:r>
        <w:rPr>
          <w:rFonts w:ascii="仿宋" w:eastAsia="仿宋" w:hAnsi="仿宋" w:hint="eastAsia"/>
          <w:sz w:val="32"/>
          <w:szCs w:val="32"/>
        </w:rPr>
        <w:t>2、建议加强财务人员业务能力的培训学习，来提高财政资金使用绩效。</w:t>
      </w:r>
    </w:p>
    <w:p w:rsidR="00D75F47" w:rsidRDefault="00D75F47">
      <w:pPr>
        <w:spacing w:line="520" w:lineRule="exact"/>
        <w:ind w:firstLineChars="192" w:firstLine="614"/>
        <w:jc w:val="both"/>
        <w:rPr>
          <w:rFonts w:ascii="仿宋_GB2312" w:eastAsia="仿宋_GB2312"/>
          <w:sz w:val="32"/>
          <w:szCs w:val="32"/>
        </w:rPr>
      </w:pPr>
    </w:p>
    <w:p w:rsidR="00D75F47" w:rsidRDefault="000D74D8">
      <w:pPr>
        <w:spacing w:line="520" w:lineRule="exact"/>
        <w:ind w:firstLineChars="192" w:firstLine="614"/>
        <w:jc w:val="right"/>
        <w:rPr>
          <w:rFonts w:ascii="仿宋" w:eastAsia="仿宋" w:hAnsi="仿宋"/>
          <w:sz w:val="32"/>
          <w:szCs w:val="32"/>
        </w:rPr>
      </w:pPr>
      <w:r>
        <w:rPr>
          <w:rFonts w:ascii="仿宋" w:eastAsia="仿宋" w:hAnsi="仿宋" w:hint="eastAsia"/>
          <w:sz w:val="32"/>
          <w:szCs w:val="32"/>
        </w:rPr>
        <w:t>邵东市邮政快递业发展中心</w:t>
      </w:r>
    </w:p>
    <w:p w:rsidR="00D75F47" w:rsidRDefault="00C05CB9">
      <w:pPr>
        <w:wordWrap w:val="0"/>
        <w:spacing w:line="520" w:lineRule="exact"/>
        <w:ind w:firstLineChars="192" w:firstLine="614"/>
        <w:jc w:val="right"/>
        <w:rPr>
          <w:rFonts w:ascii="仿宋" w:eastAsia="仿宋" w:hAnsi="仿宋"/>
          <w:sz w:val="32"/>
          <w:szCs w:val="32"/>
        </w:rPr>
      </w:pPr>
      <w:r>
        <w:rPr>
          <w:rFonts w:ascii="仿宋" w:eastAsia="仿宋" w:hAnsi="仿宋" w:hint="eastAsia"/>
          <w:sz w:val="32"/>
          <w:szCs w:val="32"/>
        </w:rPr>
        <w:t xml:space="preserve"> 2025</w:t>
      </w:r>
      <w:r w:rsidR="000D74D8">
        <w:rPr>
          <w:rFonts w:ascii="仿宋" w:eastAsia="仿宋" w:hAnsi="仿宋" w:hint="eastAsia"/>
          <w:sz w:val="32"/>
          <w:szCs w:val="32"/>
        </w:rPr>
        <w:t>年</w:t>
      </w:r>
      <w:r>
        <w:rPr>
          <w:rFonts w:ascii="仿宋" w:eastAsia="仿宋" w:hAnsi="仿宋" w:hint="eastAsia"/>
          <w:sz w:val="32"/>
          <w:szCs w:val="32"/>
        </w:rPr>
        <w:t>6</w:t>
      </w:r>
      <w:r w:rsidR="000D74D8">
        <w:rPr>
          <w:rFonts w:ascii="仿宋" w:eastAsia="仿宋" w:hAnsi="仿宋" w:hint="eastAsia"/>
          <w:sz w:val="32"/>
          <w:szCs w:val="32"/>
        </w:rPr>
        <w:t>月</w:t>
      </w:r>
      <w:r>
        <w:rPr>
          <w:rFonts w:ascii="仿宋" w:eastAsia="仿宋" w:hAnsi="仿宋" w:hint="eastAsia"/>
          <w:sz w:val="32"/>
          <w:szCs w:val="32"/>
        </w:rPr>
        <w:t>20</w:t>
      </w:r>
      <w:r w:rsidR="000D74D8">
        <w:rPr>
          <w:rFonts w:ascii="仿宋" w:eastAsia="仿宋" w:hAnsi="仿宋" w:hint="eastAsia"/>
          <w:sz w:val="32"/>
          <w:szCs w:val="32"/>
        </w:rPr>
        <w:t xml:space="preserve">日 </w:t>
      </w:r>
    </w:p>
    <w:p w:rsidR="00D75F47" w:rsidRDefault="00D75F47">
      <w:pPr>
        <w:spacing w:line="220" w:lineRule="atLeast"/>
        <w:jc w:val="right"/>
      </w:pPr>
    </w:p>
    <w:sectPr w:rsidR="00D75F47" w:rsidSect="00D75F4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F47" w:rsidRDefault="000D74D8">
      <w:r>
        <w:separator/>
      </w:r>
    </w:p>
  </w:endnote>
  <w:endnote w:type="continuationSeparator" w:id="0">
    <w:p w:rsidR="00D75F47" w:rsidRDefault="000D7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F47" w:rsidRDefault="000D74D8">
      <w:pPr>
        <w:spacing w:after="0"/>
      </w:pPr>
      <w:r>
        <w:separator/>
      </w:r>
    </w:p>
  </w:footnote>
  <w:footnote w:type="continuationSeparator" w:id="0">
    <w:p w:rsidR="00D75F47" w:rsidRDefault="000D74D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footnotePr>
    <w:footnote w:id="-1"/>
    <w:footnote w:id="0"/>
  </w:footnotePr>
  <w:endnotePr>
    <w:endnote w:id="-1"/>
    <w:endnote w:id="0"/>
  </w:endnotePr>
  <w:compat>
    <w:useFELayout/>
  </w:compat>
  <w:docVars>
    <w:docVar w:name="commondata" w:val="eyJoZGlkIjoiMTJlY2MxNjI2NGU0ZTRhZTIwOTYwNmZjYWM1MTMwMmUifQ=="/>
  </w:docVars>
  <w:rsids>
    <w:rsidRoot w:val="00D31D50"/>
    <w:rsid w:val="000D74D8"/>
    <w:rsid w:val="002C5E7F"/>
    <w:rsid w:val="00323B43"/>
    <w:rsid w:val="003D37D8"/>
    <w:rsid w:val="00426133"/>
    <w:rsid w:val="004358AB"/>
    <w:rsid w:val="004445BE"/>
    <w:rsid w:val="004C676A"/>
    <w:rsid w:val="00743EB0"/>
    <w:rsid w:val="008B7726"/>
    <w:rsid w:val="00A15FC5"/>
    <w:rsid w:val="00C05CB9"/>
    <w:rsid w:val="00C51877"/>
    <w:rsid w:val="00D31D50"/>
    <w:rsid w:val="00D75F47"/>
    <w:rsid w:val="00E23802"/>
    <w:rsid w:val="013C107F"/>
    <w:rsid w:val="164A7250"/>
    <w:rsid w:val="17FB49D5"/>
    <w:rsid w:val="1D7314A7"/>
    <w:rsid w:val="2A510485"/>
    <w:rsid w:val="2D766B80"/>
    <w:rsid w:val="3BF55114"/>
    <w:rsid w:val="3E126451"/>
    <w:rsid w:val="40095632"/>
    <w:rsid w:val="45260A34"/>
    <w:rsid w:val="4C46674B"/>
    <w:rsid w:val="58675193"/>
    <w:rsid w:val="5BF14F23"/>
    <w:rsid w:val="770519A8"/>
    <w:rsid w:val="7B876599"/>
    <w:rsid w:val="7F346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47"/>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75F47"/>
    <w:pPr>
      <w:tabs>
        <w:tab w:val="center" w:pos="4153"/>
        <w:tab w:val="right" w:pos="8306"/>
      </w:tabs>
    </w:pPr>
    <w:rPr>
      <w:sz w:val="18"/>
      <w:szCs w:val="18"/>
    </w:rPr>
  </w:style>
  <w:style w:type="paragraph" w:styleId="a4">
    <w:name w:val="header"/>
    <w:basedOn w:val="a"/>
    <w:link w:val="Char0"/>
    <w:uiPriority w:val="99"/>
    <w:semiHidden/>
    <w:unhideWhenUsed/>
    <w:qFormat/>
    <w:rsid w:val="00D75F4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D75F47"/>
    <w:rPr>
      <w:rFonts w:ascii="Tahoma" w:hAnsi="Tahoma"/>
      <w:sz w:val="18"/>
      <w:szCs w:val="18"/>
    </w:rPr>
  </w:style>
  <w:style w:type="character" w:customStyle="1" w:styleId="Char">
    <w:name w:val="页脚 Char"/>
    <w:basedOn w:val="a0"/>
    <w:link w:val="a3"/>
    <w:uiPriority w:val="99"/>
    <w:semiHidden/>
    <w:qFormat/>
    <w:rsid w:val="00D75F4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150</Words>
  <Characters>855</Characters>
  <Application>Microsoft Office Word</Application>
  <DocSecurity>0</DocSecurity>
  <Lines>7</Lines>
  <Paragraphs>2</Paragraphs>
  <ScaleCrop>false</ScaleCrop>
  <Company>CHINA</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6</cp:revision>
  <dcterms:created xsi:type="dcterms:W3CDTF">2008-09-11T17:20:00Z</dcterms:created>
  <dcterms:modified xsi:type="dcterms:W3CDTF">2025-06-20T07:20:00Z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5C3A50B59B424FAB9E349B9BA908F6EE_12</vt:lpwstr>
  </property>
</Properties>
</file>