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仿宋" w:eastAsia="黑体"/>
          <w:sz w:val="32"/>
          <w:szCs w:val="32"/>
        </w:rPr>
      </w:pPr>
    </w:p>
    <w:p>
      <w:pPr>
        <w:spacing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lang w:eastAsia="zh-CN"/>
        </w:rPr>
        <w:t>邵东市九龙岭镇人民政府</w:t>
      </w:r>
      <w:r>
        <w:rPr>
          <w:rFonts w:hint="eastAsia" w:ascii="方正小标宋简体" w:hAnsi="黑体" w:eastAsia="方正小标宋简体"/>
          <w:bCs/>
          <w:sz w:val="44"/>
          <w:szCs w:val="44"/>
        </w:rPr>
        <w:t>整体支出绩效</w:t>
      </w:r>
    </w:p>
    <w:p>
      <w:pPr>
        <w:spacing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自评报告</w:t>
      </w:r>
    </w:p>
    <w:p>
      <w:pPr>
        <w:spacing w:line="600" w:lineRule="exact"/>
        <w:rPr>
          <w:rFonts w:hint="eastAsia" w:ascii="仿宋_GB2312" w:hAnsi="仿宋_GB2312" w:eastAsia="仿宋_GB2312" w:cs="仿宋_GB2312"/>
          <w:sz w:val="32"/>
          <w:szCs w:val="32"/>
        </w:rPr>
      </w:pPr>
    </w:p>
    <w:p>
      <w:pPr>
        <w:spacing w:line="520" w:lineRule="exact"/>
        <w:rPr>
          <w:rFonts w:hint="eastAsia" w:ascii="黑体" w:hAnsi="黑体" w:eastAsia="黑体"/>
          <w:sz w:val="32"/>
          <w:szCs w:val="32"/>
        </w:rPr>
      </w:pPr>
      <w:r>
        <w:rPr>
          <w:rFonts w:hint="eastAsia" w:ascii="黑体" w:hAnsi="黑体" w:eastAsia="黑体"/>
          <w:sz w:val="32"/>
          <w:szCs w:val="32"/>
        </w:rPr>
        <w:t>一、部门（单位）基本概况</w:t>
      </w:r>
    </w:p>
    <w:p>
      <w:pPr>
        <w:pStyle w:val="5"/>
        <w:ind w:firstLine="0" w:firstLineChars="0"/>
        <w:jc w:val="left"/>
        <w:rPr>
          <w:rFonts w:ascii="黑体" w:hAnsi="黑体" w:eastAsia="黑体"/>
          <w:sz w:val="32"/>
          <w:szCs w:val="32"/>
        </w:rPr>
      </w:pPr>
      <w:r>
        <w:rPr>
          <w:rFonts w:hint="eastAsia" w:ascii="黑体" w:hAnsi="黑体" w:eastAsia="黑体"/>
          <w:sz w:val="32"/>
          <w:szCs w:val="32"/>
          <w:lang w:val="en-US" w:eastAsia="zh-CN"/>
        </w:rPr>
        <w:t>1</w:t>
      </w:r>
      <w:r>
        <w:rPr>
          <w:rFonts w:hint="eastAsia" w:ascii="黑体" w:hAnsi="黑体" w:eastAsia="黑体"/>
          <w:sz w:val="32"/>
          <w:szCs w:val="32"/>
        </w:rPr>
        <w:t>、部门职责</w:t>
      </w:r>
    </w:p>
    <w:p>
      <w:pPr>
        <w:pStyle w:val="2"/>
        <w:shd w:val="clear" w:color="auto" w:fill="FFFFFF"/>
        <w:spacing w:before="0" w:beforeAutospacing="0" w:after="0" w:afterAutospacing="0" w:line="502" w:lineRule="atLeast"/>
        <w:ind w:right="335"/>
        <w:jc w:val="both"/>
        <w:rPr>
          <w:color w:val="222222"/>
          <w:sz w:val="32"/>
          <w:szCs w:val="32"/>
        </w:rPr>
      </w:pPr>
      <w:r>
        <w:rPr>
          <w:rFonts w:hint="eastAsia"/>
          <w:color w:val="222222"/>
          <w:sz w:val="32"/>
          <w:szCs w:val="32"/>
          <w:lang w:eastAsia="zh-CN"/>
        </w:rPr>
        <w:t>（</w:t>
      </w:r>
      <w:r>
        <w:rPr>
          <w:color w:val="222222"/>
          <w:sz w:val="32"/>
          <w:szCs w:val="32"/>
        </w:rPr>
        <w:t>1</w:t>
      </w:r>
      <w:r>
        <w:rPr>
          <w:rFonts w:hint="eastAsia"/>
          <w:color w:val="222222"/>
          <w:sz w:val="32"/>
          <w:szCs w:val="32"/>
          <w:lang w:eastAsia="zh-CN"/>
        </w:rPr>
        <w:t>）</w:t>
      </w:r>
      <w:r>
        <w:rPr>
          <w:color w:val="222222"/>
          <w:sz w:val="32"/>
          <w:szCs w:val="32"/>
        </w:rPr>
        <w:t>、执行上级国家行政机关的决定、命令和国家制定的法令、法规，接受同级党委的领导，执行本级人民代表大会的各项决议，并报告执行决议、决定和命令的情况。</w:t>
      </w:r>
    </w:p>
    <w:p>
      <w:pPr>
        <w:pStyle w:val="2"/>
        <w:shd w:val="clear" w:color="auto" w:fill="FFFFFF"/>
        <w:spacing w:before="0" w:beforeAutospacing="0" w:after="0" w:afterAutospacing="0" w:line="502" w:lineRule="atLeast"/>
        <w:ind w:right="335"/>
        <w:jc w:val="both"/>
        <w:rPr>
          <w:color w:val="222222"/>
          <w:sz w:val="32"/>
          <w:szCs w:val="32"/>
        </w:rPr>
      </w:pPr>
      <w:r>
        <w:rPr>
          <w:rFonts w:hint="eastAsia"/>
          <w:color w:val="222222"/>
          <w:sz w:val="32"/>
          <w:szCs w:val="32"/>
          <w:lang w:eastAsia="zh-CN"/>
        </w:rPr>
        <w:t>（</w:t>
      </w:r>
      <w:r>
        <w:rPr>
          <w:color w:val="222222"/>
          <w:sz w:val="32"/>
          <w:szCs w:val="32"/>
        </w:rPr>
        <w:t>2</w:t>
      </w:r>
      <w:r>
        <w:rPr>
          <w:rFonts w:hint="eastAsia"/>
          <w:color w:val="222222"/>
          <w:sz w:val="32"/>
          <w:szCs w:val="32"/>
          <w:lang w:eastAsia="zh-CN"/>
        </w:rPr>
        <w:t>）</w:t>
      </w:r>
      <w:r>
        <w:rPr>
          <w:color w:val="222222"/>
          <w:sz w:val="32"/>
          <w:szCs w:val="32"/>
        </w:rPr>
        <w:t>、制定并落实本行政区域的经济计划和措施，促进产业结构调整及其他经济保持平衡协调发展，全面提高人民群众的生活水平和生活质量。</w:t>
      </w:r>
    </w:p>
    <w:p>
      <w:pPr>
        <w:pStyle w:val="2"/>
        <w:shd w:val="clear" w:color="auto" w:fill="FFFFFF"/>
        <w:spacing w:before="0" w:beforeAutospacing="0" w:after="0" w:afterAutospacing="0" w:line="502" w:lineRule="atLeast"/>
        <w:ind w:right="335"/>
        <w:jc w:val="both"/>
        <w:rPr>
          <w:color w:val="222222"/>
          <w:sz w:val="32"/>
          <w:szCs w:val="32"/>
        </w:rPr>
      </w:pPr>
      <w:r>
        <w:rPr>
          <w:rFonts w:hint="eastAsia"/>
          <w:color w:val="222222"/>
          <w:sz w:val="32"/>
          <w:szCs w:val="32"/>
          <w:lang w:eastAsia="zh-CN"/>
        </w:rPr>
        <w:t>（</w:t>
      </w:r>
      <w:r>
        <w:rPr>
          <w:color w:val="222222"/>
          <w:sz w:val="32"/>
          <w:szCs w:val="32"/>
        </w:rPr>
        <w:t>3</w:t>
      </w:r>
      <w:r>
        <w:rPr>
          <w:rFonts w:hint="eastAsia"/>
          <w:color w:val="222222"/>
          <w:sz w:val="32"/>
          <w:szCs w:val="32"/>
          <w:lang w:eastAsia="zh-CN"/>
        </w:rPr>
        <w:t>）</w:t>
      </w:r>
      <w:r>
        <w:rPr>
          <w:color w:val="222222"/>
          <w:sz w:val="32"/>
          <w:szCs w:val="32"/>
        </w:rPr>
        <w:t>、承担国有资产、集体资产管理、监督及增值保值责任;保护公民私人所有合法财产，保障集体经济组织应有的自主权;监督企业和各种经济联合体、个体户认真执行国家的法律、法令和政策，履行经济合同。</w:t>
      </w:r>
    </w:p>
    <w:p>
      <w:pPr>
        <w:pStyle w:val="2"/>
        <w:shd w:val="clear" w:color="auto" w:fill="FFFFFF"/>
        <w:spacing w:before="0" w:beforeAutospacing="0" w:after="0" w:afterAutospacing="0" w:line="502" w:lineRule="atLeast"/>
        <w:ind w:right="335"/>
        <w:jc w:val="both"/>
        <w:rPr>
          <w:color w:val="222222"/>
          <w:sz w:val="32"/>
          <w:szCs w:val="32"/>
        </w:rPr>
      </w:pPr>
      <w:r>
        <w:rPr>
          <w:rFonts w:hint="eastAsia"/>
          <w:color w:val="222222"/>
          <w:sz w:val="32"/>
          <w:szCs w:val="32"/>
          <w:lang w:eastAsia="zh-CN"/>
        </w:rPr>
        <w:t>（</w:t>
      </w:r>
      <w:r>
        <w:rPr>
          <w:color w:val="222222"/>
          <w:sz w:val="32"/>
          <w:szCs w:val="32"/>
        </w:rPr>
        <w:t>4</w:t>
      </w:r>
      <w:r>
        <w:rPr>
          <w:rFonts w:hint="eastAsia"/>
          <w:color w:val="222222"/>
          <w:sz w:val="32"/>
          <w:szCs w:val="32"/>
          <w:lang w:eastAsia="zh-CN"/>
        </w:rPr>
        <w:t>）</w:t>
      </w:r>
      <w:r>
        <w:rPr>
          <w:color w:val="222222"/>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w:t>
      </w:r>
    </w:p>
    <w:p>
      <w:pPr>
        <w:pStyle w:val="2"/>
        <w:shd w:val="clear" w:color="auto" w:fill="FFFFFF"/>
        <w:spacing w:before="0" w:beforeAutospacing="0" w:after="0" w:afterAutospacing="0" w:line="502" w:lineRule="atLeast"/>
        <w:ind w:right="335"/>
        <w:jc w:val="both"/>
        <w:rPr>
          <w:color w:val="222222"/>
          <w:sz w:val="32"/>
          <w:szCs w:val="32"/>
        </w:rPr>
      </w:pPr>
      <w:r>
        <w:rPr>
          <w:rFonts w:hint="eastAsia"/>
          <w:color w:val="222222"/>
          <w:sz w:val="32"/>
          <w:szCs w:val="32"/>
          <w:lang w:eastAsia="zh-CN"/>
        </w:rPr>
        <w:t>（</w:t>
      </w:r>
      <w:r>
        <w:rPr>
          <w:color w:val="222222"/>
          <w:sz w:val="32"/>
          <w:szCs w:val="32"/>
        </w:rPr>
        <w:t>5</w:t>
      </w:r>
      <w:r>
        <w:rPr>
          <w:rFonts w:hint="eastAsia"/>
          <w:color w:val="222222"/>
          <w:sz w:val="32"/>
          <w:szCs w:val="32"/>
          <w:lang w:eastAsia="zh-CN"/>
        </w:rPr>
        <w:t>）</w:t>
      </w:r>
      <w:r>
        <w:rPr>
          <w:color w:val="222222"/>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pStyle w:val="2"/>
        <w:shd w:val="clear" w:color="auto" w:fill="FFFFFF"/>
        <w:spacing w:before="0" w:beforeAutospacing="0" w:after="0" w:afterAutospacing="0" w:line="502" w:lineRule="atLeast"/>
        <w:ind w:right="335"/>
        <w:jc w:val="both"/>
        <w:rPr>
          <w:color w:val="222222"/>
          <w:sz w:val="32"/>
          <w:szCs w:val="32"/>
        </w:rPr>
      </w:pPr>
      <w:r>
        <w:rPr>
          <w:rFonts w:hint="eastAsia"/>
          <w:color w:val="222222"/>
          <w:sz w:val="32"/>
          <w:szCs w:val="32"/>
          <w:lang w:eastAsia="zh-CN"/>
        </w:rPr>
        <w:t>（</w:t>
      </w:r>
      <w:r>
        <w:rPr>
          <w:color w:val="222222"/>
          <w:sz w:val="32"/>
          <w:szCs w:val="32"/>
        </w:rPr>
        <w:t>6</w:t>
      </w:r>
      <w:r>
        <w:rPr>
          <w:rFonts w:hint="eastAsia"/>
          <w:color w:val="222222"/>
          <w:sz w:val="32"/>
          <w:szCs w:val="32"/>
          <w:lang w:eastAsia="zh-CN"/>
        </w:rPr>
        <w:t>）</w:t>
      </w:r>
      <w:r>
        <w:rPr>
          <w:color w:val="222222"/>
          <w:sz w:val="32"/>
          <w:szCs w:val="32"/>
        </w:rPr>
        <w:t>、加强镇级财政的监督和管理，按计划组织、管理镇财政收入和支出，执行国家有关财经纪律和政策，保证国家财政收入的完成;做好统计工作。</w:t>
      </w:r>
    </w:p>
    <w:p>
      <w:pPr>
        <w:pStyle w:val="2"/>
        <w:shd w:val="clear" w:color="auto" w:fill="FFFFFF"/>
        <w:spacing w:before="0" w:beforeAutospacing="0" w:after="0" w:afterAutospacing="0" w:line="502" w:lineRule="atLeast"/>
        <w:ind w:right="335"/>
        <w:jc w:val="both"/>
        <w:rPr>
          <w:color w:val="222222"/>
          <w:sz w:val="32"/>
          <w:szCs w:val="32"/>
        </w:rPr>
      </w:pPr>
      <w:r>
        <w:rPr>
          <w:rFonts w:hint="eastAsia"/>
          <w:color w:val="222222"/>
          <w:sz w:val="32"/>
          <w:szCs w:val="32"/>
          <w:lang w:eastAsia="zh-CN"/>
        </w:rPr>
        <w:t>（</w:t>
      </w:r>
      <w:r>
        <w:rPr>
          <w:color w:val="222222"/>
          <w:sz w:val="32"/>
          <w:szCs w:val="32"/>
        </w:rPr>
        <w:t>7</w:t>
      </w:r>
      <w:r>
        <w:rPr>
          <w:rFonts w:hint="eastAsia"/>
          <w:color w:val="222222"/>
          <w:sz w:val="32"/>
          <w:szCs w:val="32"/>
          <w:lang w:eastAsia="zh-CN"/>
        </w:rPr>
        <w:t>）</w:t>
      </w:r>
      <w:r>
        <w:rPr>
          <w:color w:val="222222"/>
          <w:sz w:val="32"/>
          <w:szCs w:val="32"/>
        </w:rPr>
        <w:t>、指导、支持、帮助村(居)民委员会的组织制度建设和业务建设，促进村(居)民委员会民-主自治。</w:t>
      </w:r>
    </w:p>
    <w:p>
      <w:pPr>
        <w:pStyle w:val="2"/>
        <w:shd w:val="clear" w:color="auto" w:fill="FFFFFF"/>
        <w:spacing w:before="0" w:beforeAutospacing="0" w:after="0" w:afterAutospacing="0" w:line="502" w:lineRule="atLeast"/>
        <w:ind w:right="335"/>
        <w:jc w:val="both"/>
        <w:rPr>
          <w:color w:val="222222"/>
          <w:sz w:val="32"/>
          <w:szCs w:val="32"/>
        </w:rPr>
      </w:pPr>
      <w:r>
        <w:rPr>
          <w:rFonts w:hint="eastAsia"/>
          <w:color w:val="222222"/>
          <w:sz w:val="32"/>
          <w:szCs w:val="32"/>
          <w:lang w:eastAsia="zh-CN"/>
        </w:rPr>
        <w:t>（</w:t>
      </w:r>
      <w:r>
        <w:rPr>
          <w:color w:val="222222"/>
          <w:sz w:val="32"/>
          <w:szCs w:val="32"/>
        </w:rPr>
        <w:t>8</w:t>
      </w:r>
      <w:r>
        <w:rPr>
          <w:rFonts w:hint="eastAsia"/>
          <w:color w:val="222222"/>
          <w:sz w:val="32"/>
          <w:szCs w:val="32"/>
          <w:lang w:eastAsia="zh-CN"/>
        </w:rPr>
        <w:t>）</w:t>
      </w:r>
      <w:r>
        <w:rPr>
          <w:color w:val="222222"/>
          <w:sz w:val="32"/>
          <w:szCs w:val="32"/>
        </w:rPr>
        <w:t>、制定和组织实施镇村建设规划;加强公用、市政设施、水利建设和管理以及房屋土地管理和环境综合整治工作，保护和改善生活环境和生态环境。</w:t>
      </w:r>
    </w:p>
    <w:p>
      <w:pPr>
        <w:pStyle w:val="2"/>
        <w:shd w:val="clear" w:color="auto" w:fill="FFFFFF"/>
        <w:spacing w:before="0" w:beforeAutospacing="0" w:after="0" w:afterAutospacing="0" w:line="502" w:lineRule="atLeast"/>
        <w:ind w:right="335"/>
        <w:jc w:val="both"/>
        <w:rPr>
          <w:color w:val="222222"/>
          <w:sz w:val="32"/>
          <w:szCs w:val="32"/>
        </w:rPr>
      </w:pPr>
      <w:r>
        <w:rPr>
          <w:rFonts w:hint="eastAsia"/>
          <w:color w:val="222222"/>
          <w:sz w:val="32"/>
          <w:szCs w:val="32"/>
          <w:lang w:eastAsia="zh-CN"/>
        </w:rPr>
        <w:t>（</w:t>
      </w:r>
      <w:r>
        <w:rPr>
          <w:color w:val="222222"/>
          <w:sz w:val="32"/>
          <w:szCs w:val="32"/>
        </w:rPr>
        <w:t>9</w:t>
      </w:r>
      <w:r>
        <w:rPr>
          <w:rFonts w:hint="eastAsia"/>
          <w:color w:val="222222"/>
          <w:sz w:val="32"/>
          <w:szCs w:val="32"/>
          <w:lang w:eastAsia="zh-CN"/>
        </w:rPr>
        <w:t>）</w:t>
      </w:r>
      <w:r>
        <w:rPr>
          <w:color w:val="222222"/>
          <w:sz w:val="32"/>
          <w:szCs w:val="32"/>
        </w:rPr>
        <w:t>、协助和支持设置在本行政区域内不隶属于镇的国家机关和企事业单位工作，监督其遵守和执行国家的法律、法规和政策。</w:t>
      </w:r>
    </w:p>
    <w:p>
      <w:pPr>
        <w:spacing w:line="520" w:lineRule="exact"/>
        <w:rPr>
          <w:color w:val="222222"/>
          <w:sz w:val="32"/>
          <w:szCs w:val="32"/>
        </w:rPr>
      </w:pPr>
      <w:r>
        <w:rPr>
          <w:rFonts w:hint="eastAsia"/>
          <w:color w:val="222222"/>
          <w:sz w:val="32"/>
          <w:szCs w:val="32"/>
          <w:lang w:eastAsia="zh-CN"/>
        </w:rPr>
        <w:t>（</w:t>
      </w:r>
      <w:r>
        <w:rPr>
          <w:color w:val="222222"/>
          <w:sz w:val="32"/>
          <w:szCs w:val="32"/>
        </w:rPr>
        <w:t>10</w:t>
      </w:r>
      <w:r>
        <w:rPr>
          <w:rFonts w:hint="eastAsia"/>
          <w:color w:val="222222"/>
          <w:sz w:val="32"/>
          <w:szCs w:val="32"/>
          <w:lang w:eastAsia="zh-CN"/>
        </w:rPr>
        <w:t>）</w:t>
      </w:r>
      <w:r>
        <w:rPr>
          <w:color w:val="222222"/>
          <w:sz w:val="32"/>
          <w:szCs w:val="32"/>
        </w:rPr>
        <w:t>、承办市人民政府交办的其它事项。</w:t>
      </w:r>
    </w:p>
    <w:p>
      <w:pPr>
        <w:rPr>
          <w:rFonts w:ascii="宋体" w:hAnsi="宋体"/>
          <w:bCs/>
          <w:kern w:val="0"/>
          <w:sz w:val="32"/>
          <w:szCs w:val="32"/>
        </w:rPr>
      </w:pPr>
      <w:r>
        <w:rPr>
          <w:rFonts w:hint="eastAsia" w:ascii="宋体" w:hAnsi="宋体"/>
          <w:bCs/>
          <w:kern w:val="0"/>
          <w:sz w:val="32"/>
          <w:szCs w:val="32"/>
          <w:lang w:val="en-US" w:eastAsia="zh-CN"/>
        </w:rPr>
        <w:t>2、</w:t>
      </w:r>
      <w:r>
        <w:rPr>
          <w:rFonts w:hint="eastAsia" w:ascii="宋体" w:hAnsi="宋体"/>
          <w:bCs/>
          <w:kern w:val="0"/>
          <w:sz w:val="32"/>
          <w:szCs w:val="32"/>
        </w:rPr>
        <w:t>内设机构设置。</w:t>
      </w:r>
    </w:p>
    <w:p>
      <w:pPr>
        <w:ind w:firstLine="640" w:firstLineChars="200"/>
        <w:rPr>
          <w:rFonts w:hint="eastAsia" w:ascii="宋体" w:hAnsi="宋体"/>
          <w:sz w:val="32"/>
          <w:szCs w:val="32"/>
        </w:rPr>
      </w:pPr>
      <w:r>
        <w:rPr>
          <w:rFonts w:hint="eastAsia" w:ascii="宋体" w:hAnsi="宋体"/>
          <w:bCs/>
          <w:kern w:val="0"/>
          <w:sz w:val="32"/>
          <w:szCs w:val="32"/>
        </w:rPr>
        <w:t>本单位内设机构包括：</w:t>
      </w:r>
      <w:r>
        <w:rPr>
          <w:rFonts w:hint="eastAsia" w:ascii="宋体" w:hAnsi="宋体"/>
          <w:sz w:val="32"/>
          <w:szCs w:val="32"/>
        </w:rPr>
        <w:t>政府、财政所、政务（便民）服务中心、社会事务综合服务中心、退役军人服务站、综合行政执法大队、农业综合服务中心共7个机构和预算单位。</w:t>
      </w:r>
    </w:p>
    <w:p>
      <w:pPr>
        <w:rPr>
          <w:rFonts w:hint="eastAsia" w:ascii="宋体" w:hAnsi="宋体" w:eastAsia="宋体"/>
          <w:sz w:val="32"/>
          <w:szCs w:val="32"/>
          <w:lang w:val="en-US" w:eastAsia="zh-CN"/>
        </w:rPr>
      </w:pPr>
      <w:r>
        <w:rPr>
          <w:rFonts w:hint="eastAsia" w:ascii="宋体" w:hAnsi="宋体"/>
          <w:sz w:val="32"/>
          <w:szCs w:val="32"/>
          <w:lang w:val="en-US" w:eastAsia="zh-CN"/>
        </w:rPr>
        <w:t>3、</w:t>
      </w:r>
      <w:r>
        <w:rPr>
          <w:rFonts w:hint="eastAsia" w:hAnsi="黑体"/>
          <w:b w:val="0"/>
          <w:bCs/>
          <w:sz w:val="32"/>
          <w:szCs w:val="32"/>
        </w:rPr>
        <w:t>财政拨款收入支出决算总体情况</w:t>
      </w:r>
      <w:r>
        <w:rPr>
          <w:rFonts w:hint="eastAsia" w:hAnsi="黑体"/>
          <w:b w:val="0"/>
          <w:bCs/>
          <w:sz w:val="32"/>
          <w:szCs w:val="32"/>
          <w:lang w:eastAsia="zh-CN"/>
        </w:rPr>
        <w:t>。</w:t>
      </w:r>
    </w:p>
    <w:p>
      <w:pPr>
        <w:pStyle w:val="6"/>
        <w:ind w:firstLine="640"/>
        <w:rPr>
          <w:rFonts w:hint="eastAsia" w:ascii="宋体" w:hAnsi="宋体" w:eastAsia="宋体" w:cs="宋体"/>
          <w:sz w:val="32"/>
          <w:szCs w:val="32"/>
        </w:rPr>
      </w:pPr>
      <w:r>
        <w:rPr>
          <w:rFonts w:hint="eastAsia" w:ascii="宋体" w:hAnsi="宋体" w:eastAsia="宋体"/>
          <w:sz w:val="32"/>
          <w:szCs w:val="32"/>
        </w:rPr>
        <w:t>2020年度财政拨款收、支总计</w:t>
      </w:r>
      <w:r>
        <w:rPr>
          <w:rFonts w:hint="eastAsia" w:ascii="宋体" w:hAnsi="宋体" w:eastAsia="宋体"/>
          <w:sz w:val="32"/>
          <w:szCs w:val="32"/>
          <w:lang w:val="en-US" w:eastAsia="zh-CN"/>
        </w:rPr>
        <w:t>2736.11</w:t>
      </w:r>
      <w:r>
        <w:rPr>
          <w:rFonts w:hint="eastAsia" w:ascii="宋体" w:hAnsi="宋体" w:eastAsia="宋体"/>
          <w:sz w:val="32"/>
          <w:szCs w:val="32"/>
        </w:rPr>
        <w:t>万元，与</w:t>
      </w:r>
      <w:r>
        <w:rPr>
          <w:rFonts w:hint="eastAsia" w:ascii="宋体" w:hAnsi="宋体" w:eastAsia="宋体"/>
          <w:sz w:val="32"/>
          <w:szCs w:val="32"/>
          <w:lang w:val="en-US" w:eastAsia="zh-CN"/>
        </w:rPr>
        <w:t>2019</w:t>
      </w:r>
      <w:r>
        <w:rPr>
          <w:rFonts w:hint="eastAsia" w:ascii="宋体" w:hAnsi="宋体" w:eastAsia="宋体"/>
          <w:sz w:val="32"/>
          <w:szCs w:val="32"/>
        </w:rPr>
        <w:t>年相比，减少</w:t>
      </w:r>
      <w:r>
        <w:rPr>
          <w:rFonts w:hint="eastAsia" w:ascii="宋体" w:hAnsi="宋体" w:eastAsia="宋体"/>
          <w:sz w:val="32"/>
          <w:szCs w:val="32"/>
          <w:lang w:val="en-US" w:eastAsia="zh-CN"/>
        </w:rPr>
        <w:t>357.88</w:t>
      </w:r>
      <w:r>
        <w:rPr>
          <w:rFonts w:hint="eastAsia" w:ascii="宋体" w:hAnsi="宋体" w:eastAsia="宋体"/>
          <w:sz w:val="32"/>
          <w:szCs w:val="32"/>
        </w:rPr>
        <w:t>万元,减少</w:t>
      </w:r>
      <w:r>
        <w:rPr>
          <w:rFonts w:hint="eastAsia" w:ascii="宋体" w:hAnsi="宋体" w:eastAsia="宋体"/>
          <w:sz w:val="32"/>
          <w:szCs w:val="32"/>
          <w:lang w:val="en-US" w:eastAsia="zh-CN"/>
        </w:rPr>
        <w:t>11.57</w:t>
      </w:r>
      <w:r>
        <w:rPr>
          <w:rFonts w:hint="eastAsia" w:ascii="宋体" w:hAnsi="宋体" w:eastAsia="宋体"/>
          <w:sz w:val="32"/>
          <w:szCs w:val="32"/>
        </w:rPr>
        <w:t>%，主要是因为</w:t>
      </w:r>
      <w:r>
        <w:rPr>
          <w:rFonts w:hint="eastAsia" w:ascii="宋体" w:hAnsi="宋体" w:eastAsia="宋体" w:cs="宋体"/>
          <w:sz w:val="32"/>
          <w:szCs w:val="32"/>
        </w:rPr>
        <w:t>农村基础设施</w:t>
      </w:r>
      <w:r>
        <w:rPr>
          <w:rFonts w:hint="eastAsia" w:ascii="宋体" w:hAnsi="宋体" w:eastAsia="宋体" w:cs="宋体"/>
          <w:sz w:val="32"/>
          <w:szCs w:val="32"/>
          <w:lang w:eastAsia="zh-CN"/>
        </w:rPr>
        <w:t>、安居工程</w:t>
      </w:r>
      <w:r>
        <w:rPr>
          <w:rFonts w:hint="eastAsia" w:ascii="宋体" w:hAnsi="宋体" w:eastAsia="宋体" w:cs="宋体"/>
          <w:sz w:val="32"/>
          <w:szCs w:val="32"/>
        </w:rPr>
        <w:t>等民生建设基本完成，投入资金减少。</w:t>
      </w:r>
    </w:p>
    <w:p>
      <w:pPr>
        <w:numPr>
          <w:ilvl w:val="0"/>
          <w:numId w:val="1"/>
        </w:num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部门（单位）整体支出绩效状况</w:t>
      </w:r>
    </w:p>
    <w:p>
      <w:pPr>
        <w:widowControl/>
        <w:shd w:val="clear" w:color="auto" w:fill="FFFFFF"/>
        <w:spacing w:line="480" w:lineRule="auto"/>
        <w:ind w:firstLine="480"/>
        <w:rPr>
          <w:rFonts w:hint="eastAsia" w:ascii="微软雅黑" w:hAnsi="微软雅黑" w:cs="宋体"/>
          <w:kern w:val="0"/>
          <w:sz w:val="32"/>
          <w:szCs w:val="32"/>
        </w:rPr>
      </w:pPr>
      <w:r>
        <w:rPr>
          <w:rFonts w:ascii="微软雅黑" w:hAnsi="微软雅黑" w:cs="宋体"/>
          <w:kern w:val="0"/>
          <w:sz w:val="32"/>
          <w:szCs w:val="32"/>
        </w:rPr>
        <w:t>20</w:t>
      </w:r>
      <w:r>
        <w:rPr>
          <w:rFonts w:hint="eastAsia" w:ascii="微软雅黑" w:hAnsi="微软雅黑" w:cs="宋体"/>
          <w:kern w:val="0"/>
          <w:sz w:val="32"/>
          <w:szCs w:val="32"/>
          <w:lang w:val="en-US" w:eastAsia="zh-CN"/>
        </w:rPr>
        <w:t>20</w:t>
      </w:r>
      <w:r>
        <w:rPr>
          <w:rFonts w:ascii="微软雅黑" w:hAnsi="微软雅黑" w:cs="宋体"/>
          <w:kern w:val="0"/>
          <w:sz w:val="32"/>
          <w:szCs w:val="32"/>
        </w:rPr>
        <w:t>年，我单位积极履职，强化管理，较好地完成了年度工作目标。通过加强预算收支管理，不断建立健全内部管理制度，梳理内部管理流程，部门整体支出管理水平得到提升。部门整体支出绩效情况如下：</w:t>
      </w:r>
    </w:p>
    <w:p>
      <w:pPr>
        <w:widowControl/>
        <w:shd w:val="clear" w:color="auto" w:fill="FFFFFF"/>
        <w:spacing w:line="480" w:lineRule="auto"/>
        <w:ind w:firstLine="480"/>
        <w:rPr>
          <w:rFonts w:hint="eastAsia" w:ascii="微软雅黑" w:hAnsi="微软雅黑" w:cs="宋体"/>
          <w:kern w:val="0"/>
          <w:sz w:val="32"/>
          <w:szCs w:val="32"/>
        </w:rPr>
      </w:pPr>
      <w:r>
        <w:rPr>
          <w:rFonts w:ascii="微软雅黑" w:hAnsi="微软雅黑" w:cs="宋体"/>
          <w:kern w:val="0"/>
          <w:sz w:val="32"/>
          <w:szCs w:val="32"/>
        </w:rPr>
        <w:t>1</w:t>
      </w:r>
      <w:r>
        <w:rPr>
          <w:rFonts w:hint="eastAsia" w:ascii="微软雅黑" w:hAnsi="微软雅黑" w:cs="宋体"/>
          <w:kern w:val="0"/>
          <w:sz w:val="32"/>
          <w:szCs w:val="32"/>
        </w:rPr>
        <w:t>、</w:t>
      </w:r>
      <w:r>
        <w:rPr>
          <w:rFonts w:ascii="微软雅黑" w:hAnsi="微软雅黑" w:cs="宋体"/>
          <w:kern w:val="0"/>
          <w:sz w:val="32"/>
          <w:szCs w:val="32"/>
        </w:rPr>
        <w:t>预算配置控制较好</w:t>
      </w:r>
      <w:r>
        <w:rPr>
          <w:rFonts w:hint="eastAsia" w:ascii="微软雅黑" w:hAnsi="微软雅黑" w:cs="宋体"/>
          <w:kern w:val="0"/>
          <w:sz w:val="32"/>
          <w:szCs w:val="32"/>
        </w:rPr>
        <w:t>。</w:t>
      </w:r>
    </w:p>
    <w:p>
      <w:pPr>
        <w:widowControl/>
        <w:shd w:val="clear" w:color="auto" w:fill="FFFFFF"/>
        <w:spacing w:line="480" w:lineRule="auto"/>
        <w:ind w:firstLine="480"/>
        <w:rPr>
          <w:rFonts w:hint="eastAsia" w:ascii="微软雅黑" w:hAnsi="微软雅黑" w:cs="宋体"/>
          <w:kern w:val="0"/>
          <w:sz w:val="32"/>
          <w:szCs w:val="32"/>
        </w:rPr>
      </w:pPr>
      <w:r>
        <w:rPr>
          <w:rFonts w:ascii="微软雅黑" w:hAnsi="微软雅黑" w:cs="宋体"/>
          <w:kern w:val="0"/>
          <w:sz w:val="32"/>
          <w:szCs w:val="32"/>
        </w:rPr>
        <w:t>2</w:t>
      </w:r>
      <w:r>
        <w:rPr>
          <w:rFonts w:hint="eastAsia" w:ascii="微软雅黑" w:hAnsi="微软雅黑" w:cs="宋体"/>
          <w:kern w:val="0"/>
          <w:sz w:val="32"/>
          <w:szCs w:val="32"/>
        </w:rPr>
        <w:t>、</w:t>
      </w:r>
      <w:r>
        <w:rPr>
          <w:rFonts w:ascii="微软雅黑" w:hAnsi="微软雅黑" w:cs="宋体"/>
          <w:kern w:val="0"/>
          <w:sz w:val="32"/>
          <w:szCs w:val="32"/>
        </w:rPr>
        <w:t>预算执行比较到位。</w:t>
      </w:r>
    </w:p>
    <w:p>
      <w:pPr>
        <w:widowControl/>
        <w:shd w:val="clear" w:color="auto" w:fill="FFFFFF"/>
        <w:spacing w:line="480" w:lineRule="auto"/>
        <w:ind w:firstLine="480"/>
        <w:rPr>
          <w:rFonts w:hint="eastAsia" w:ascii="微软雅黑" w:hAnsi="微软雅黑" w:eastAsia="宋体" w:cs="宋体"/>
          <w:kern w:val="0"/>
          <w:sz w:val="32"/>
          <w:szCs w:val="32"/>
          <w:lang w:val="en-US" w:eastAsia="zh-CN"/>
        </w:rPr>
      </w:pPr>
      <w:r>
        <w:rPr>
          <w:rFonts w:ascii="微软雅黑" w:hAnsi="微软雅黑" w:cs="宋体"/>
          <w:kern w:val="0"/>
          <w:sz w:val="32"/>
          <w:szCs w:val="32"/>
        </w:rPr>
        <w:t>3</w:t>
      </w:r>
      <w:r>
        <w:rPr>
          <w:rFonts w:hint="eastAsia" w:ascii="微软雅黑" w:hAnsi="微软雅黑" w:cs="宋体"/>
          <w:kern w:val="0"/>
          <w:sz w:val="32"/>
          <w:szCs w:val="32"/>
        </w:rPr>
        <w:t>、</w:t>
      </w:r>
      <w:r>
        <w:rPr>
          <w:rFonts w:ascii="微软雅黑" w:hAnsi="微软雅黑" w:cs="宋体"/>
          <w:kern w:val="0"/>
          <w:sz w:val="32"/>
          <w:szCs w:val="32"/>
        </w:rPr>
        <w:t>预算管理较理想，制度执行总体较为有效，但仍需进一步强化。 “三公”经费总体控制较好，较本年预算和上年决算支出数</w:t>
      </w:r>
      <w:r>
        <w:rPr>
          <w:rFonts w:hint="eastAsia" w:ascii="微软雅黑" w:hAnsi="微软雅黑" w:cs="宋体"/>
          <w:kern w:val="0"/>
          <w:sz w:val="32"/>
          <w:szCs w:val="32"/>
        </w:rPr>
        <w:t>基本持平</w:t>
      </w:r>
      <w:r>
        <w:rPr>
          <w:rFonts w:hint="eastAsia" w:ascii="微软雅黑" w:hAnsi="微软雅黑" w:cs="宋体"/>
          <w:kern w:val="0"/>
          <w:sz w:val="32"/>
          <w:szCs w:val="32"/>
          <w:lang w:eastAsia="zh-CN"/>
        </w:rPr>
        <w:t>。</w:t>
      </w:r>
      <w:bookmarkStart w:id="0" w:name="_GoBack"/>
      <w:bookmarkEnd w:id="0"/>
    </w:p>
    <w:p>
      <w:pPr>
        <w:widowControl/>
        <w:shd w:val="clear" w:color="auto" w:fill="FFFFFF"/>
        <w:spacing w:line="480" w:lineRule="auto"/>
        <w:ind w:firstLine="480"/>
        <w:rPr>
          <w:rFonts w:hint="eastAsia" w:ascii="微软雅黑" w:hAnsi="微软雅黑" w:cs="宋体"/>
          <w:kern w:val="0"/>
          <w:sz w:val="32"/>
          <w:szCs w:val="32"/>
        </w:rPr>
      </w:pPr>
      <w:r>
        <w:rPr>
          <w:rFonts w:ascii="微软雅黑" w:hAnsi="微软雅黑" w:cs="宋体"/>
          <w:kern w:val="0"/>
          <w:sz w:val="32"/>
          <w:szCs w:val="32"/>
        </w:rPr>
        <w:t>4</w:t>
      </w:r>
      <w:r>
        <w:rPr>
          <w:rFonts w:hint="eastAsia" w:ascii="微软雅黑" w:hAnsi="微软雅黑" w:cs="宋体"/>
          <w:kern w:val="0"/>
          <w:sz w:val="32"/>
          <w:szCs w:val="32"/>
        </w:rPr>
        <w:t>、</w:t>
      </w:r>
      <w:r>
        <w:rPr>
          <w:rFonts w:ascii="微软雅黑" w:hAnsi="微软雅黑" w:cs="宋体"/>
          <w:kern w:val="0"/>
          <w:sz w:val="32"/>
          <w:szCs w:val="32"/>
        </w:rPr>
        <w:t>管理制度</w:t>
      </w:r>
      <w:r>
        <w:rPr>
          <w:rFonts w:hint="eastAsia" w:ascii="微软雅黑" w:hAnsi="微软雅黑" w:cs="宋体"/>
          <w:kern w:val="0"/>
          <w:sz w:val="32"/>
          <w:szCs w:val="32"/>
        </w:rPr>
        <w:t>比较</w:t>
      </w:r>
      <w:r>
        <w:rPr>
          <w:rFonts w:ascii="微软雅黑" w:hAnsi="微软雅黑" w:cs="宋体"/>
          <w:kern w:val="0"/>
          <w:sz w:val="32"/>
          <w:szCs w:val="32"/>
        </w:rPr>
        <w:t>健全</w:t>
      </w:r>
      <w:r>
        <w:rPr>
          <w:rFonts w:hint="eastAsia" w:ascii="微软雅黑" w:hAnsi="微软雅黑" w:cs="宋体"/>
          <w:kern w:val="0"/>
          <w:sz w:val="32"/>
          <w:szCs w:val="32"/>
        </w:rPr>
        <w:t>。</w:t>
      </w:r>
      <w:r>
        <w:rPr>
          <w:rFonts w:ascii="微软雅黑" w:hAnsi="微软雅黑" w:cs="宋体"/>
          <w:kern w:val="0"/>
          <w:sz w:val="32"/>
          <w:szCs w:val="32"/>
        </w:rPr>
        <w:t>有内部财务管理制度、内部控制制度、会计核算制度等管理制度，部门厉行节约制度，考核制度</w:t>
      </w:r>
      <w:r>
        <w:rPr>
          <w:rFonts w:hint="eastAsia" w:ascii="微软雅黑" w:hAnsi="微软雅黑" w:cs="宋体"/>
          <w:kern w:val="0"/>
          <w:sz w:val="32"/>
          <w:szCs w:val="32"/>
        </w:rPr>
        <w:t>等</w:t>
      </w:r>
      <w:r>
        <w:rPr>
          <w:rFonts w:ascii="微软雅黑" w:hAnsi="微软雅黑" w:cs="宋体"/>
          <w:kern w:val="0"/>
          <w:sz w:val="32"/>
          <w:szCs w:val="32"/>
        </w:rPr>
        <w:t>。</w:t>
      </w:r>
    </w:p>
    <w:p>
      <w:pPr>
        <w:widowControl/>
        <w:shd w:val="clear" w:color="auto" w:fill="FFFFFF"/>
        <w:spacing w:line="480" w:lineRule="auto"/>
        <w:ind w:firstLine="480"/>
        <w:rPr>
          <w:rFonts w:hint="eastAsia" w:ascii="微软雅黑" w:hAnsi="微软雅黑" w:cs="宋体"/>
          <w:kern w:val="0"/>
          <w:sz w:val="32"/>
          <w:szCs w:val="32"/>
        </w:rPr>
      </w:pPr>
      <w:r>
        <w:rPr>
          <w:rFonts w:hint="eastAsia" w:ascii="微软雅黑" w:hAnsi="微软雅黑" w:cs="宋体"/>
          <w:kern w:val="0"/>
          <w:sz w:val="32"/>
          <w:szCs w:val="32"/>
        </w:rPr>
        <w:t>5、</w:t>
      </w:r>
      <w:r>
        <w:rPr>
          <w:rFonts w:ascii="微软雅黑" w:hAnsi="微软雅黑" w:cs="宋体"/>
          <w:kern w:val="0"/>
          <w:sz w:val="32"/>
          <w:szCs w:val="32"/>
        </w:rPr>
        <w:t>资金使用</w:t>
      </w:r>
      <w:r>
        <w:rPr>
          <w:rFonts w:hint="eastAsia" w:ascii="微软雅黑" w:hAnsi="微软雅黑" w:cs="宋体"/>
          <w:kern w:val="0"/>
          <w:sz w:val="32"/>
          <w:szCs w:val="32"/>
        </w:rPr>
        <w:t>比较</w:t>
      </w:r>
      <w:r>
        <w:rPr>
          <w:rFonts w:ascii="微软雅黑" w:hAnsi="微软雅黑" w:cs="宋体"/>
          <w:kern w:val="0"/>
          <w:sz w:val="32"/>
          <w:szCs w:val="32"/>
        </w:rPr>
        <w:t>合规</w:t>
      </w:r>
      <w:r>
        <w:rPr>
          <w:rFonts w:hint="eastAsia" w:ascii="微软雅黑" w:hAnsi="微软雅黑" w:cs="宋体"/>
          <w:kern w:val="0"/>
          <w:sz w:val="32"/>
          <w:szCs w:val="32"/>
        </w:rPr>
        <w:t>。</w:t>
      </w:r>
      <w:r>
        <w:rPr>
          <w:rFonts w:ascii="微软雅黑" w:hAnsi="微软雅黑" w:cs="宋体"/>
          <w:kern w:val="0"/>
          <w:sz w:val="32"/>
          <w:szCs w:val="32"/>
        </w:rPr>
        <w:t>本年度支出的所有资金均由县财政局国库支付，支出符合国家财经法规和财务管理制度规定以及有关专项资金管理办法的规定；资金使用无截留、挤占、挪用、虚列支出等情况。</w:t>
      </w:r>
    </w:p>
    <w:p>
      <w:pPr>
        <w:widowControl/>
        <w:shd w:val="clear" w:color="auto" w:fill="FFFFFF"/>
        <w:spacing w:line="480" w:lineRule="auto"/>
        <w:ind w:firstLine="480"/>
        <w:rPr>
          <w:rFonts w:hint="eastAsia" w:ascii="微软雅黑" w:hAnsi="微软雅黑" w:cs="宋体"/>
          <w:kern w:val="0"/>
          <w:sz w:val="32"/>
          <w:szCs w:val="32"/>
        </w:rPr>
      </w:pPr>
      <w:r>
        <w:rPr>
          <w:rFonts w:hint="eastAsia" w:ascii="微软雅黑" w:hAnsi="微软雅黑" w:cs="宋体"/>
          <w:kern w:val="0"/>
          <w:sz w:val="32"/>
          <w:szCs w:val="32"/>
        </w:rPr>
        <w:t>6、</w:t>
      </w:r>
      <w:r>
        <w:rPr>
          <w:rFonts w:ascii="微软雅黑" w:hAnsi="微软雅黑" w:cs="宋体"/>
          <w:kern w:val="0"/>
          <w:sz w:val="32"/>
          <w:szCs w:val="32"/>
        </w:rPr>
        <w:t>预决算信息按规定在县政府门户网站公开</w:t>
      </w:r>
      <w:r>
        <w:rPr>
          <w:rFonts w:hint="eastAsia" w:ascii="微软雅黑" w:hAnsi="微软雅黑" w:cs="宋体"/>
          <w:kern w:val="0"/>
          <w:sz w:val="32"/>
          <w:szCs w:val="32"/>
        </w:rPr>
        <w:t>，</w:t>
      </w:r>
      <w:r>
        <w:rPr>
          <w:rFonts w:ascii="微软雅黑" w:hAnsi="微软雅黑" w:cs="宋体"/>
          <w:kern w:val="0"/>
          <w:sz w:val="32"/>
          <w:szCs w:val="32"/>
        </w:rPr>
        <w:t>信息资料真实、完整、准确。</w:t>
      </w:r>
    </w:p>
    <w:p>
      <w:pPr>
        <w:widowControl/>
        <w:shd w:val="clear" w:color="auto" w:fill="FFFFFF"/>
        <w:spacing w:line="480" w:lineRule="auto"/>
        <w:ind w:firstLine="480"/>
        <w:rPr>
          <w:rFonts w:hint="eastAsia" w:ascii="微软雅黑" w:hAnsi="微软雅黑" w:cs="宋体"/>
          <w:kern w:val="0"/>
          <w:sz w:val="32"/>
          <w:szCs w:val="32"/>
        </w:rPr>
      </w:pPr>
      <w:r>
        <w:rPr>
          <w:rFonts w:ascii="微软雅黑" w:hAnsi="微软雅黑" w:cs="宋体"/>
          <w:kern w:val="0"/>
          <w:sz w:val="32"/>
          <w:szCs w:val="32"/>
        </w:rPr>
        <w:t>20</w:t>
      </w:r>
      <w:r>
        <w:rPr>
          <w:rFonts w:hint="eastAsia" w:ascii="微软雅黑" w:hAnsi="微软雅黑" w:cs="宋体"/>
          <w:kern w:val="0"/>
          <w:sz w:val="32"/>
          <w:szCs w:val="32"/>
          <w:lang w:val="en-US" w:eastAsia="zh-CN"/>
        </w:rPr>
        <w:t>20</w:t>
      </w:r>
      <w:r>
        <w:rPr>
          <w:rFonts w:ascii="微软雅黑" w:hAnsi="微软雅黑" w:cs="宋体"/>
          <w:kern w:val="0"/>
          <w:sz w:val="32"/>
          <w:szCs w:val="32"/>
        </w:rPr>
        <w:t>年我单位在全体干部职工的共同努力下</w:t>
      </w:r>
      <w:r>
        <w:rPr>
          <w:rFonts w:hint="eastAsia" w:ascii="微软雅黑" w:hAnsi="微软雅黑" w:cs="宋体"/>
          <w:kern w:val="0"/>
          <w:sz w:val="32"/>
          <w:szCs w:val="32"/>
        </w:rPr>
        <w:t>，</w:t>
      </w:r>
      <w:r>
        <w:rPr>
          <w:rFonts w:ascii="微软雅黑" w:hAnsi="微软雅黑" w:cs="宋体"/>
          <w:kern w:val="0"/>
          <w:sz w:val="32"/>
          <w:szCs w:val="32"/>
        </w:rPr>
        <w:t>不断改善行政管理、严格经费及资产管理，改进文风会风，精简会议，提高了行政效率，降低了行政成本</w:t>
      </w:r>
      <w:r>
        <w:rPr>
          <w:rFonts w:hint="eastAsia" w:ascii="微软雅黑" w:hAnsi="微软雅黑" w:cs="宋体"/>
          <w:kern w:val="0"/>
          <w:sz w:val="32"/>
          <w:szCs w:val="32"/>
        </w:rPr>
        <w:t>，</w:t>
      </w:r>
      <w:r>
        <w:rPr>
          <w:rFonts w:ascii="微软雅黑" w:hAnsi="微软雅黑" w:cs="宋体"/>
          <w:kern w:val="0"/>
          <w:sz w:val="32"/>
          <w:szCs w:val="32"/>
        </w:rPr>
        <w:t>圆满完成了各项工作目标和任务</w:t>
      </w:r>
      <w:r>
        <w:rPr>
          <w:rFonts w:hint="eastAsia" w:ascii="微软雅黑" w:hAnsi="微软雅黑" w:cs="宋体"/>
          <w:kern w:val="0"/>
          <w:sz w:val="32"/>
          <w:szCs w:val="32"/>
        </w:rPr>
        <w:t>，</w:t>
      </w:r>
      <w:r>
        <w:rPr>
          <w:rFonts w:ascii="微软雅黑" w:hAnsi="微软雅黑" w:cs="宋体"/>
          <w:kern w:val="0"/>
          <w:sz w:val="32"/>
          <w:szCs w:val="32"/>
        </w:rPr>
        <w:t>各方面工作都得到社会大众的肯定和好评</w:t>
      </w:r>
      <w:r>
        <w:rPr>
          <w:rFonts w:hint="eastAsia" w:ascii="微软雅黑" w:hAnsi="微软雅黑" w:cs="宋体"/>
          <w:kern w:val="0"/>
          <w:sz w:val="32"/>
          <w:szCs w:val="32"/>
        </w:rPr>
        <w:t>，</w:t>
      </w:r>
      <w:r>
        <w:rPr>
          <w:rFonts w:ascii="微软雅黑" w:hAnsi="微软雅黑" w:cs="宋体"/>
          <w:kern w:val="0"/>
          <w:sz w:val="32"/>
          <w:szCs w:val="32"/>
        </w:rPr>
        <w:t xml:space="preserve"> </w:t>
      </w: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三、存在的问题及原因</w:t>
      </w:r>
    </w:p>
    <w:p>
      <w:pPr>
        <w:spacing w:line="520" w:lineRule="exact"/>
        <w:ind w:firstLine="614" w:firstLineChars="192"/>
        <w:rPr>
          <w:rFonts w:ascii="Arial" w:hAnsi="Arial" w:eastAsia="Arial" w:cs="Arial"/>
          <w:i w:val="0"/>
          <w:caps w:val="0"/>
          <w:color w:val="333333"/>
          <w:spacing w:val="0"/>
          <w:sz w:val="32"/>
          <w:szCs w:val="32"/>
          <w:shd w:val="clear" w:color="auto" w:fill="FFFFFF"/>
        </w:rPr>
      </w:pPr>
      <w:r>
        <w:rPr>
          <w:rFonts w:ascii="Arial" w:hAnsi="Arial" w:eastAsia="Arial" w:cs="Arial"/>
          <w:i w:val="0"/>
          <w:caps w:val="0"/>
          <w:color w:val="333333"/>
          <w:spacing w:val="0"/>
          <w:sz w:val="32"/>
          <w:szCs w:val="32"/>
          <w:shd w:val="clear" w:color="auto" w:fill="FFFFFF"/>
        </w:rPr>
        <w:t>由于预算编制涉及部门多、项目专业性强、指标体系复杂。加之，预算编报时</w:t>
      </w:r>
      <w:r>
        <w:rPr>
          <w:rFonts w:hint="eastAsia" w:ascii="Arial" w:hAnsi="Arial" w:eastAsia="宋体" w:cs="Arial"/>
          <w:i w:val="0"/>
          <w:caps w:val="0"/>
          <w:color w:val="333333"/>
          <w:spacing w:val="0"/>
          <w:sz w:val="32"/>
          <w:szCs w:val="32"/>
          <w:shd w:val="clear" w:color="auto" w:fill="FFFFFF"/>
          <w:lang w:eastAsia="zh-CN"/>
        </w:rPr>
        <w:t>间</w:t>
      </w:r>
      <w:r>
        <w:rPr>
          <w:rFonts w:ascii="Arial" w:hAnsi="Arial" w:eastAsia="Arial" w:cs="Arial"/>
          <w:i w:val="0"/>
          <w:caps w:val="0"/>
          <w:color w:val="333333"/>
          <w:spacing w:val="0"/>
          <w:sz w:val="32"/>
          <w:szCs w:val="32"/>
          <w:shd w:val="clear" w:color="auto" w:fill="FFFFFF"/>
        </w:rPr>
        <w:t>有限，往往</w:t>
      </w:r>
      <w:r>
        <w:rPr>
          <w:rFonts w:hint="eastAsia" w:ascii="Arial" w:hAnsi="Arial" w:eastAsia="宋体" w:cs="Arial"/>
          <w:i w:val="0"/>
          <w:caps w:val="0"/>
          <w:color w:val="333333"/>
          <w:spacing w:val="0"/>
          <w:sz w:val="32"/>
          <w:szCs w:val="32"/>
          <w:shd w:val="clear" w:color="auto" w:fill="FFFFFF"/>
          <w:lang w:eastAsia="zh-CN"/>
        </w:rPr>
        <w:t>缺少</w:t>
      </w:r>
      <w:r>
        <w:rPr>
          <w:rFonts w:ascii="Arial" w:hAnsi="Arial" w:eastAsia="Arial" w:cs="Arial"/>
          <w:i w:val="0"/>
          <w:caps w:val="0"/>
          <w:color w:val="333333"/>
          <w:spacing w:val="0"/>
          <w:sz w:val="32"/>
          <w:szCs w:val="32"/>
          <w:shd w:val="clear" w:color="auto" w:fill="FFFFFF"/>
        </w:rPr>
        <w:t>从绩效管理和资金使用效率的角度认真研究设置绩效指标;因此，导致看起来详细完整的预算数字和绩效指标，在一定程度上缺乏科学性和准确性。</w:t>
      </w:r>
    </w:p>
    <w:p>
      <w:pPr>
        <w:spacing w:line="520" w:lineRule="exact"/>
        <w:ind w:firstLine="614" w:firstLineChars="192"/>
        <w:rPr>
          <w:rFonts w:ascii="Arial" w:hAnsi="Arial" w:eastAsia="Arial" w:cs="Arial"/>
          <w:i w:val="0"/>
          <w:caps w:val="0"/>
          <w:color w:val="333333"/>
          <w:spacing w:val="0"/>
          <w:sz w:val="32"/>
          <w:szCs w:val="32"/>
          <w:shd w:val="clear" w:color="auto" w:fill="FFFFFF"/>
        </w:rPr>
      </w:pPr>
      <w:r>
        <w:rPr>
          <w:rFonts w:ascii="Arial" w:hAnsi="Arial" w:eastAsia="Arial" w:cs="Arial"/>
          <w:i w:val="0"/>
          <w:caps w:val="0"/>
          <w:color w:val="333333"/>
          <w:spacing w:val="0"/>
          <w:sz w:val="32"/>
          <w:szCs w:val="32"/>
          <w:shd w:val="clear" w:color="auto" w:fill="FFFFFF"/>
        </w:rPr>
        <w:t>单位主要领导对全面预算绩效管理的认识</w:t>
      </w:r>
      <w:r>
        <w:rPr>
          <w:rFonts w:hint="eastAsia" w:ascii="Arial" w:hAnsi="Arial" w:eastAsia="宋体" w:cs="Arial"/>
          <w:i w:val="0"/>
          <w:caps w:val="0"/>
          <w:color w:val="333333"/>
          <w:spacing w:val="0"/>
          <w:sz w:val="32"/>
          <w:szCs w:val="32"/>
          <w:shd w:val="clear" w:color="auto" w:fill="FFFFFF"/>
          <w:lang w:eastAsia="zh-CN"/>
        </w:rPr>
        <w:t>不</w:t>
      </w:r>
      <w:r>
        <w:rPr>
          <w:rFonts w:ascii="Arial" w:hAnsi="Arial" w:eastAsia="Arial" w:cs="Arial"/>
          <w:i w:val="0"/>
          <w:caps w:val="0"/>
          <w:color w:val="333333"/>
          <w:spacing w:val="0"/>
          <w:sz w:val="32"/>
          <w:szCs w:val="32"/>
          <w:shd w:val="clear" w:color="auto" w:fill="FFFFFF"/>
        </w:rPr>
        <w:t>足，常常导致对该项工作的重视和支持</w:t>
      </w:r>
      <w:r>
        <w:rPr>
          <w:rFonts w:hint="eastAsia" w:ascii="Arial" w:hAnsi="Arial" w:eastAsia="宋体" w:cs="Arial"/>
          <w:i w:val="0"/>
          <w:caps w:val="0"/>
          <w:color w:val="333333"/>
          <w:spacing w:val="0"/>
          <w:sz w:val="32"/>
          <w:szCs w:val="32"/>
          <w:shd w:val="clear" w:color="auto" w:fill="FFFFFF"/>
          <w:lang w:eastAsia="zh-CN"/>
        </w:rPr>
        <w:t>不</w:t>
      </w:r>
      <w:r>
        <w:rPr>
          <w:rFonts w:ascii="Arial" w:hAnsi="Arial" w:eastAsia="Arial" w:cs="Arial"/>
          <w:i w:val="0"/>
          <w:caps w:val="0"/>
          <w:color w:val="333333"/>
          <w:spacing w:val="0"/>
          <w:sz w:val="32"/>
          <w:szCs w:val="32"/>
          <w:shd w:val="clear" w:color="auto" w:fill="FFFFFF"/>
        </w:rPr>
        <w:t>够</w:t>
      </w:r>
      <w:r>
        <w:rPr>
          <w:rFonts w:hint="eastAsia" w:ascii="Arial" w:hAnsi="Arial" w:eastAsia="宋体" w:cs="Arial"/>
          <w:i w:val="0"/>
          <w:caps w:val="0"/>
          <w:color w:val="333333"/>
          <w:spacing w:val="0"/>
          <w:sz w:val="32"/>
          <w:szCs w:val="32"/>
          <w:shd w:val="clear" w:color="auto" w:fill="FFFFFF"/>
          <w:lang w:eastAsia="zh-CN"/>
        </w:rPr>
        <w:t>，</w:t>
      </w:r>
      <w:r>
        <w:rPr>
          <w:rFonts w:ascii="Arial" w:hAnsi="Arial" w:eastAsia="Arial" w:cs="Arial"/>
          <w:i w:val="0"/>
          <w:caps w:val="0"/>
          <w:color w:val="333333"/>
          <w:spacing w:val="0"/>
          <w:sz w:val="32"/>
          <w:szCs w:val="32"/>
          <w:shd w:val="clear" w:color="auto" w:fill="FFFFFF"/>
        </w:rPr>
        <w:t>造成单位预算绩效管理工作开展困难或流于形式。</w:t>
      </w: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四、提高财政资金绩效的措施与建议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450" w:lineRule="atLeast"/>
        <w:ind w:left="0" w:right="0" w:firstLine="390"/>
        <w:rPr>
          <w:rFonts w:hint="default" w:ascii="Arial" w:hAnsi="Arial" w:eastAsia="Arial" w:cs="Arial"/>
          <w:i w:val="0"/>
          <w:caps w:val="0"/>
          <w:color w:val="333333"/>
          <w:spacing w:val="0"/>
          <w:sz w:val="32"/>
          <w:szCs w:val="32"/>
          <w:shd w:val="clear" w:color="auto" w:fill="FFFFFF"/>
        </w:rPr>
      </w:pPr>
      <w:r>
        <w:rPr>
          <w:rFonts w:hint="eastAsia" w:ascii="Arial" w:hAnsi="Arial" w:eastAsia="宋体" w:cs="Arial"/>
          <w:i w:val="0"/>
          <w:caps w:val="0"/>
          <w:color w:val="333333"/>
          <w:spacing w:val="0"/>
          <w:sz w:val="32"/>
          <w:szCs w:val="32"/>
          <w:shd w:val="clear" w:color="auto" w:fill="FFFFFF"/>
          <w:lang w:val="en-US" w:eastAsia="zh-CN"/>
        </w:rPr>
        <w:t>1、</w:t>
      </w:r>
      <w:r>
        <w:rPr>
          <w:rFonts w:hint="default" w:ascii="Arial" w:hAnsi="Arial" w:eastAsia="Arial" w:cs="Arial"/>
          <w:i w:val="0"/>
          <w:caps w:val="0"/>
          <w:color w:val="333333"/>
          <w:spacing w:val="0"/>
          <w:sz w:val="32"/>
          <w:szCs w:val="32"/>
          <w:shd w:val="clear" w:color="auto" w:fill="FFFFFF"/>
        </w:rPr>
        <w:t>通过培训提高单位对预算绩效管理的认识，使其充分认识到预算绩效管理，是单位内部控制</w:t>
      </w:r>
      <w:r>
        <w:rPr>
          <w:rFonts w:hint="eastAsia" w:ascii="Arial" w:hAnsi="Arial" w:eastAsia="宋体" w:cs="Arial"/>
          <w:i w:val="0"/>
          <w:caps w:val="0"/>
          <w:color w:val="333333"/>
          <w:spacing w:val="0"/>
          <w:sz w:val="32"/>
          <w:szCs w:val="32"/>
          <w:shd w:val="clear" w:color="auto" w:fill="FFFFFF"/>
          <w:lang w:eastAsia="zh-CN"/>
        </w:rPr>
        <w:t>不</w:t>
      </w:r>
      <w:r>
        <w:rPr>
          <w:rFonts w:hint="default" w:ascii="Arial" w:hAnsi="Arial" w:eastAsia="Arial" w:cs="Arial"/>
          <w:i w:val="0"/>
          <w:caps w:val="0"/>
          <w:color w:val="333333"/>
          <w:spacing w:val="0"/>
          <w:sz w:val="32"/>
          <w:szCs w:val="32"/>
          <w:shd w:val="clear" w:color="auto" w:fill="FFFFFF"/>
        </w:rPr>
        <w:t>可缺少的部分，是实现单位发展规划、最大限度发挥单位职能和完成年度目标任务的有效手段。</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450" w:lineRule="atLeast"/>
        <w:ind w:left="0" w:right="0" w:firstLine="390"/>
        <w:rPr>
          <w:rFonts w:hint="default" w:ascii="Arial" w:hAnsi="Arial" w:eastAsia="Arial" w:cs="Arial"/>
          <w:i w:val="0"/>
          <w:caps w:val="0"/>
          <w:color w:val="333333"/>
          <w:spacing w:val="0"/>
          <w:sz w:val="32"/>
          <w:szCs w:val="32"/>
          <w:shd w:val="clear" w:color="auto" w:fill="FFFFFF"/>
        </w:rPr>
      </w:pPr>
      <w:r>
        <w:rPr>
          <w:rFonts w:ascii="Arial" w:hAnsi="Arial" w:eastAsia="Arial" w:cs="Arial"/>
          <w:i w:val="0"/>
          <w:caps w:val="0"/>
          <w:color w:val="333333"/>
          <w:spacing w:val="0"/>
          <w:sz w:val="32"/>
          <w:szCs w:val="32"/>
          <w:shd w:val="clear" w:color="auto" w:fill="FFFFFF"/>
        </w:rPr>
        <w:t>提高基层事业单位科学制定和编制预算绩效指标的能力</w:t>
      </w:r>
      <w:r>
        <w:rPr>
          <w:rFonts w:hint="eastAsia" w:ascii="Arial" w:hAnsi="Arial" w:eastAsia="宋体" w:cs="Arial"/>
          <w:i w:val="0"/>
          <w:caps w:val="0"/>
          <w:color w:val="333333"/>
          <w:spacing w:val="0"/>
          <w:sz w:val="32"/>
          <w:szCs w:val="32"/>
          <w:shd w:val="clear" w:color="auto" w:fill="FFFFFF"/>
          <w:lang w:eastAsia="zh-CN"/>
        </w:rPr>
        <w:t>，</w:t>
      </w:r>
      <w:r>
        <w:rPr>
          <w:rFonts w:ascii="Arial" w:hAnsi="Arial" w:eastAsia="Arial" w:cs="Arial"/>
          <w:i w:val="0"/>
          <w:caps w:val="0"/>
          <w:color w:val="333333"/>
          <w:spacing w:val="0"/>
          <w:sz w:val="32"/>
          <w:szCs w:val="32"/>
          <w:shd w:val="clear" w:color="auto" w:fill="FFFFFF"/>
        </w:rPr>
        <w:t>对基层事业单位项目负责人及预算管理人员加强业务培训，提高预算绩效管理政策理解和综合协调能力。要求单位按照预算绩效管理制度的规定，完善或修订单位内控管理制度和作业流程。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93E37"/>
    <w:multiLevelType w:val="singleLevel"/>
    <w:tmpl w:val="97A93E37"/>
    <w:lvl w:ilvl="0" w:tentative="0">
      <w:start w:val="2"/>
      <w:numFmt w:val="chineseCounting"/>
      <w:suff w:val="nothing"/>
      <w:lvlText w:val="%1、"/>
      <w:lvlJc w:val="left"/>
      <w:rPr>
        <w:rFonts w:hint="eastAsia"/>
      </w:rPr>
    </w:lvl>
  </w:abstractNum>
  <w:abstractNum w:abstractNumId="1">
    <w:nsid w:val="1BECE017"/>
    <w:multiLevelType w:val="singleLevel"/>
    <w:tmpl w:val="1BECE01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33DF7"/>
    <w:rsid w:val="14264911"/>
    <w:rsid w:val="15712AE2"/>
    <w:rsid w:val="29DF768F"/>
    <w:rsid w:val="2DB53386"/>
    <w:rsid w:val="33733DF7"/>
    <w:rsid w:val="3FFB187A"/>
    <w:rsid w:val="47602C30"/>
    <w:rsid w:val="4B633269"/>
    <w:rsid w:val="5E5D7D30"/>
    <w:rsid w:val="63886241"/>
    <w:rsid w:val="6A647DCF"/>
    <w:rsid w:val="762828AC"/>
    <w:rsid w:val="7CD849A4"/>
    <w:rsid w:val="7DD6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
    <w:name w:val="列出段落1"/>
    <w:basedOn w:val="1"/>
    <w:qFormat/>
    <w:uiPriority w:val="99"/>
    <w:pPr>
      <w:ind w:firstLine="420" w:firstLineChars="200"/>
    </w:pPr>
  </w:style>
  <w:style w:type="paragraph" w:customStyle="1" w:styleId="6">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2021-09-18T06:35:00Z</dcterms:created>
  <dc:creator>Administrator</dc:creator>
  <cp:lastModifiedBy>Administrator</cp:lastModifiedBy>
  <cp:lastPrinted>2021-09-23T02:19:07Z</cp:lastPrinted>
  <dcterms:modified xsi:type="dcterms:W3CDTF">2021-09-23T02:23:53Z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BA6758EEF2564DAAAD7BA8445D413719</vt:lpwstr>
  </property>
</Properties>
</file>