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lang w:val="en-US" w:eastAsia="zh-CN"/>
        </w:rPr>
      </w:pPr>
      <w:r>
        <w:rPr>
          <w:rFonts w:hint="eastAsia" w:ascii="黑体" w:hAnsi="黑体" w:eastAsia="黑体" w:cs="黑体"/>
          <w:lang w:val="en-US" w:eastAsia="zh-CN"/>
        </w:rPr>
        <w:t>2019年度部门整体支出绩效评价报告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32"/>
        </w:rPr>
      </w:pPr>
      <w:r>
        <w:rPr>
          <w:rFonts w:hint="eastAsia" w:ascii="黑体" w:hAnsi="黑体" w:eastAsia="黑体" w:cs="黑体"/>
          <w:b/>
          <w:bCs/>
          <w:sz w:val="28"/>
          <w:szCs w:val="32"/>
        </w:rPr>
        <w:t>一、部门概况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32"/>
        </w:rPr>
      </w:pPr>
      <w:r>
        <w:rPr>
          <w:rFonts w:hint="eastAsia" w:ascii="楷体" w:hAnsi="楷体" w:eastAsia="楷体" w:cs="楷体"/>
          <w:sz w:val="28"/>
          <w:szCs w:val="32"/>
        </w:rPr>
        <w:t>（一）部门职能概述</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sz w:val="28"/>
          <w:szCs w:val="28"/>
        </w:rPr>
      </w:pPr>
      <w:r>
        <w:rPr>
          <w:rFonts w:hint="eastAsia"/>
          <w:sz w:val="28"/>
          <w:szCs w:val="28"/>
        </w:rPr>
        <w:t>乡镇财政机构具体负责预算编制管理、财政性资金监督管理、国有资产和乡镇债权债务管理、组织协调收入征收以及乡镇单位财务管理等工作。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内</w:t>
      </w:r>
      <w:r>
        <w:rPr>
          <w:rFonts w:hint="eastAsia" w:ascii="楷体" w:hAnsi="楷体" w:eastAsia="楷体" w:cs="楷体"/>
          <w:sz w:val="28"/>
          <w:szCs w:val="28"/>
        </w:rPr>
        <w:t>设机构设置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本单位内设机构包括：</w:t>
      </w:r>
      <w:r>
        <w:rPr>
          <w:rFonts w:hint="eastAsia"/>
          <w:sz w:val="28"/>
          <w:szCs w:val="28"/>
          <w:lang w:eastAsia="zh-CN"/>
        </w:rPr>
        <w:t>界岭</w:t>
      </w:r>
      <w:r>
        <w:rPr>
          <w:rFonts w:hint="eastAsia"/>
          <w:sz w:val="28"/>
          <w:szCs w:val="28"/>
        </w:rPr>
        <w:t>镇政府、</w:t>
      </w:r>
      <w:r>
        <w:rPr>
          <w:rFonts w:hint="eastAsia"/>
          <w:sz w:val="28"/>
          <w:szCs w:val="28"/>
          <w:lang w:eastAsia="zh-CN"/>
        </w:rPr>
        <w:t>界岭</w:t>
      </w:r>
      <w:r>
        <w:rPr>
          <w:rFonts w:hint="eastAsia"/>
          <w:sz w:val="28"/>
          <w:szCs w:val="28"/>
        </w:rPr>
        <w:t>镇财政所、</w:t>
      </w:r>
      <w:r>
        <w:rPr>
          <w:rFonts w:hint="eastAsia"/>
          <w:sz w:val="28"/>
          <w:szCs w:val="28"/>
          <w:lang w:eastAsia="zh-CN"/>
        </w:rPr>
        <w:t>界岭</w:t>
      </w:r>
      <w:r>
        <w:rPr>
          <w:rFonts w:hint="eastAsia"/>
          <w:sz w:val="28"/>
          <w:szCs w:val="28"/>
        </w:rPr>
        <w:t>镇农业综合服务站、</w:t>
      </w:r>
      <w:r>
        <w:rPr>
          <w:rFonts w:hint="eastAsia"/>
          <w:sz w:val="28"/>
          <w:szCs w:val="28"/>
          <w:lang w:eastAsia="zh-CN"/>
        </w:rPr>
        <w:t>界岭</w:t>
      </w:r>
      <w:r>
        <w:rPr>
          <w:rFonts w:hint="eastAsia"/>
          <w:sz w:val="28"/>
          <w:szCs w:val="28"/>
        </w:rPr>
        <w:t>镇文体卫站、</w:t>
      </w:r>
      <w:r>
        <w:rPr>
          <w:rFonts w:hint="eastAsia"/>
          <w:sz w:val="28"/>
          <w:szCs w:val="28"/>
          <w:lang w:eastAsia="zh-CN"/>
        </w:rPr>
        <w:t>界岭</w:t>
      </w:r>
      <w:r>
        <w:rPr>
          <w:rFonts w:hint="eastAsia"/>
          <w:sz w:val="28"/>
          <w:szCs w:val="28"/>
        </w:rPr>
        <w:t>镇人口和计划生育服务站、</w:t>
      </w:r>
      <w:r>
        <w:rPr>
          <w:rFonts w:hint="eastAsia"/>
          <w:sz w:val="28"/>
          <w:szCs w:val="28"/>
          <w:lang w:eastAsia="zh-CN"/>
        </w:rPr>
        <w:t>界岭</w:t>
      </w:r>
      <w:r>
        <w:rPr>
          <w:rFonts w:hint="eastAsia"/>
          <w:sz w:val="28"/>
          <w:szCs w:val="28"/>
        </w:rPr>
        <w:t>镇安监环保规划建设服务站、</w:t>
      </w:r>
      <w:r>
        <w:rPr>
          <w:rFonts w:hint="eastAsia"/>
          <w:sz w:val="28"/>
          <w:szCs w:val="28"/>
          <w:lang w:eastAsia="zh-CN"/>
        </w:rPr>
        <w:t>界岭</w:t>
      </w:r>
      <w:r>
        <w:rPr>
          <w:rFonts w:hint="eastAsia"/>
          <w:sz w:val="28"/>
          <w:szCs w:val="28"/>
        </w:rPr>
        <w:t>镇林业站、</w:t>
      </w:r>
      <w:r>
        <w:rPr>
          <w:rFonts w:hint="eastAsia"/>
          <w:sz w:val="28"/>
          <w:szCs w:val="28"/>
          <w:lang w:eastAsia="zh-CN"/>
        </w:rPr>
        <w:t>界岭</w:t>
      </w:r>
      <w:r>
        <w:rPr>
          <w:rFonts w:hint="eastAsia"/>
          <w:sz w:val="28"/>
          <w:szCs w:val="28"/>
        </w:rPr>
        <w:t>镇就业和社会保障服务站。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32"/>
        </w:rPr>
      </w:pPr>
      <w:r>
        <w:rPr>
          <w:rFonts w:hint="eastAsia" w:ascii="黑体" w:hAnsi="黑体" w:eastAsia="黑体" w:cs="黑体"/>
          <w:b/>
          <w:bCs/>
          <w:sz w:val="28"/>
          <w:szCs w:val="32"/>
        </w:rPr>
        <w:t>二、部门整体支出情况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本年收入合计</w:t>
      </w:r>
      <w:r>
        <w:rPr>
          <w:rFonts w:hint="eastAsia" w:ascii="宋体" w:hAnsi="宋体" w:cs="宋体"/>
          <w:sz w:val="28"/>
          <w:szCs w:val="28"/>
          <w:lang w:val="en-US" w:eastAsia="zh-CN"/>
        </w:rPr>
        <w:t>1870.34</w:t>
      </w:r>
      <w:r>
        <w:rPr>
          <w:rFonts w:hint="eastAsia" w:ascii="宋体" w:hAnsi="宋体" w:eastAsia="宋体" w:cs="宋体"/>
          <w:sz w:val="28"/>
          <w:szCs w:val="28"/>
        </w:rPr>
        <w:t>万元，其中：财政拨款收入</w:t>
      </w:r>
      <w:r>
        <w:rPr>
          <w:rFonts w:hint="eastAsia" w:ascii="宋体" w:hAnsi="宋体" w:cs="宋体"/>
          <w:sz w:val="28"/>
          <w:szCs w:val="28"/>
          <w:lang w:val="en-US" w:eastAsia="zh-CN"/>
        </w:rPr>
        <w:t>1870.34</w:t>
      </w:r>
      <w:r>
        <w:rPr>
          <w:rFonts w:hint="eastAsia" w:ascii="宋体" w:hAnsi="宋体" w:eastAsia="宋体" w:cs="宋体"/>
          <w:sz w:val="28"/>
          <w:szCs w:val="28"/>
        </w:rPr>
        <w:t>万元，占</w:t>
      </w:r>
      <w:r>
        <w:rPr>
          <w:rFonts w:hint="eastAsia" w:ascii="宋体" w:hAnsi="宋体" w:eastAsia="宋体" w:cs="宋体"/>
          <w:sz w:val="28"/>
          <w:szCs w:val="28"/>
          <w:lang w:val="en-US" w:eastAsia="zh-CN"/>
        </w:rPr>
        <w:t>100</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本年支出合计</w:t>
      </w:r>
      <w:r>
        <w:rPr>
          <w:rFonts w:hint="eastAsia" w:ascii="宋体" w:hAnsi="宋体" w:cs="宋体"/>
          <w:sz w:val="28"/>
          <w:szCs w:val="28"/>
          <w:lang w:val="en-US" w:eastAsia="zh-CN"/>
        </w:rPr>
        <w:t>1870.34</w:t>
      </w:r>
      <w:r>
        <w:rPr>
          <w:rFonts w:hint="eastAsia" w:ascii="宋体" w:hAnsi="宋体" w:eastAsia="宋体" w:cs="宋体"/>
          <w:sz w:val="28"/>
          <w:szCs w:val="28"/>
        </w:rPr>
        <w:t>万元，其中：基本支出</w:t>
      </w:r>
      <w:r>
        <w:rPr>
          <w:rFonts w:hint="eastAsia" w:ascii="宋体" w:hAnsi="宋体" w:cs="宋体"/>
          <w:sz w:val="28"/>
          <w:szCs w:val="28"/>
          <w:lang w:val="en-US" w:eastAsia="zh-CN"/>
        </w:rPr>
        <w:t>646.04</w:t>
      </w:r>
      <w:r>
        <w:rPr>
          <w:rFonts w:hint="eastAsia" w:ascii="宋体" w:hAnsi="宋体" w:eastAsia="宋体" w:cs="宋体"/>
          <w:sz w:val="28"/>
          <w:szCs w:val="28"/>
        </w:rPr>
        <w:t>万元，占</w:t>
      </w:r>
      <w:r>
        <w:rPr>
          <w:rFonts w:hint="eastAsia" w:ascii="宋体" w:hAnsi="宋体" w:cs="宋体"/>
          <w:sz w:val="28"/>
          <w:szCs w:val="28"/>
          <w:lang w:val="en-US" w:eastAsia="zh-CN"/>
        </w:rPr>
        <w:t>34.54</w:t>
      </w:r>
      <w:r>
        <w:rPr>
          <w:rFonts w:hint="eastAsia" w:ascii="宋体" w:hAnsi="宋体" w:eastAsia="宋体" w:cs="宋体"/>
          <w:sz w:val="28"/>
          <w:szCs w:val="28"/>
        </w:rPr>
        <w:t>%；项目支出</w:t>
      </w:r>
      <w:r>
        <w:rPr>
          <w:rFonts w:hint="eastAsia" w:ascii="宋体" w:hAnsi="宋体" w:cs="宋体"/>
          <w:sz w:val="28"/>
          <w:szCs w:val="28"/>
          <w:lang w:val="en-US" w:eastAsia="zh-CN"/>
        </w:rPr>
        <w:t>1224.29</w:t>
      </w:r>
      <w:r>
        <w:rPr>
          <w:rFonts w:hint="eastAsia" w:ascii="宋体" w:hAnsi="宋体" w:eastAsia="宋体" w:cs="宋体"/>
          <w:sz w:val="28"/>
          <w:szCs w:val="28"/>
        </w:rPr>
        <w:t>万元，占</w:t>
      </w:r>
      <w:r>
        <w:rPr>
          <w:rFonts w:hint="eastAsia" w:ascii="宋体" w:hAnsi="宋体" w:cs="宋体"/>
          <w:sz w:val="28"/>
          <w:szCs w:val="28"/>
          <w:lang w:val="en-US" w:eastAsia="zh-CN"/>
        </w:rPr>
        <w:t>65.46</w:t>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2019年度政府性基金预算财政拨款支出</w:t>
      </w:r>
      <w:r>
        <w:rPr>
          <w:rFonts w:hint="eastAsia" w:ascii="宋体" w:hAnsi="宋体" w:cs="宋体"/>
          <w:sz w:val="28"/>
          <w:szCs w:val="28"/>
          <w:lang w:val="en-US" w:eastAsia="zh-CN"/>
        </w:rPr>
        <w:t>10</w:t>
      </w:r>
      <w:r>
        <w:rPr>
          <w:rFonts w:hint="eastAsia" w:ascii="宋体" w:hAnsi="宋体" w:eastAsia="宋体" w:cs="宋体"/>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2019年度“三公”经费支出</w:t>
      </w:r>
      <w:r>
        <w:rPr>
          <w:rFonts w:hint="eastAsia" w:ascii="宋体" w:hAnsi="宋体" w:cs="宋体"/>
          <w:sz w:val="28"/>
          <w:szCs w:val="28"/>
          <w:lang w:val="en-US" w:eastAsia="zh-CN"/>
        </w:rPr>
        <w:t>10.6</w:t>
      </w:r>
      <w:r>
        <w:rPr>
          <w:rFonts w:hint="eastAsia" w:ascii="宋体" w:hAnsi="宋体" w:eastAsia="宋体" w:cs="宋体"/>
          <w:sz w:val="28"/>
          <w:szCs w:val="28"/>
          <w:lang w:val="en-US" w:eastAsia="zh-CN"/>
        </w:rPr>
        <w:t>万元，其中：</w:t>
      </w:r>
      <w:r>
        <w:rPr>
          <w:rFonts w:hint="eastAsia" w:ascii="宋体" w:hAnsi="宋体" w:eastAsia="宋体" w:cs="宋体"/>
          <w:sz w:val="28"/>
          <w:szCs w:val="28"/>
        </w:rPr>
        <w:t>公务接待费支出</w:t>
      </w:r>
      <w:r>
        <w:rPr>
          <w:rFonts w:hint="eastAsia" w:ascii="宋体" w:hAnsi="宋体" w:cs="宋体"/>
          <w:sz w:val="28"/>
          <w:szCs w:val="28"/>
          <w:lang w:val="en-US" w:eastAsia="zh-CN"/>
        </w:rPr>
        <w:t>3.07</w:t>
      </w:r>
      <w:r>
        <w:rPr>
          <w:rFonts w:hint="eastAsia" w:ascii="宋体" w:hAnsi="宋体" w:eastAsia="宋体" w:cs="宋体"/>
          <w:sz w:val="28"/>
          <w:szCs w:val="28"/>
        </w:rPr>
        <w:t>万元，占</w:t>
      </w:r>
      <w:r>
        <w:rPr>
          <w:rFonts w:hint="eastAsia" w:ascii="宋体" w:hAnsi="宋体" w:cs="宋体"/>
          <w:sz w:val="28"/>
          <w:szCs w:val="28"/>
          <w:lang w:val="en-US" w:eastAsia="zh-CN"/>
        </w:rPr>
        <w:t>28.96</w:t>
      </w:r>
      <w:r>
        <w:rPr>
          <w:rFonts w:hint="eastAsia" w:ascii="宋体" w:hAnsi="宋体" w:eastAsia="宋体" w:cs="宋体"/>
          <w:sz w:val="28"/>
          <w:szCs w:val="28"/>
        </w:rPr>
        <w:t>%,,公务用车购置费及运行维护费支出</w:t>
      </w:r>
      <w:r>
        <w:rPr>
          <w:rFonts w:hint="eastAsia" w:ascii="宋体" w:hAnsi="宋体" w:cs="宋体"/>
          <w:sz w:val="28"/>
          <w:szCs w:val="28"/>
          <w:lang w:val="en-US" w:eastAsia="zh-CN"/>
        </w:rPr>
        <w:t>7.53</w:t>
      </w:r>
      <w:r>
        <w:rPr>
          <w:rFonts w:hint="eastAsia" w:ascii="宋体" w:hAnsi="宋体" w:eastAsia="宋体" w:cs="宋体"/>
          <w:sz w:val="28"/>
          <w:szCs w:val="28"/>
        </w:rPr>
        <w:t>万元，占</w:t>
      </w:r>
      <w:r>
        <w:rPr>
          <w:rFonts w:hint="eastAsia" w:ascii="宋体" w:hAnsi="宋体" w:cs="宋体"/>
          <w:sz w:val="28"/>
          <w:szCs w:val="28"/>
          <w:lang w:val="en-US" w:eastAsia="zh-CN"/>
        </w:rPr>
        <w:t>71.04</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三、资金管理及使用情况</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贯彻执行</w:t>
      </w:r>
      <w:r>
        <w:rPr>
          <w:rFonts w:hint="eastAsia" w:ascii="宋体" w:hAnsi="宋体" w:eastAsia="宋体" w:cs="宋体"/>
          <w:sz w:val="28"/>
          <w:szCs w:val="28"/>
        </w:rPr>
        <w:t>国家</w:t>
      </w:r>
      <w:r>
        <w:rPr>
          <w:rFonts w:hint="eastAsia" w:ascii="宋体" w:hAnsi="宋体" w:cs="宋体"/>
          <w:sz w:val="28"/>
          <w:szCs w:val="28"/>
          <w:lang w:eastAsia="zh-CN"/>
        </w:rPr>
        <w:t>有关财政法律法、法规和政策，严格执行</w:t>
      </w:r>
      <w:r>
        <w:rPr>
          <w:rFonts w:hint="eastAsia" w:ascii="宋体" w:hAnsi="宋体" w:eastAsia="宋体" w:cs="宋体"/>
          <w:sz w:val="28"/>
          <w:szCs w:val="28"/>
        </w:rPr>
        <w:t>本单位财务管理制度规定以及有关专项资金管理办法的规定收支，资金拨付有完整的审批程序和手续，按照财经制度的有关要求，有计划地安排、使用资金，严格</w:t>
      </w:r>
      <w:r>
        <w:rPr>
          <w:rFonts w:hint="eastAsia" w:ascii="宋体" w:hAnsi="宋体" w:cs="宋体"/>
          <w:sz w:val="28"/>
          <w:szCs w:val="28"/>
          <w:lang w:eastAsia="zh-CN"/>
        </w:rPr>
        <w:t>执行预算</w:t>
      </w:r>
      <w:r>
        <w:rPr>
          <w:rFonts w:hint="eastAsia" w:ascii="宋体" w:hAnsi="宋体" w:eastAsia="宋体" w:cs="宋体"/>
          <w:sz w:val="28"/>
          <w:szCs w:val="28"/>
        </w:rPr>
        <w:t>制度。重大开支党组会集体研究，保证资金使用合法合规，同时资金使用无截留、挤占、挪用、虚列支出等情况。</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cs="宋体" w:eastAsiaTheme="minorEastAsia"/>
          <w:sz w:val="28"/>
          <w:szCs w:val="28"/>
          <w:lang w:eastAsia="zh-CN"/>
        </w:rPr>
      </w:pPr>
      <w:r>
        <w:rPr>
          <w:rFonts w:hint="eastAsia" w:ascii="宋体" w:hAnsi="宋体" w:eastAsia="宋体" w:cs="宋体"/>
          <w:sz w:val="28"/>
          <w:szCs w:val="28"/>
        </w:rPr>
        <w:t>从严从紧控制</w:t>
      </w:r>
      <w:r>
        <w:rPr>
          <w:rFonts w:hint="eastAsia" w:ascii="宋体" w:hAnsi="宋体" w:cs="宋体"/>
          <w:sz w:val="28"/>
          <w:szCs w:val="28"/>
          <w:lang w:eastAsia="zh-CN"/>
        </w:rPr>
        <w:t>公务</w:t>
      </w:r>
      <w:r>
        <w:rPr>
          <w:rFonts w:hint="eastAsia" w:ascii="宋体" w:hAnsi="宋体" w:eastAsia="宋体" w:cs="宋体"/>
          <w:sz w:val="28"/>
          <w:szCs w:val="28"/>
        </w:rPr>
        <w:t>开支要求，从严</w:t>
      </w:r>
      <w:r>
        <w:rPr>
          <w:rFonts w:hint="eastAsia" w:ascii="宋体" w:hAnsi="宋体" w:eastAsia="宋体" w:cs="宋体"/>
          <w:sz w:val="28"/>
          <w:szCs w:val="28"/>
          <w:lang w:eastAsia="zh-CN"/>
        </w:rPr>
        <w:t>控制</w:t>
      </w:r>
      <w:r>
        <w:rPr>
          <w:rFonts w:hint="eastAsia" w:ascii="宋体" w:hAnsi="宋体" w:cs="宋体"/>
          <w:sz w:val="28"/>
          <w:szCs w:val="28"/>
          <w:lang w:eastAsia="zh-CN"/>
        </w:rPr>
        <w:t>办公费、差旅费等各项经费</w:t>
      </w:r>
      <w:r>
        <w:rPr>
          <w:rFonts w:hint="eastAsia" w:ascii="宋体" w:hAnsi="宋体" w:eastAsia="宋体" w:cs="宋体"/>
          <w:sz w:val="28"/>
          <w:szCs w:val="28"/>
        </w:rPr>
        <w:t>开支，三公经费</w:t>
      </w:r>
      <w:r>
        <w:rPr>
          <w:rFonts w:hint="eastAsia" w:asciiTheme="minorEastAsia" w:hAnsiTheme="minorEastAsia" w:eastAsiaTheme="minorEastAsia" w:cstheme="minorEastAsia"/>
          <w:sz w:val="28"/>
          <w:szCs w:val="28"/>
          <w:lang w:eastAsia="zh-CN"/>
        </w:rPr>
        <w:t>提倡食堂工作餐接待</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四、绩效评价工作情况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（一）绩效评价目的</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本次绩效评价的目的是为了全面分析和综合评价我所预算资金的使用管理情况，为切实提高资金使用效益，强化预算支出的责任和效率提供参考依据。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五、部门整体支出绩效评价</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年，根据年初</w:t>
      </w:r>
      <w:r>
        <w:rPr>
          <w:rFonts w:hint="eastAsia" w:ascii="宋体" w:hAnsi="宋体" w:cs="宋体"/>
          <w:sz w:val="28"/>
          <w:szCs w:val="28"/>
          <w:lang w:eastAsia="zh-CN"/>
        </w:rPr>
        <w:t>预算，</w:t>
      </w:r>
      <w:r>
        <w:rPr>
          <w:rFonts w:hint="eastAsia" w:ascii="宋体" w:hAnsi="宋体" w:eastAsia="宋体" w:cs="宋体"/>
          <w:sz w:val="28"/>
          <w:szCs w:val="28"/>
        </w:rPr>
        <w:t>通过加强预算收支管理，不断建立健全内部管理制度，梳理内部管理流程，部门整体支出管理情况得到提升。</w:t>
      </w:r>
      <w:r>
        <w:rPr>
          <w:rFonts w:hint="eastAsia" w:ascii="宋体" w:hAnsi="宋体" w:cs="宋体"/>
          <w:sz w:val="28"/>
          <w:szCs w:val="28"/>
          <w:lang w:eastAsia="zh-CN"/>
        </w:rPr>
        <w:t>主要体现在财政拨款支出及三公经费支出方面。</w:t>
      </w:r>
      <w:r>
        <w:rPr>
          <w:rFonts w:hint="eastAsia" w:ascii="宋体" w:hAnsi="宋体" w:eastAsia="宋体" w:cs="宋体"/>
          <w:sz w:val="28"/>
          <w:szCs w:val="28"/>
        </w:rPr>
        <w:t>部门整体支出绩效情况如下：</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宋体" w:hAnsi="宋体" w:eastAsia="宋体"/>
          <w:sz w:val="32"/>
          <w:szCs w:val="32"/>
        </w:rPr>
      </w:pPr>
      <w:r>
        <w:rPr>
          <w:rFonts w:hint="eastAsia" w:ascii="宋体" w:hAnsi="宋体" w:cs="宋体"/>
          <w:sz w:val="28"/>
          <w:szCs w:val="28"/>
          <w:lang w:val="en-US" w:eastAsia="zh-CN"/>
        </w:rPr>
        <w:t>1、财政拨款收入、支出</w:t>
      </w:r>
      <w:r>
        <w:rPr>
          <w:rFonts w:hint="eastAsia" w:ascii="宋体" w:hAnsi="宋体" w:eastAsia="宋体"/>
          <w:sz w:val="32"/>
          <w:szCs w:val="32"/>
          <w:lang w:val="en-US" w:eastAsia="zh-CN"/>
        </w:rPr>
        <w:t>1870.34</w:t>
      </w:r>
      <w:r>
        <w:rPr>
          <w:rFonts w:hint="eastAsia" w:ascii="宋体" w:hAnsi="宋体" w:eastAsia="宋体"/>
          <w:sz w:val="32"/>
          <w:szCs w:val="32"/>
        </w:rPr>
        <w:t>万元。与</w:t>
      </w:r>
      <w:r>
        <w:rPr>
          <w:rFonts w:ascii="宋体" w:hAnsi="宋体" w:eastAsia="宋体"/>
          <w:sz w:val="32"/>
          <w:szCs w:val="32"/>
        </w:rPr>
        <w:t>2018</w:t>
      </w:r>
      <w:r>
        <w:rPr>
          <w:rFonts w:hint="eastAsia" w:ascii="宋体" w:hAnsi="宋体" w:eastAsia="宋体"/>
          <w:sz w:val="32"/>
          <w:szCs w:val="32"/>
        </w:rPr>
        <w:t>年相比，减少</w:t>
      </w:r>
      <w:r>
        <w:rPr>
          <w:rFonts w:hint="eastAsia" w:ascii="宋体" w:hAnsi="宋体" w:eastAsia="宋体"/>
          <w:sz w:val="32"/>
          <w:szCs w:val="32"/>
          <w:lang w:val="en-US" w:eastAsia="zh-CN"/>
        </w:rPr>
        <w:t>469.47</w:t>
      </w:r>
      <w:r>
        <w:rPr>
          <w:rFonts w:hint="eastAsia" w:ascii="宋体" w:hAnsi="宋体" w:eastAsia="宋体"/>
          <w:sz w:val="32"/>
          <w:szCs w:val="32"/>
        </w:rPr>
        <w:t>万元，</w:t>
      </w:r>
      <w:r>
        <w:rPr>
          <w:rFonts w:hint="eastAsia" w:ascii="宋体" w:hAnsi="宋体" w:eastAsia="宋体"/>
          <w:sz w:val="32"/>
          <w:szCs w:val="32"/>
          <w:lang w:eastAsia="zh-CN"/>
        </w:rPr>
        <w:t>下降</w:t>
      </w:r>
      <w:r>
        <w:rPr>
          <w:rFonts w:hint="eastAsia" w:ascii="宋体" w:hAnsi="宋体" w:eastAsia="宋体"/>
          <w:sz w:val="32"/>
          <w:szCs w:val="32"/>
          <w:lang w:val="en-US" w:eastAsia="zh-CN"/>
        </w:rPr>
        <w:t>25.1</w:t>
      </w:r>
      <w:r>
        <w:rPr>
          <w:rFonts w:ascii="宋体" w:hAnsi="宋体" w:eastAsia="宋体"/>
          <w:sz w:val="32"/>
          <w:szCs w:val="32"/>
        </w:rPr>
        <w:t>%</w:t>
      </w:r>
      <w:r>
        <w:rPr>
          <w:rFonts w:hint="eastAsia" w:ascii="宋体" w:hAnsi="宋体" w:eastAsia="宋体"/>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宋体" w:hAnsi="宋体" w:eastAsia="宋体"/>
          <w:sz w:val="32"/>
          <w:szCs w:val="32"/>
          <w:lang w:val="en-US" w:eastAsia="zh-CN"/>
        </w:rPr>
      </w:pPr>
      <w:r>
        <w:rPr>
          <w:rFonts w:hint="eastAsia" w:ascii="宋体" w:hAnsi="宋体"/>
          <w:sz w:val="32"/>
          <w:szCs w:val="32"/>
          <w:lang w:val="en-US" w:eastAsia="zh-CN"/>
        </w:rPr>
        <w:t>2、三公经费年初预算14.5万元，决算支出10.6万，</w:t>
      </w:r>
      <w:r>
        <w:rPr>
          <w:rFonts w:hint="eastAsia" w:ascii="宋体" w:hAnsi="宋体" w:eastAsia="宋体"/>
          <w:sz w:val="32"/>
          <w:szCs w:val="32"/>
        </w:rPr>
        <w:t>完成预算的</w:t>
      </w:r>
      <w:r>
        <w:rPr>
          <w:rFonts w:hint="eastAsia" w:ascii="宋体" w:hAnsi="宋体" w:eastAsia="宋体"/>
          <w:sz w:val="32"/>
          <w:szCs w:val="32"/>
          <w:lang w:val="en-US" w:eastAsia="zh-CN"/>
        </w:rPr>
        <w:t>73.1</w:t>
      </w:r>
      <w:r>
        <w:rPr>
          <w:rFonts w:ascii="宋体" w:hAnsi="宋体" w:eastAsia="宋体"/>
          <w:sz w:val="32"/>
          <w:szCs w:val="32"/>
        </w:rPr>
        <w:t>%</w:t>
      </w:r>
      <w:r>
        <w:rPr>
          <w:rFonts w:hint="eastAsia" w:ascii="宋体" w:hAnsi="宋体"/>
          <w:sz w:val="32"/>
          <w:szCs w:val="32"/>
          <w:lang w:eastAsia="zh-CN"/>
        </w:rPr>
        <w:t>。</w:t>
      </w:r>
    </w:p>
    <w:p>
      <w:pPr>
        <w:pStyle w:val="13"/>
        <w:rPr>
          <w:rFonts w:hint="eastAsia" w:ascii="宋体" w:hAnsi="宋体" w:eastAsia="宋体"/>
          <w:sz w:val="32"/>
          <w:szCs w:val="32"/>
          <w:lang w:eastAsia="zh-CN"/>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6.5</w:t>
      </w:r>
      <w:r>
        <w:rPr>
          <w:rFonts w:hint="eastAsia" w:ascii="宋体" w:hAnsi="宋体" w:eastAsia="宋体"/>
          <w:sz w:val="32"/>
          <w:szCs w:val="32"/>
        </w:rPr>
        <w:t>万元，支出决算为</w:t>
      </w:r>
      <w:r>
        <w:rPr>
          <w:rFonts w:hint="eastAsia" w:ascii="宋体" w:hAnsi="宋体" w:eastAsia="宋体"/>
          <w:sz w:val="32"/>
          <w:szCs w:val="32"/>
          <w:lang w:val="en-US" w:eastAsia="zh-CN"/>
        </w:rPr>
        <w:t>3.07</w:t>
      </w:r>
      <w:r>
        <w:rPr>
          <w:rFonts w:hint="eastAsia" w:ascii="宋体" w:hAnsi="宋体" w:eastAsia="宋体"/>
          <w:sz w:val="32"/>
          <w:szCs w:val="32"/>
        </w:rPr>
        <w:t>万元，完成预算的</w:t>
      </w:r>
      <w:r>
        <w:rPr>
          <w:rFonts w:hint="eastAsia" w:ascii="宋体" w:hAnsi="宋体" w:eastAsia="宋体"/>
          <w:sz w:val="32"/>
          <w:szCs w:val="32"/>
          <w:lang w:val="en-US" w:eastAsia="zh-CN"/>
        </w:rPr>
        <w:t>47.23</w:t>
      </w:r>
      <w:r>
        <w:rPr>
          <w:rFonts w:ascii="宋体" w:hAnsi="宋体" w:eastAsia="宋体"/>
          <w:sz w:val="32"/>
          <w:szCs w:val="32"/>
        </w:rPr>
        <w:t>%</w:t>
      </w:r>
      <w:r>
        <w:rPr>
          <w:rFonts w:hint="eastAsia" w:ascii="宋体" w:hAnsi="宋体" w:eastAsia="宋体"/>
          <w:sz w:val="32"/>
          <w:szCs w:val="32"/>
        </w:rPr>
        <w:t>，与上年相比减少</w:t>
      </w:r>
      <w:r>
        <w:rPr>
          <w:rFonts w:hint="eastAsia" w:ascii="宋体" w:hAnsi="宋体" w:eastAsia="宋体"/>
          <w:sz w:val="32"/>
          <w:szCs w:val="32"/>
          <w:lang w:val="en-US" w:eastAsia="zh-CN"/>
        </w:rPr>
        <w:t>3.1</w:t>
      </w:r>
      <w:r>
        <w:rPr>
          <w:rFonts w:hint="eastAsia" w:ascii="宋体" w:hAnsi="宋体" w:eastAsia="宋体"/>
          <w:sz w:val="32"/>
          <w:szCs w:val="32"/>
        </w:rPr>
        <w:t>万元，</w:t>
      </w:r>
      <w:r>
        <w:rPr>
          <w:rFonts w:hint="eastAsia" w:ascii="宋体" w:hAnsi="宋体" w:eastAsia="宋体"/>
          <w:sz w:val="32"/>
          <w:szCs w:val="32"/>
          <w:lang w:eastAsia="zh-CN"/>
        </w:rPr>
        <w:t>下降</w:t>
      </w:r>
      <w:r>
        <w:rPr>
          <w:rFonts w:hint="eastAsia" w:ascii="宋体" w:hAnsi="宋体" w:eastAsia="宋体"/>
          <w:sz w:val="32"/>
          <w:szCs w:val="32"/>
          <w:lang w:val="en-US" w:eastAsia="zh-CN"/>
        </w:rPr>
        <w:t>50.24</w:t>
      </w:r>
      <w:r>
        <w:rPr>
          <w:rFonts w:ascii="宋体" w:hAnsi="宋体" w:eastAsia="宋体"/>
          <w:sz w:val="32"/>
          <w:szCs w:val="32"/>
        </w:rPr>
        <w:t>%,</w:t>
      </w: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8</w:t>
      </w:r>
      <w:r>
        <w:rPr>
          <w:rFonts w:hint="eastAsia" w:ascii="宋体" w:hAnsi="宋体" w:eastAsia="宋体"/>
          <w:sz w:val="32"/>
          <w:szCs w:val="32"/>
        </w:rPr>
        <w:t>万元，支出决算为</w:t>
      </w:r>
      <w:r>
        <w:rPr>
          <w:rFonts w:hint="eastAsia" w:ascii="宋体" w:hAnsi="宋体" w:eastAsia="宋体"/>
          <w:sz w:val="32"/>
          <w:szCs w:val="32"/>
          <w:lang w:val="en-US" w:eastAsia="zh-CN"/>
        </w:rPr>
        <w:t>7.53</w:t>
      </w:r>
      <w:r>
        <w:rPr>
          <w:rFonts w:hint="eastAsia" w:ascii="宋体" w:hAnsi="宋体" w:eastAsia="宋体"/>
          <w:sz w:val="32"/>
          <w:szCs w:val="32"/>
        </w:rPr>
        <w:t>万元，完成预算的</w:t>
      </w:r>
      <w:r>
        <w:rPr>
          <w:rFonts w:hint="eastAsia" w:ascii="宋体" w:hAnsi="宋体" w:eastAsia="宋体"/>
          <w:sz w:val="32"/>
          <w:szCs w:val="32"/>
          <w:lang w:val="en-US" w:eastAsia="zh-CN"/>
        </w:rPr>
        <w:t>94.13</w:t>
      </w:r>
      <w:r>
        <w:rPr>
          <w:rFonts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与上年相比减少</w:t>
      </w:r>
      <w:r>
        <w:rPr>
          <w:rFonts w:hint="eastAsia" w:ascii="宋体" w:hAnsi="宋体" w:eastAsia="宋体"/>
          <w:sz w:val="32"/>
          <w:szCs w:val="32"/>
          <w:lang w:val="en-US" w:eastAsia="zh-CN"/>
        </w:rPr>
        <w:t>0.47</w:t>
      </w:r>
      <w:r>
        <w:rPr>
          <w:rFonts w:hint="eastAsia" w:ascii="宋体" w:hAnsi="宋体" w:eastAsia="宋体"/>
          <w:sz w:val="32"/>
          <w:szCs w:val="32"/>
        </w:rPr>
        <w:t>万元，</w:t>
      </w:r>
      <w:r>
        <w:rPr>
          <w:rFonts w:hint="eastAsia" w:ascii="宋体" w:hAnsi="宋体" w:eastAsia="宋体"/>
          <w:sz w:val="32"/>
          <w:szCs w:val="32"/>
          <w:lang w:eastAsia="zh-CN"/>
        </w:rPr>
        <w:t>下降</w:t>
      </w:r>
      <w:r>
        <w:rPr>
          <w:rFonts w:hint="eastAsia" w:ascii="宋体" w:hAnsi="宋体" w:eastAsia="宋体"/>
          <w:sz w:val="32"/>
          <w:szCs w:val="32"/>
          <w:lang w:val="en-US" w:eastAsia="zh-CN"/>
        </w:rPr>
        <w:t>5.9</w:t>
      </w:r>
      <w:r>
        <w:rPr>
          <w:rFonts w:ascii="宋体" w:hAnsi="宋体" w:eastAsia="宋体"/>
          <w:sz w:val="32"/>
          <w:szCs w:val="32"/>
        </w:rPr>
        <w:t>%</w:t>
      </w:r>
      <w:r>
        <w:rPr>
          <w:rFonts w:hint="eastAsia" w:ascii="宋体" w:hAnsi="宋体" w:eastAsia="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A061"/>
    <w:multiLevelType w:val="singleLevel"/>
    <w:tmpl w:val="28ABA0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65A89"/>
    <w:rsid w:val="53780B85"/>
    <w:rsid w:val="7DD2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paragraph" w:customStyle="1" w:styleId="10">
    <w:name w:val="List Paragraph"/>
    <w:basedOn w:val="1"/>
    <w:qFormat/>
    <w:uiPriority w:val="99"/>
    <w:pPr>
      <w:ind w:firstLine="420" w:firstLineChars="200"/>
    </w:pPr>
  </w:style>
  <w:style w:type="character" w:customStyle="1" w:styleId="11">
    <w:name w:val="last"/>
    <w:basedOn w:val="6"/>
    <w:uiPriority w:val="0"/>
  </w:style>
  <w:style w:type="character" w:customStyle="1" w:styleId="12">
    <w:name w:val="bsharetext"/>
    <w:basedOn w:val="6"/>
    <w:uiPriority w:val="0"/>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2020-09-22T03:25:48Z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