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center"/>
        <w:rPr>
          <w:sz w:val="84"/>
          <w:szCs w:val="84"/>
        </w:rPr>
      </w:pPr>
    </w:p>
    <w:p>
      <w:pPr>
        <w:pStyle w:val="4"/>
        <w:jc w:val="center"/>
        <w:rPr>
          <w:sz w:val="84"/>
          <w:szCs w:val="84"/>
        </w:rPr>
      </w:pPr>
    </w:p>
    <w:p>
      <w:pPr>
        <w:pStyle w:val="4"/>
        <w:jc w:val="center"/>
        <w:rPr>
          <w:sz w:val="84"/>
          <w:szCs w:val="84"/>
        </w:rPr>
      </w:pPr>
    </w:p>
    <w:p>
      <w:pPr>
        <w:pStyle w:val="4"/>
        <w:jc w:val="center"/>
        <w:rPr>
          <w:sz w:val="84"/>
          <w:szCs w:val="84"/>
        </w:rPr>
      </w:pPr>
      <w:bookmarkStart w:id="0" w:name="_GoBack"/>
      <w:r>
        <w:rPr>
          <w:sz w:val="84"/>
          <w:szCs w:val="84"/>
        </w:rPr>
        <w:t>2019</w:t>
      </w:r>
      <w:r>
        <w:rPr>
          <w:rFonts w:hint="eastAsia"/>
          <w:sz w:val="84"/>
          <w:szCs w:val="84"/>
        </w:rPr>
        <w:t>年度</w:t>
      </w:r>
    </w:p>
    <w:p>
      <w:pPr>
        <w:pStyle w:val="4"/>
        <w:jc w:val="center"/>
        <w:rPr>
          <w:rFonts w:hint="eastAsia" w:ascii="黑体" w:hAnsi="黑体" w:eastAsia="黑体" w:cs="黑体"/>
          <w:color w:val="000000"/>
          <w:kern w:val="0"/>
          <w:sz w:val="84"/>
          <w:szCs w:val="84"/>
          <w:lang w:val="en-US" w:eastAsia="zh-CN" w:bidi="ar-SA"/>
        </w:rPr>
      </w:pPr>
      <w:r>
        <w:rPr>
          <w:rFonts w:hint="eastAsia"/>
          <w:sz w:val="84"/>
          <w:szCs w:val="84"/>
          <w:lang w:eastAsia="zh-CN"/>
        </w:rPr>
        <w:t>邵东市黑田铺镇人民政府</w:t>
      </w:r>
      <w:r>
        <w:rPr>
          <w:rFonts w:hint="eastAsia" w:ascii="黑体" w:hAnsi="黑体" w:eastAsia="黑体" w:cs="黑体"/>
          <w:color w:val="000000"/>
          <w:kern w:val="0"/>
          <w:sz w:val="84"/>
          <w:szCs w:val="84"/>
          <w:lang w:val="en-US" w:eastAsia="zh-CN" w:bidi="ar-SA"/>
        </w:rPr>
        <w:t>部门整体支出绩效评价报告</w:t>
      </w:r>
    </w:p>
    <w:bookmarkEnd w:id="0"/>
    <w:p>
      <w:pPr>
        <w:pStyle w:val="4"/>
        <w:jc w:val="center"/>
        <w:rPr>
          <w:rFonts w:hint="eastAsia" w:ascii="黑体" w:hAnsi="黑体" w:eastAsia="黑体" w:cs="黑体"/>
          <w:color w:val="000000"/>
          <w:kern w:val="0"/>
          <w:sz w:val="84"/>
          <w:szCs w:val="84"/>
          <w:lang w:val="en-US" w:eastAsia="zh-CN" w:bidi="ar-SA"/>
        </w:rPr>
      </w:pPr>
    </w:p>
    <w:p>
      <w:pPr>
        <w:pStyle w:val="4"/>
        <w:jc w:val="center"/>
        <w:rPr>
          <w:rFonts w:hint="eastAsia" w:ascii="黑体" w:hAnsi="黑体" w:eastAsia="黑体" w:cs="黑体"/>
          <w:color w:val="000000"/>
          <w:kern w:val="0"/>
          <w:sz w:val="84"/>
          <w:szCs w:val="84"/>
          <w:lang w:val="en-US" w:eastAsia="zh-CN" w:bidi="ar-SA"/>
        </w:rPr>
      </w:pPr>
    </w:p>
    <w:p>
      <w:pPr>
        <w:pStyle w:val="4"/>
        <w:jc w:val="center"/>
        <w:rPr>
          <w:rFonts w:hint="eastAsia" w:ascii="黑体" w:hAnsi="黑体" w:eastAsia="黑体" w:cs="黑体"/>
          <w:color w:val="000000"/>
          <w:kern w:val="0"/>
          <w:sz w:val="84"/>
          <w:szCs w:val="84"/>
          <w:lang w:val="en-US" w:eastAsia="zh-CN" w:bidi="ar-SA"/>
        </w:rPr>
      </w:pPr>
    </w:p>
    <w:p>
      <w:pPr>
        <w:pStyle w:val="4"/>
        <w:jc w:val="both"/>
        <w:rPr>
          <w:rFonts w:hint="eastAsia" w:ascii="黑体" w:hAnsi="黑体" w:eastAsia="黑体" w:cs="黑体"/>
          <w:color w:val="000000"/>
          <w:kern w:val="0"/>
          <w:sz w:val="84"/>
          <w:szCs w:val="84"/>
          <w:lang w:val="en-US" w:eastAsia="zh-CN" w:bidi="ar-SA"/>
        </w:rPr>
      </w:pPr>
    </w:p>
    <w:p>
      <w:pPr>
        <w:pStyle w:val="5"/>
        <w:ind w:firstLine="0" w:firstLineChars="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一、部门职责</w:t>
      </w:r>
    </w:p>
    <w:p>
      <w:pPr>
        <w:widowControl/>
        <w:spacing w:line="600" w:lineRule="exact"/>
        <w:ind w:firstLine="627" w:firstLineChars="196"/>
        <w:jc w:val="left"/>
        <w:rPr>
          <w:rFonts w:hint="eastAsia" w:asciiTheme="minorEastAsia" w:hAnsiTheme="minorEastAsia" w:eastAsiaTheme="minorEastAsia" w:cstheme="minorEastAsia"/>
          <w:sz w:val="28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负责全镇的社会和经济发展计划、预算、管理本乡的经济、教育、科技、文化、卫生、体育事业和财政、民政、治安、人民调解、安全生产监督、计划生育事物等行政工作。执行本级人民代表大会决议以及上级国家行政机关的决定和命令。</w:t>
      </w:r>
    </w:p>
    <w:p>
      <w:pPr>
        <w:widowControl/>
        <w:numPr>
          <w:ilvl w:val="0"/>
          <w:numId w:val="1"/>
        </w:numPr>
        <w:spacing w:line="600" w:lineRule="exact"/>
        <w:rPr>
          <w:rFonts w:hint="eastAsia" w:ascii="黑体" w:hAnsi="黑体" w:eastAsia="黑体"/>
          <w:bCs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/>
          <w:bCs/>
          <w:kern w:val="0"/>
          <w:sz w:val="32"/>
          <w:szCs w:val="32"/>
          <w:lang w:eastAsia="zh-CN"/>
        </w:rPr>
        <w:t>部门概况</w:t>
      </w:r>
    </w:p>
    <w:p>
      <w:pPr>
        <w:widowControl/>
        <w:numPr>
          <w:numId w:val="0"/>
        </w:numPr>
        <w:spacing w:line="600" w:lineRule="exact"/>
        <w:rPr>
          <w:rFonts w:hint="eastAsia" w:ascii="宋体" w:hAnsi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/>
          <w:bCs/>
          <w:kern w:val="0"/>
          <w:sz w:val="32"/>
          <w:szCs w:val="32"/>
        </w:rPr>
        <w:t>本单位内设机构包括：</w:t>
      </w:r>
      <w:r>
        <w:rPr>
          <w:rFonts w:hint="eastAsia" w:ascii="宋体"/>
          <w:bCs/>
          <w:kern w:val="0"/>
          <w:sz w:val="32"/>
          <w:szCs w:val="32"/>
        </w:rPr>
        <w:t>黑田铺镇人民政府、黑田铺镇财政所、黑田铺镇综合行政执法大队、黑田铺镇农业综合服务中心、黑田铺镇政务（便民）服务中心、黑田铺镇社会事务综合服务中心、黑田铺镇退役军人服务站。</w:t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单位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现有行政</w:t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单位在职人员</w:t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37人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、全额事业</w:t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单位在职人员</w:t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4</w:t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人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、直接纳入财政预算的聘用人员</w:t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1人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、</w:t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其他人员</w:t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14人。</w:t>
      </w:r>
    </w:p>
    <w:p>
      <w:pPr>
        <w:widowControl/>
        <w:numPr>
          <w:ilvl w:val="0"/>
          <w:numId w:val="1"/>
        </w:numPr>
        <w:spacing w:line="600" w:lineRule="exact"/>
        <w:rPr>
          <w:rFonts w:hint="eastAsia" w:ascii="宋体" w:hAnsi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黑体" w:hAnsi="黑体" w:eastAsia="黑体"/>
          <w:bCs/>
          <w:kern w:val="0"/>
          <w:sz w:val="32"/>
          <w:szCs w:val="32"/>
          <w:lang w:eastAsia="zh-CN"/>
        </w:rPr>
        <w:t>部门财政资金支出情况</w:t>
      </w:r>
    </w:p>
    <w:p>
      <w:pPr>
        <w:pStyle w:val="4"/>
        <w:ind w:firstLine="640" w:firstLineChars="200"/>
        <w:rPr>
          <w:rFonts w:ascii="宋体" w:hAnsi="宋体" w:eastAsia="宋体"/>
          <w:sz w:val="32"/>
          <w:szCs w:val="32"/>
        </w:rPr>
      </w:pPr>
      <w:r>
        <w:rPr>
          <w:rFonts w:ascii="宋体" w:hAnsi="宋体" w:eastAsia="宋体"/>
          <w:sz w:val="32"/>
          <w:szCs w:val="32"/>
        </w:rPr>
        <w:t xml:space="preserve">2019 </w:t>
      </w:r>
      <w:r>
        <w:rPr>
          <w:rFonts w:hint="eastAsia" w:ascii="宋体" w:hAnsi="宋体" w:eastAsia="宋体"/>
          <w:sz w:val="32"/>
          <w:szCs w:val="32"/>
        </w:rPr>
        <w:t>年度收、支总计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2822.8</w:t>
      </w:r>
      <w:r>
        <w:rPr>
          <w:rFonts w:hint="eastAsia" w:ascii="宋体" w:hAnsi="宋体" w:eastAsia="宋体"/>
          <w:sz w:val="32"/>
          <w:szCs w:val="32"/>
        </w:rPr>
        <w:t>万元。与</w:t>
      </w:r>
      <w:r>
        <w:rPr>
          <w:rFonts w:ascii="宋体" w:hAnsi="宋体" w:eastAsia="宋体"/>
          <w:sz w:val="32"/>
          <w:szCs w:val="32"/>
        </w:rPr>
        <w:t>2018</w:t>
      </w:r>
      <w:r>
        <w:rPr>
          <w:rFonts w:hint="eastAsia" w:ascii="宋体" w:hAnsi="宋体" w:eastAsia="宋体"/>
          <w:sz w:val="32"/>
          <w:szCs w:val="32"/>
        </w:rPr>
        <w:t>年相比，减少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1228.85</w:t>
      </w:r>
      <w:r>
        <w:rPr>
          <w:rFonts w:hint="eastAsia" w:ascii="宋体" w:hAnsi="宋体" w:eastAsia="宋体"/>
          <w:sz w:val="32"/>
          <w:szCs w:val="32"/>
        </w:rPr>
        <w:t>万元，</w:t>
      </w:r>
      <w:r>
        <w:rPr>
          <w:rFonts w:hint="eastAsia" w:ascii="宋体" w:hAnsi="宋体" w:eastAsia="宋体"/>
          <w:sz w:val="32"/>
          <w:szCs w:val="32"/>
          <w:lang w:eastAsia="zh-CN"/>
        </w:rPr>
        <w:t>下降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30.33</w:t>
      </w:r>
      <w:r>
        <w:rPr>
          <w:rFonts w:ascii="宋体" w:hAnsi="宋体" w:eastAsia="宋体"/>
          <w:sz w:val="32"/>
          <w:szCs w:val="32"/>
        </w:rPr>
        <w:t>%</w:t>
      </w:r>
      <w:r>
        <w:rPr>
          <w:rFonts w:hint="eastAsia" w:ascii="宋体" w:hAnsi="宋体" w:eastAsia="宋体"/>
          <w:sz w:val="32"/>
          <w:szCs w:val="32"/>
          <w:lang w:eastAsia="zh-CN"/>
        </w:rPr>
        <w:t>。</w:t>
      </w:r>
      <w:r>
        <w:rPr>
          <w:rFonts w:hint="eastAsia" w:ascii="宋体" w:hAnsi="宋体" w:eastAsia="宋体"/>
          <w:sz w:val="32"/>
          <w:szCs w:val="32"/>
        </w:rPr>
        <w:t>其中：基本支出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1178.06</w:t>
      </w:r>
      <w:r>
        <w:rPr>
          <w:rFonts w:hint="eastAsia" w:ascii="宋体" w:hAnsi="宋体" w:eastAsia="宋体"/>
          <w:sz w:val="32"/>
          <w:szCs w:val="32"/>
        </w:rPr>
        <w:t>万元，占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41.73</w:t>
      </w:r>
      <w:r>
        <w:rPr>
          <w:rFonts w:ascii="宋体" w:hAnsi="宋体" w:eastAsia="宋体"/>
          <w:sz w:val="32"/>
          <w:szCs w:val="32"/>
        </w:rPr>
        <w:t>%</w:t>
      </w:r>
      <w:r>
        <w:rPr>
          <w:rFonts w:hint="eastAsia" w:ascii="宋体" w:hAnsi="宋体" w:eastAsia="宋体"/>
          <w:sz w:val="32"/>
          <w:szCs w:val="32"/>
        </w:rPr>
        <w:t>；项目支出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1644.74</w:t>
      </w:r>
      <w:r>
        <w:rPr>
          <w:rFonts w:hint="eastAsia" w:ascii="宋体" w:hAnsi="宋体" w:eastAsia="宋体"/>
          <w:sz w:val="32"/>
          <w:szCs w:val="32"/>
        </w:rPr>
        <w:t>万元，占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58.27</w:t>
      </w:r>
      <w:r>
        <w:rPr>
          <w:rFonts w:ascii="宋体" w:hAnsi="宋体" w:eastAsia="宋体"/>
          <w:sz w:val="32"/>
          <w:szCs w:val="32"/>
        </w:rPr>
        <w:t>%</w:t>
      </w:r>
      <w:r>
        <w:rPr>
          <w:rFonts w:hint="eastAsia" w:ascii="宋体" w:hAnsi="宋体" w:eastAsia="宋体"/>
          <w:sz w:val="32"/>
          <w:szCs w:val="32"/>
          <w:lang w:eastAsia="zh-CN"/>
        </w:rPr>
        <w:t>。</w:t>
      </w:r>
      <w:r>
        <w:rPr>
          <w:rFonts w:hint="eastAsia" w:ascii="宋体" w:hAnsi="宋体" w:eastAsia="宋体"/>
          <w:sz w:val="32"/>
          <w:szCs w:val="32"/>
        </w:rPr>
        <w:t>人员经费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892.07</w:t>
      </w:r>
      <w:r>
        <w:rPr>
          <w:rFonts w:hint="eastAsia" w:ascii="宋体" w:hAnsi="宋体" w:eastAsia="宋体"/>
          <w:sz w:val="32"/>
          <w:szCs w:val="32"/>
        </w:rPr>
        <w:t>万元，占基本支出的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31.6</w:t>
      </w:r>
      <w:r>
        <w:rPr>
          <w:rFonts w:ascii="宋体" w:hAnsi="宋体" w:eastAsia="宋体"/>
          <w:sz w:val="32"/>
          <w:szCs w:val="32"/>
        </w:rPr>
        <w:t>%,</w:t>
      </w:r>
      <w:r>
        <w:rPr>
          <w:rFonts w:hint="eastAsia" w:ascii="宋体" w:hAnsi="宋体" w:eastAsia="宋体"/>
          <w:sz w:val="32"/>
          <w:szCs w:val="32"/>
        </w:rPr>
        <w:t>公用经费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286</w:t>
      </w:r>
      <w:r>
        <w:rPr>
          <w:rFonts w:hint="eastAsia" w:ascii="宋体" w:hAnsi="宋体" w:eastAsia="宋体"/>
          <w:sz w:val="32"/>
          <w:szCs w:val="32"/>
        </w:rPr>
        <w:t>万元，占基本支出的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10.13</w:t>
      </w:r>
      <w:r>
        <w:rPr>
          <w:rFonts w:ascii="宋体" w:hAnsi="宋体" w:eastAsia="宋体"/>
          <w:sz w:val="32"/>
          <w:szCs w:val="32"/>
        </w:rPr>
        <w:t>%</w:t>
      </w:r>
      <w:r>
        <w:rPr>
          <w:rFonts w:hint="eastAsia" w:ascii="宋体" w:hAnsi="宋体" w:eastAsia="宋体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宋体" w:hAnsi="宋体"/>
          <w:sz w:val="32"/>
          <w:szCs w:val="32"/>
          <w:lang w:eastAsia="zh-CN"/>
        </w:rPr>
      </w:pPr>
      <w:r>
        <w:rPr>
          <w:rFonts w:ascii="宋体" w:hAnsi="宋体" w:eastAsia="宋体"/>
          <w:sz w:val="32"/>
          <w:szCs w:val="32"/>
        </w:rPr>
        <w:t>2019</w:t>
      </w:r>
      <w:r>
        <w:rPr>
          <w:rFonts w:hint="eastAsia" w:ascii="宋体" w:hAnsi="宋体" w:eastAsia="宋体"/>
          <w:sz w:val="32"/>
          <w:szCs w:val="32"/>
        </w:rPr>
        <w:t>年度“三公”经费财政拨款支出决算中，公务接待费支出决算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1.68</w:t>
      </w:r>
      <w:r>
        <w:rPr>
          <w:rFonts w:hint="eastAsia" w:ascii="宋体" w:hAnsi="宋体" w:eastAsia="宋体"/>
          <w:sz w:val="32"/>
          <w:szCs w:val="32"/>
        </w:rPr>
        <w:t>万元，占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28</w:t>
      </w:r>
      <w:r>
        <w:rPr>
          <w:rFonts w:ascii="宋体" w:hAnsi="宋体" w:eastAsia="宋体"/>
          <w:sz w:val="32"/>
          <w:szCs w:val="32"/>
        </w:rPr>
        <w:t>%,</w:t>
      </w:r>
      <w:r>
        <w:rPr>
          <w:rFonts w:hint="eastAsia" w:ascii="宋体" w:hAnsi="宋体" w:eastAsia="宋体"/>
          <w:sz w:val="32"/>
          <w:szCs w:val="32"/>
        </w:rPr>
        <w:t>因公出国（境）费支出决算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0</w:t>
      </w:r>
      <w:r>
        <w:rPr>
          <w:rFonts w:hint="eastAsia" w:ascii="宋体" w:hAnsi="宋体" w:eastAsia="宋体"/>
          <w:sz w:val="32"/>
          <w:szCs w:val="32"/>
        </w:rPr>
        <w:t>万元，占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0</w:t>
      </w:r>
      <w:r>
        <w:rPr>
          <w:rFonts w:ascii="宋体" w:hAnsi="宋体" w:eastAsia="宋体"/>
          <w:sz w:val="32"/>
          <w:szCs w:val="32"/>
        </w:rPr>
        <w:t>%,</w:t>
      </w:r>
      <w:r>
        <w:rPr>
          <w:rFonts w:hint="eastAsia" w:ascii="宋体" w:hAnsi="宋体" w:eastAsia="宋体"/>
          <w:sz w:val="32"/>
          <w:szCs w:val="32"/>
        </w:rPr>
        <w:t>公务用车购置费及运行维护费支出决算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4.32</w:t>
      </w:r>
      <w:r>
        <w:rPr>
          <w:rFonts w:hint="eastAsia" w:ascii="宋体" w:hAnsi="宋体" w:eastAsia="宋体"/>
          <w:sz w:val="32"/>
          <w:szCs w:val="32"/>
        </w:rPr>
        <w:t>万元，占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72</w:t>
      </w:r>
      <w:r>
        <w:rPr>
          <w:rFonts w:ascii="宋体" w:hAnsi="宋体" w:eastAsia="宋体"/>
          <w:sz w:val="32"/>
          <w:szCs w:val="32"/>
        </w:rPr>
        <w:t>%</w:t>
      </w:r>
      <w:r>
        <w:rPr>
          <w:rFonts w:hint="eastAsia" w:ascii="宋体" w:hAnsi="宋体"/>
          <w:sz w:val="32"/>
          <w:szCs w:val="32"/>
          <w:lang w:eastAsia="zh-CN"/>
        </w:rPr>
        <w:t>。</w:t>
      </w:r>
    </w:p>
    <w:p>
      <w:pPr>
        <w:widowControl/>
        <w:numPr>
          <w:ilvl w:val="0"/>
          <w:numId w:val="1"/>
        </w:numPr>
        <w:spacing w:line="600" w:lineRule="exact"/>
        <w:rPr>
          <w:rFonts w:hint="eastAsia" w:ascii="宋体" w:hAnsi="宋体"/>
          <w:sz w:val="32"/>
          <w:szCs w:val="32"/>
          <w:lang w:eastAsia="zh-CN"/>
        </w:rPr>
      </w:pPr>
      <w:r>
        <w:rPr>
          <w:rFonts w:hint="eastAsia" w:ascii="黑体" w:hAnsi="黑体" w:eastAsia="黑体"/>
          <w:bCs/>
          <w:kern w:val="0"/>
          <w:sz w:val="32"/>
          <w:szCs w:val="32"/>
          <w:lang w:eastAsia="zh-CN"/>
        </w:rPr>
        <w:t>部门财政资金支出情况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宋体" w:hAnsi="宋体"/>
          <w:sz w:val="32"/>
          <w:szCs w:val="32"/>
          <w:lang w:eastAsia="zh-CN"/>
        </w:rPr>
      </w:pPr>
      <w:r>
        <w:rPr>
          <w:rFonts w:hint="eastAsia" w:ascii="宋体" w:hAnsi="宋体"/>
          <w:sz w:val="32"/>
          <w:szCs w:val="32"/>
          <w:lang w:eastAsia="zh-CN"/>
        </w:rPr>
        <w:t>（一）预决算编制情况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宋体" w:hAnsi="宋体"/>
          <w:sz w:val="32"/>
          <w:szCs w:val="32"/>
          <w:lang w:eastAsia="zh-CN"/>
        </w:rPr>
      </w:pPr>
      <w:r>
        <w:rPr>
          <w:rFonts w:hint="eastAsia" w:ascii="宋体" w:hAnsi="宋体"/>
          <w:sz w:val="32"/>
          <w:szCs w:val="32"/>
          <w:lang w:eastAsia="zh-CN"/>
        </w:rPr>
        <w:t>预算编制严格按照县预算编制方案科学合理编制本部门预算，提前做好情况摸底、数据收集、填报绩效目标、细化专项预算，根据定员和人员经费标准、日常公用经费定额计算确定经费预算，从严控制事业经费，按照“零增长”的原则编制“三公经费”预算，压缩公业务费。科学编制项目支出，按照“谁申请资金，谁编制目标”的要求，编制部门预算项目绩效目标。按时完成预算编制报送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宋体" w:hAnsi="宋体"/>
          <w:sz w:val="32"/>
          <w:szCs w:val="32"/>
          <w:lang w:eastAsia="zh-CN"/>
        </w:rPr>
      </w:pPr>
      <w:r>
        <w:rPr>
          <w:rFonts w:hint="eastAsia" w:ascii="宋体" w:hAnsi="宋体"/>
          <w:sz w:val="32"/>
          <w:szCs w:val="32"/>
          <w:lang w:eastAsia="zh-CN"/>
        </w:rPr>
        <w:t>（二）执行管理情况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宋体" w:hAnsi="宋体"/>
          <w:sz w:val="32"/>
          <w:szCs w:val="32"/>
          <w:lang w:eastAsia="zh-CN"/>
        </w:rPr>
      </w:pPr>
      <w:r>
        <w:rPr>
          <w:rFonts w:hint="eastAsia" w:ascii="宋体" w:hAnsi="宋体"/>
          <w:sz w:val="32"/>
          <w:szCs w:val="32"/>
          <w:lang w:eastAsia="zh-CN"/>
        </w:rPr>
        <w:t>1.加强预算管理和执行力度，本着“以收定支，量入为出，保证重点”的原则，本年度严格按照有关规定和工作需要，合理、科学的对资金进行有序安排，基本支出按照月度均衡原则使用资金，年底预算执行率达</w:t>
      </w:r>
      <w:r>
        <w:rPr>
          <w:rFonts w:hint="eastAsia" w:ascii="宋体" w:hAnsi="宋体"/>
          <w:sz w:val="32"/>
          <w:szCs w:val="32"/>
          <w:lang w:val="en-US" w:eastAsia="zh-CN"/>
        </w:rPr>
        <w:t>100</w:t>
      </w:r>
      <w:r>
        <w:rPr>
          <w:rFonts w:hint="eastAsia" w:ascii="宋体" w:hAnsi="宋体"/>
          <w:sz w:val="32"/>
          <w:szCs w:val="32"/>
          <w:lang w:eastAsia="zh-CN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宋体" w:hAnsi="宋体"/>
          <w:sz w:val="32"/>
          <w:szCs w:val="32"/>
          <w:lang w:eastAsia="zh-CN"/>
        </w:rPr>
      </w:pPr>
      <w:r>
        <w:rPr>
          <w:rFonts w:hint="eastAsia" w:ascii="宋体" w:hAnsi="宋体"/>
          <w:sz w:val="32"/>
          <w:szCs w:val="32"/>
          <w:lang w:eastAsia="zh-CN"/>
        </w:rPr>
        <w:t>2.严格按照财务管理制度和财经纪律，实现一把手管财务，一只笔签字的财务管理办法。接待费、差旅费、公务用车、办公用品等按照经办人申请、分管领导审核、单位主要负责人审签的办法执行。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宋体" w:hAnsi="宋体"/>
          <w:sz w:val="32"/>
          <w:szCs w:val="32"/>
          <w:lang w:eastAsia="zh-CN"/>
        </w:rPr>
      </w:pPr>
      <w:r>
        <w:rPr>
          <w:rFonts w:hint="eastAsia" w:ascii="宋体" w:hAnsi="宋体"/>
          <w:sz w:val="32"/>
          <w:szCs w:val="32"/>
          <w:lang w:eastAsia="zh-CN"/>
        </w:rPr>
        <w:t>（三）综合管理情况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宋体" w:hAnsi="宋体"/>
          <w:sz w:val="32"/>
          <w:szCs w:val="32"/>
          <w:lang w:eastAsia="zh-CN"/>
        </w:rPr>
      </w:pPr>
      <w:r>
        <w:rPr>
          <w:rFonts w:hint="eastAsia" w:ascii="宋体" w:hAnsi="宋体"/>
          <w:sz w:val="32"/>
          <w:szCs w:val="32"/>
          <w:lang w:eastAsia="zh-CN"/>
        </w:rPr>
        <w:t>1.严格按照“八项规定”和《党风廉政建设责任制》要求，制定完善了内部控制管理制度、机关财务管理制度、公务接待制度，加强财务管理，严格财务监督。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宋体" w:hAnsi="宋体"/>
          <w:sz w:val="32"/>
          <w:szCs w:val="32"/>
          <w:lang w:eastAsia="zh-CN"/>
        </w:rPr>
      </w:pPr>
      <w:r>
        <w:rPr>
          <w:rFonts w:hint="eastAsia" w:ascii="宋体" w:hAnsi="宋体"/>
          <w:sz w:val="32"/>
          <w:szCs w:val="32"/>
          <w:lang w:eastAsia="zh-CN"/>
        </w:rPr>
        <w:t>2.按照例行节约，物尽其用的原则，资产管理采取统一建账，统一录入资产管理系统，对每件固定资产使用明确保管职责，闲置的资产，由办公室统一调整，合理流动，发挥其效益，落实专人负责资产报表，报表数据真实、准确、完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宋体" w:hAnsi="宋体"/>
          <w:sz w:val="32"/>
          <w:szCs w:val="32"/>
          <w:lang w:eastAsia="zh-CN"/>
        </w:rPr>
      </w:pPr>
      <w:r>
        <w:rPr>
          <w:rFonts w:hint="eastAsia" w:ascii="宋体" w:hAnsi="宋体"/>
          <w:sz w:val="32"/>
          <w:szCs w:val="32"/>
          <w:lang w:eastAsia="zh-CN"/>
        </w:rPr>
        <w:t>3.按时将部门的预算、决算、绩效评价情况相关信息在公告栏上进行了公开。2018年严格按照支出绩效评价指标体系内容开展绩效管理工作，财务状况更加公开、透明。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宋体" w:hAnsi="宋体"/>
          <w:sz w:val="32"/>
          <w:szCs w:val="32"/>
          <w:lang w:eastAsia="zh-CN"/>
        </w:rPr>
      </w:pPr>
      <w:r>
        <w:rPr>
          <w:rFonts w:hint="eastAsia" w:ascii="宋体" w:hAnsi="宋体"/>
          <w:sz w:val="32"/>
          <w:szCs w:val="32"/>
          <w:lang w:eastAsia="zh-CN"/>
        </w:rPr>
        <w:t>（四）整体绩效情况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宋体" w:hAnsi="宋体"/>
          <w:sz w:val="32"/>
          <w:szCs w:val="32"/>
          <w:lang w:eastAsia="zh-CN"/>
        </w:rPr>
      </w:pPr>
      <w:r>
        <w:rPr>
          <w:rFonts w:hint="eastAsia" w:ascii="宋体" w:hAnsi="宋体"/>
          <w:sz w:val="32"/>
          <w:szCs w:val="32"/>
          <w:lang w:eastAsia="zh-CN"/>
        </w:rPr>
        <w:t>严格执行中央八项规定和财务管理制度，根据年初预算，除优先安排人员基本经费支出外，合理安排日常公用经费资金，做到厉行节约、精打细算，把有效的资金用到刀刃上，保证机关各项工作的正常运转。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0A6C5FB"/>
    <w:multiLevelType w:val="singleLevel"/>
    <w:tmpl w:val="B0A6C5FB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EA0B0C"/>
    <w:rsid w:val="58EA0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qFormat/>
    <w:uiPriority w:val="99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kern w:val="0"/>
      <w:sz w:val="24"/>
      <w:szCs w:val="24"/>
      <w:lang w:val="en-US" w:eastAsia="zh-CN" w:bidi="ar-SA"/>
    </w:rPr>
  </w:style>
  <w:style w:type="paragraph" w:customStyle="1" w:styleId="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2020-09-21T07:04:00Z</dcterms:created>
  <dc:creator>萧航宇</dc:creator>
  <cp:lastModifiedBy>萧航宇</cp:lastModifiedBy>
  <dcterms:modified xsi:type="dcterms:W3CDTF">2020-09-21T07:22:08Z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