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皇帝岭国有林场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一、部门职责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①贯彻落实中央、国务院制定的各项林业方针、政策、法律、法规以及地方政府制定的各项规章。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②依据《中华人民共和国森林法》、《中华人民共和国森林法实施条例》等法律法规，建设、保护国有林地、林木、湿地资源，受县林业局委托打击滥伐盗伐林木、乱占滥挖林地等破坏森林资源的行为。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③负责管护区域内的森林防火、林业有害生物防治以及森林资源培育工作。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④负责国家重点公益林和省级重点公益林管理工作，充分发挥公益林的生态效益。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⑤负责林场社会事务管理工作，搞好林区社会稳定工作。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⑥完成市委、市政府及上级主管部门交办的其他工作。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二、机构设置及决算单位构成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1、内设机构设置。本单位内设机构包括：共有内设办公室3个：党务办、社会事务办、后勤综合办。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2、本单位在职职工21人，退休职工17人，临聘人员7人。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3、2019年度收、支总计503.51万元。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4、年末固定资产286.45万元。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二、单位整体支出绩效状况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3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(一)预算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执行情况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1.预算编制情况。</w:t>
      </w:r>
      <w:r>
        <w:rPr>
          <w:rFonts w:ascii="仿宋" w:hAnsi="仿宋" w:eastAsia="仿宋" w:cs="Times New Roman"/>
          <w:kern w:val="2"/>
          <w:sz w:val="32"/>
          <w:szCs w:val="32"/>
        </w:rPr>
        <w:t>严格按照预算管理的相关规定和市级部门预算编制要求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科学合理完成20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20</w:t>
      </w:r>
      <w:r>
        <w:rPr>
          <w:rFonts w:ascii="仿宋" w:hAnsi="仿宋" w:eastAsia="仿宋" w:cs="Times New Roman"/>
          <w:kern w:val="2"/>
          <w:sz w:val="32"/>
          <w:szCs w:val="32"/>
        </w:rPr>
        <w:t>年预算编制工作。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</w:t>
      </w:r>
      <w:r>
        <w:rPr>
          <w:rFonts w:ascii="仿宋" w:hAnsi="仿宋" w:eastAsia="仿宋" w:cs="Times New Roman"/>
          <w:kern w:val="2"/>
          <w:sz w:val="32"/>
          <w:szCs w:val="32"/>
        </w:rPr>
        <w:t>0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20</w:t>
      </w:r>
      <w:r>
        <w:rPr>
          <w:rFonts w:ascii="仿宋" w:hAnsi="仿宋" w:eastAsia="仿宋" w:cs="Times New Roman"/>
          <w:kern w:val="2"/>
          <w:sz w:val="32"/>
          <w:szCs w:val="32"/>
        </w:rPr>
        <w:t>年预算总额为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299.26万元</w:t>
      </w:r>
      <w:r>
        <w:rPr>
          <w:rFonts w:ascii="仿宋" w:hAnsi="仿宋" w:eastAsia="仿宋" w:cs="Times New Roman"/>
          <w:kern w:val="2"/>
          <w:sz w:val="32"/>
          <w:szCs w:val="32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全部为公共财政拨款收入。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  2.执行管理情况。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 xml:space="preserve">    </w:t>
      </w:r>
      <w:r>
        <w:rPr>
          <w:rFonts w:ascii="仿宋" w:hAnsi="仿宋" w:eastAsia="仿宋" w:cs="Times New Roman"/>
          <w:kern w:val="2"/>
          <w:sz w:val="32"/>
          <w:szCs w:val="32"/>
        </w:rPr>
        <w:t>一是运行保障情况。我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单位</w:t>
      </w:r>
      <w:r>
        <w:rPr>
          <w:rFonts w:ascii="仿宋" w:hAnsi="仿宋" w:eastAsia="仿宋" w:cs="Times New Roman"/>
          <w:kern w:val="2"/>
          <w:sz w:val="32"/>
          <w:szCs w:val="32"/>
        </w:rPr>
        <w:t>严格按照年初预算安排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严格执行中央八项规定和省、市十项规定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厉行节约规范使用预算资金。严格执行"收支两条线"。加强动态监控，保障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单位</w:t>
      </w:r>
      <w:r>
        <w:rPr>
          <w:rFonts w:ascii="仿宋" w:hAnsi="仿宋" w:eastAsia="仿宋" w:cs="Times New Roman"/>
          <w:kern w:val="2"/>
          <w:sz w:val="32"/>
          <w:szCs w:val="32"/>
        </w:rPr>
        <w:t>各项工作顺利开展。</w:t>
      </w:r>
    </w:p>
    <w:p>
      <w:pPr>
        <w:pStyle w:val="5"/>
        <w:ind w:firstLine="640" w:firstLineChars="200"/>
        <w:jc w:val="both"/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是“三公”经费预算执行情况。我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单位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严格按照中央省市的相关文件要求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严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格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控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制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“三公”经费支出。20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年因公出国（境）经费支出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万元，全年安排因公出国（境）团组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次，出国（境）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color w:val="auto"/>
          <w:kern w:val="2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。公务用车购置费及运行维护费支出预算为4万元，支出决算为3.98万元，与上年相比减少0.43万元，减少的主要原因是压缩节约开支。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公务接待费支出预算为0.5万元，支出决算为0.47万元，与上年相比减少0.5万元，减少的主要原因是公务接待减少。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3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(二)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整体绩效情况</w:t>
      </w:r>
      <w:r>
        <w:rPr>
          <w:rFonts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严格执行财务管理制度。严格执行中央和上级有关部门财经纪律相关规定，严把票据审核关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提倡厉行节约、反对浪费，严控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“</w:t>
      </w:r>
      <w:r>
        <w:rPr>
          <w:rFonts w:ascii="仿宋" w:hAnsi="仿宋" w:eastAsia="仿宋" w:cs="Times New Roman"/>
          <w:kern w:val="2"/>
          <w:sz w:val="32"/>
          <w:szCs w:val="32"/>
        </w:rPr>
        <w:t>三公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”</w:t>
      </w:r>
      <w:r>
        <w:rPr>
          <w:rFonts w:ascii="仿宋" w:hAnsi="仿宋" w:eastAsia="仿宋" w:cs="Times New Roman"/>
          <w:kern w:val="2"/>
          <w:sz w:val="32"/>
          <w:szCs w:val="32"/>
        </w:rPr>
        <w:t>经费支出。强化内控建设，防范防控岗位风险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，</w:t>
      </w:r>
      <w:r>
        <w:rPr>
          <w:rFonts w:ascii="仿宋" w:hAnsi="仿宋" w:eastAsia="仿宋" w:cs="Times New Roman"/>
          <w:kern w:val="2"/>
          <w:sz w:val="32"/>
          <w:szCs w:val="32"/>
        </w:rPr>
        <w:t>确保各项工作有序运转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、</w:t>
      </w:r>
      <w:r>
        <w:rPr>
          <w:rFonts w:ascii="仿宋" w:hAnsi="仿宋" w:eastAsia="仿宋" w:cs="Times New Roman"/>
          <w:kern w:val="2"/>
          <w:sz w:val="32"/>
          <w:szCs w:val="32"/>
        </w:rPr>
        <w:t>加强固定资产管理。严格按照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上级各部门关于</w:t>
      </w:r>
      <w:r>
        <w:rPr>
          <w:rFonts w:ascii="仿宋" w:hAnsi="仿宋" w:eastAsia="仿宋" w:cs="Times New Roman"/>
          <w:kern w:val="2"/>
          <w:sz w:val="32"/>
          <w:szCs w:val="32"/>
        </w:rPr>
        <w:t>资产配置标准、新增资产配置流程、处置审批制度等相关文件要求，做好固定资产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购买</w:t>
      </w:r>
      <w:r>
        <w:rPr>
          <w:rFonts w:ascii="仿宋" w:hAnsi="仿宋" w:eastAsia="仿宋" w:cs="Times New Roman"/>
          <w:kern w:val="2"/>
          <w:sz w:val="32"/>
          <w:szCs w:val="32"/>
        </w:rPr>
        <w:t>、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处置、</w:t>
      </w:r>
      <w:r>
        <w:rPr>
          <w:rFonts w:ascii="仿宋" w:hAnsi="仿宋" w:eastAsia="仿宋" w:cs="Times New Roman"/>
          <w:kern w:val="2"/>
          <w:sz w:val="32"/>
          <w:szCs w:val="32"/>
        </w:rPr>
        <w:t>报废等相关管理工作。及时更新资产管理信息系统数据，做到账实相符、账卡相符。</w:t>
      </w:r>
    </w:p>
    <w:p>
      <w:pPr>
        <w:pStyle w:val="2"/>
        <w:shd w:val="clear" w:color="auto" w:fill="FFFFFF"/>
        <w:spacing w:before="0" w:beforeAutospacing="0" w:after="0" w:afterAutospacing="0" w:line="576" w:lineRule="atLeast"/>
        <w:ind w:firstLine="64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3、</w:t>
      </w:r>
      <w:r>
        <w:rPr>
          <w:rFonts w:ascii="仿宋" w:hAnsi="仿宋" w:eastAsia="仿宋" w:cs="Times New Roman"/>
          <w:kern w:val="2"/>
          <w:sz w:val="32"/>
          <w:szCs w:val="32"/>
        </w:rPr>
        <w:t>预决算信息公开性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  <w:r>
        <w:rPr>
          <w:rFonts w:ascii="仿宋" w:hAnsi="仿宋" w:eastAsia="仿宋" w:cs="Times New Roman"/>
          <w:kern w:val="2"/>
          <w:sz w:val="32"/>
          <w:szCs w:val="32"/>
        </w:rPr>
        <w:t>按照规定的内容、时间在政府网站公开预决算信息，做到基础数据信息和会计资料真实、完整、准确。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随着工资的增加、保险缴纳基数上涨等原因，林场国有林场补助资金在工资发放、保险缴纳完成后，剩余资金用于单位运转，存在一定的缺口。</w:t>
      </w:r>
    </w:p>
    <w:p>
      <w:pPr>
        <w:spacing w:line="52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520" w:lineRule="exact"/>
        <w:ind w:firstLine="614" w:firstLineChars="19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年，我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严格执行财经纪律相关管理规定，做到</w:t>
      </w:r>
      <w:r>
        <w:rPr>
          <w:rFonts w:hint="eastAsia" w:ascii="仿宋" w:hAnsi="仿宋" w:eastAsia="仿宋"/>
          <w:sz w:val="32"/>
          <w:szCs w:val="32"/>
        </w:rPr>
        <w:t>资金</w:t>
      </w:r>
      <w:r>
        <w:rPr>
          <w:rFonts w:ascii="仿宋" w:hAnsi="仿宋" w:eastAsia="仿宋"/>
          <w:sz w:val="32"/>
          <w:szCs w:val="32"/>
        </w:rPr>
        <w:t>使用</w:t>
      </w:r>
      <w:r>
        <w:rPr>
          <w:rFonts w:hint="eastAsia" w:ascii="仿宋" w:hAnsi="仿宋" w:eastAsia="仿宋"/>
          <w:sz w:val="32"/>
          <w:szCs w:val="32"/>
        </w:rPr>
        <w:t>规范合理</w:t>
      </w:r>
      <w:r>
        <w:rPr>
          <w:rFonts w:ascii="仿宋" w:hAnsi="仿宋" w:eastAsia="仿宋"/>
          <w:sz w:val="32"/>
          <w:szCs w:val="32"/>
        </w:rPr>
        <w:t>，确保单位正常运行和</w:t>
      </w:r>
      <w:r>
        <w:rPr>
          <w:rFonts w:hint="eastAsia" w:ascii="仿宋" w:hAnsi="仿宋" w:eastAsia="仿宋"/>
          <w:sz w:val="32"/>
          <w:szCs w:val="32"/>
        </w:rPr>
        <w:t>各个</w:t>
      </w:r>
      <w:r>
        <w:rPr>
          <w:rFonts w:ascii="仿宋" w:hAnsi="仿宋" w:eastAsia="仿宋"/>
          <w:sz w:val="32"/>
          <w:szCs w:val="32"/>
        </w:rPr>
        <w:t>项目的实施，较好地完成了20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年部门预</w:t>
      </w:r>
      <w:r>
        <w:rPr>
          <w:rFonts w:hint="eastAsia" w:ascii="仿宋" w:hAnsi="仿宋" w:eastAsia="仿宋"/>
          <w:sz w:val="32"/>
          <w:szCs w:val="32"/>
        </w:rPr>
        <w:t>、决</w:t>
      </w:r>
      <w:r>
        <w:rPr>
          <w:rFonts w:ascii="仿宋" w:hAnsi="仿宋" w:eastAsia="仿宋"/>
          <w:sz w:val="32"/>
          <w:szCs w:val="32"/>
        </w:rPr>
        <w:t>算编制工作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年目标任务基本完成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14" w:firstLineChars="1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在今后的工作中，</w:t>
      </w: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单位继续</w:t>
      </w:r>
      <w:r>
        <w:rPr>
          <w:rFonts w:ascii="仿宋" w:hAnsi="仿宋" w:eastAsia="仿宋"/>
          <w:sz w:val="32"/>
          <w:szCs w:val="32"/>
        </w:rPr>
        <w:t>加强预算编制的科学性、合理性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让预算编制更贴合实际。严格按照预算批复执行，并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</w:rPr>
        <w:t>进展情况，</w:t>
      </w:r>
      <w:r>
        <w:rPr>
          <w:rFonts w:ascii="仿宋" w:hAnsi="仿宋" w:eastAsia="仿宋"/>
          <w:sz w:val="32"/>
          <w:szCs w:val="32"/>
        </w:rPr>
        <w:t>有计划申请资金及时支付。</w:t>
      </w:r>
      <w:r>
        <w:rPr>
          <w:rFonts w:hint="eastAsia" w:ascii="仿宋" w:hAnsi="仿宋" w:eastAsia="仿宋"/>
          <w:sz w:val="32"/>
          <w:szCs w:val="32"/>
        </w:rPr>
        <w:t>坚决杜绝奢侈浪费，有效降低“三公”经费开支。</w:t>
      </w:r>
      <w:r>
        <w:rPr>
          <w:rFonts w:ascii="仿宋" w:hAnsi="仿宋" w:eastAsia="仿宋"/>
          <w:sz w:val="32"/>
          <w:szCs w:val="32"/>
        </w:rPr>
        <w:t>加强预算绩效管理，做好预算项目支出绩效目标及各项绩效指标的细化、量化工作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提高财政资金的使用效益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695B"/>
    <w:rsid w:val="2E45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2021-10-08T08:30:00Z</dcterms:created>
  <dc:creator>清风一阵</dc:creator>
  <cp:lastModifiedBy>清风一阵</cp:lastModifiedBy>
  <dcterms:modified xsi:type="dcterms:W3CDTF">2021-10-08T08:31:06Z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1C2480F9B85C4D72B07DAABAB96B9325</vt:lpwstr>
  </property>
</Properties>
</file>