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邵东市火厂坪镇人民政府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党建专项经费支出项目绩效评价报告</w:t>
      </w:r>
    </w:p>
    <w:p>
      <w:pPr>
        <w:pStyle w:val="2"/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（一）项目基本情况：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邵东市火厂坪镇人民政府内设机构包括7个部门：政府机关、财政所、农业综合服务中心、社会事务综合服务中心、政务（便民）服务中心、综合行政执法大队、退役军人服务站。本项目为用于开展乡、村党组织建设的各项活动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（二）项目预算情况：2022年度党建专项经费预算资金为4万元。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预期预算绩效目标和绩效指标设定情况：预期预算绩效目标是保障基层党组织正常开展党建活动，加强党员理想信念教育和思想道德建设。绩效指标设定是从六个方面，分别是：项目预算及预期绩效目标编制水平、预算执行率、项目组织管理水平、资金支出合理合规率、项目产出、项目效益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（一）项目决策情况：由项目负责部门自评，根据财务管理制度，由财政所对项目资金拨付、管理、使用情况进行总结分析，按照设定的绩效指标进行评价，最后形成项目绩效评价报告。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（二）项目预算执行情况：预算结余0万元，预算执行率为100%。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（三）项目资金实际使用情况：该项目实际支出了4万元。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（四）项目资金管理情况：专款专用，严格按照财务制度管理资金。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（一）项目组织机构与职责落实情况：项目组织架构主要责任人为单位主要负责人，分管责任人为业务分管领导，项目实施责任人为经办人。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（二）项目管理制度建设情况：建立了党建专项管理制度。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（三）项目组织管理落实情况：根据有关要求，成立了绩效评价工作小组，专门负责该项经费的规范使用和日常监督。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将项目实际完成情况与申报的绩效目标对比，从项目的经济性、效率性、有效性和可持续性等方面对项目绩效进行量化、具体分析。其中：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的经济性分析：本项目预算资金4万元，全部用于开展党建专项工作。通过“育”“选”“管”模式，党政干部综合素质能力提升、干部作风提优、优秀年轻干部储备增强。老干部政治建设、思想建设、组织建设质量提升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2、项目的效率性分析：该项目是按照工作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地</w:t>
      </w:r>
      <w:r>
        <w:rPr>
          <w:rFonts w:hint="eastAsia" w:ascii="仿宋_GB2312" w:hAnsi="仿宋" w:eastAsia="仿宋_GB2312"/>
          <w:sz w:val="32"/>
          <w:szCs w:val="32"/>
        </w:rPr>
        <w:t>需求逐步进行，到2022年底已完成了全部工作目标。该项目的实施，基层党建提质增效，组织力增强，党组织战斗堡垒作用充分发挥。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项目的有效性分析：该项目预期目标已完成。切实加强了党建领域基础，组织力逐步提升，基层党建活力进一步增强。党政干部综合素质提升，干部作风持续转变。老干部各项待遇保障到位，老干部经验威望优势得到充分发挥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4、项目的可持续性分析：财政每年均拨付党建专项资金，对财政资金实施全过程监督。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（一）主要经验及做法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完善部门预算绩效评价工作小组，负责组织、协调评价考核相关工作。重视绩效跟踪检查工作，对发现的问题及时进行协调和整改，确保绩效目标正常运行，达到预期绩效目标。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（二）存在的问题及原因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绩效考核指标不够细化。存在少部分指标难以量化问题，如提高思想教育，严格意义上的量化考核难以执行。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（三）有关建议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1、确定需进行绩效评价的具体项目，增强绩效评价的针对性与结果运用。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2、积极探索智慧化的绩效评价系统，节约人力成本与时间成本。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pStyle w:val="2"/>
        <w:jc w:val="righ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邵东市火厂坪镇人民政府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提供公共服务支出项目绩效评价报告</w:t>
      </w:r>
    </w:p>
    <w:p>
      <w:pPr>
        <w:spacing w:line="240" w:lineRule="exact"/>
        <w:jc w:val="center"/>
        <w:outlineLvl w:val="2"/>
        <w:rPr>
          <w:rFonts w:ascii="方正小标宋简体" w:hAnsi="宋体" w:eastAsia="方正小标宋简体"/>
          <w:bCs/>
          <w:kern w:val="28"/>
          <w:sz w:val="44"/>
          <w:szCs w:val="44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（一）项目基本情况：</w:t>
      </w:r>
    </w:p>
    <w:p>
      <w:pPr>
        <w:spacing w:line="440" w:lineRule="exact"/>
        <w:ind w:firstLine="640" w:firstLineChars="200"/>
        <w:rPr>
          <w:rFonts w:ascii="宋体" w:hAnsi="宋体" w:cs="黑体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邵东市火厂坪镇人民政府内设机构包括7个部门：政府机关、财政所、农业综合服务中心、社会事务综合服务中心、政务（便民）服务中心、综合行政执法大队、退役军人服务站。本项目为各部门提供日常公共服务所需办公费、广告宣传费、印刷费、电费、其他商品和服务等经费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项目资金预算61.6万元，提供公共服务部门涵盖全体机关。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（三）项目预期预算绩效目标和绩效指标设定情况：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本项目旨在确保各项办公设备采购及时到位，保障各种办公设备运行优良，优化政务中心窗口服务，提升人民群众满意度。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本项目预算编制科学、规范、合理，预期继续目标申报完整，产出、效果类关键性指标清晰、明确、量化，投入与项目产出、效果目标匹配。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该项目实际支出61.6万元，预算执行率为100%。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本项目支出符合国家相关法律法规、财务管理制度等规定，且均在预算范围内，无与本项目预算不相符或无关的资金支出。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一）项目组织机构与职责落实情况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项目组织机构为邵东市火厂坪镇人民政府，项目负责人已落实到位。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（二）项目管理制度建设情况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本项目建立健全了项目管理制度，并严格执行项目管理制度。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（三）项目组织管理落实情况</w:t>
      </w:r>
    </w:p>
    <w:p>
      <w:pPr>
        <w:spacing w:line="440" w:lineRule="exact"/>
        <w:ind w:firstLine="640" w:firstLineChars="200"/>
        <w:jc w:val="left"/>
        <w:outlineLvl w:val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加强资金使用管理，经费支出按财务制度管理，对项目资金支出上进行控制。按规定，会计资料做到完整真实，严格执行国家及市财政局有关财务开支范围及开支标准，加强审核，防止弄虚作假，根据真实、有效的凭据报销，确保资金专款专用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该项目的实施为人民群众提供了优质贴心的服务，有力改善了干群关系，使得人民群众幸福指数和满意度都得到了大幅提升。其中：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1、项目充分发挥资金作用，预算执行率100%；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2、项目目标保质保量完成；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3、项目可持续性强，项目完成后，人民群众得到了更加优质贴心的服务，从而使得其幸福指数和满意度大幅提升，政府机关各项重点工作高质高量完成。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（一）后续将进一步深挖该项目潜力，争取项目资金量进一步提升。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发现的主要问题及原因：一是提供公共服务资金需求日益增加；二是人民群众对公共服务的要求日益提升。下一步改进措施：一是积极对接上级部门，争取更多项目资金落地；二是强化政治理论学习和日常行为监管，提升干部队伍政治素质和工作作风。</w:t>
      </w: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DA50DD"/>
    <w:rsid w:val="009E68C1"/>
    <w:rsid w:val="00DA50DD"/>
    <w:rsid w:val="00ED3645"/>
    <w:rsid w:val="01E46594"/>
    <w:rsid w:val="04DE21B6"/>
    <w:rsid w:val="07D7113E"/>
    <w:rsid w:val="0AC26B08"/>
    <w:rsid w:val="0BBF43C3"/>
    <w:rsid w:val="0C177D5B"/>
    <w:rsid w:val="0C657153"/>
    <w:rsid w:val="0CE40585"/>
    <w:rsid w:val="143B29DB"/>
    <w:rsid w:val="17991F6C"/>
    <w:rsid w:val="19B27C2F"/>
    <w:rsid w:val="1B593EEC"/>
    <w:rsid w:val="20943C19"/>
    <w:rsid w:val="22C06C83"/>
    <w:rsid w:val="23DF33FD"/>
    <w:rsid w:val="24BB79C6"/>
    <w:rsid w:val="25040446"/>
    <w:rsid w:val="27B11C2E"/>
    <w:rsid w:val="28A54C15"/>
    <w:rsid w:val="2DEC6433"/>
    <w:rsid w:val="2EFC1307"/>
    <w:rsid w:val="2F557569"/>
    <w:rsid w:val="2FF6658D"/>
    <w:rsid w:val="332901F1"/>
    <w:rsid w:val="38D34E86"/>
    <w:rsid w:val="3E4B3711"/>
    <w:rsid w:val="3FF43742"/>
    <w:rsid w:val="44AE71ED"/>
    <w:rsid w:val="4BFC24EE"/>
    <w:rsid w:val="4C974CAB"/>
    <w:rsid w:val="4F5C2EDC"/>
    <w:rsid w:val="56844798"/>
    <w:rsid w:val="5A9523B9"/>
    <w:rsid w:val="5FE13A7D"/>
    <w:rsid w:val="628E22A8"/>
    <w:rsid w:val="67694667"/>
    <w:rsid w:val="6A7379C8"/>
    <w:rsid w:val="73277553"/>
    <w:rsid w:val="74251D33"/>
    <w:rsid w:val="74B048C4"/>
    <w:rsid w:val="74B530B7"/>
    <w:rsid w:val="7B256ABC"/>
    <w:rsid w:val="7B98103C"/>
    <w:rsid w:val="7D017931"/>
    <w:rsid w:val="7EE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897</Words>
  <Characters>5116</Characters>
  <Lines>42</Lines>
  <Paragraphs>12</Paragraphs>
  <TotalTime>205</TotalTime>
  <ScaleCrop>false</ScaleCrop>
  <LinksUpToDate>false</LinksUpToDate>
  <CharactersWithSpaces>6001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2023-08-29T02:01:00Z</dcterms:created>
  <dc:creator>Administrator</dc:creator>
  <cp:lastModifiedBy>Administrator</cp:lastModifiedBy>
  <dcterms:modified xsi:type="dcterms:W3CDTF">2023-12-21T10:30:45Z</dcterms:modified>
  <dc:title>.附件1-2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94950CC50BA54AE9966DEF144DA7197D_13</vt:lpwstr>
  </property>
</Properties>
</file>