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邵东市工商联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单位职能及组成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邵东市工商联</w:t>
      </w:r>
      <w:r>
        <w:rPr>
          <w:rFonts w:hint="eastAsia" w:ascii="仿宋" w:hAnsi="仿宋" w:eastAsia="仿宋" w:cs="仿宋"/>
          <w:sz w:val="32"/>
          <w:szCs w:val="32"/>
        </w:rPr>
        <w:t>有内设股室1个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下设一个事业性质的二级机构即基层商会协会服务站。主要职能为：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1、参政议政，参与政府事务和经济、社会重大决策的政治协商，发挥民主监督作用，做好非公有制经济代表人士政治安排的推荐工作，对本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有关规定、政策的制订提出建议并协助贯彻执行。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2、维护会员的合法权益，反映会员的意见、要求和建议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在会员与政府之间发挥桥梁作用，当好政府管理非公有制经济的助手。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为会员提供市场、技术、商品等信息，为会员提供管理、法律、会计、审计等咨询服务，帮助会员改善经营管理，促进发展。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组织会员举办和参加各种展览会、交易会，组织会员出国进行商务活动，帮助会员开拓国内、国际市场。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3、积极做好以支边扶贫为目的的“光彩事业”及其它社会服务工作。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政府及有关部门其他委托事项。</w:t>
      </w:r>
    </w:p>
    <w:p>
      <w:pPr>
        <w:numPr>
          <w:numId w:val="0"/>
        </w:num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人员结构情况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机关公务员</w:t>
      </w:r>
      <w:r>
        <w:rPr>
          <w:rFonts w:hint="eastAsia" w:ascii="仿宋" w:hAnsi="仿宋" w:eastAsia="仿宋" w:cs="仿宋"/>
          <w:sz w:val="32"/>
          <w:szCs w:val="32"/>
        </w:rPr>
        <w:t>在职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二级机构基层商会协会服务站事业人员在职3人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3、2019年度财政收支情况</w:t>
      </w:r>
    </w:p>
    <w:p>
      <w:pPr>
        <w:spacing w:line="520" w:lineRule="exact"/>
        <w:ind w:left="508" w:leftChars="242"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财政收入总额</w:t>
      </w:r>
      <w:r>
        <w:rPr>
          <w:rFonts w:ascii="仿宋_GB2312" w:eastAsia="仿宋_GB2312"/>
          <w:sz w:val="32"/>
          <w:szCs w:val="32"/>
        </w:rPr>
        <w:t>161.83</w:t>
      </w:r>
      <w:r>
        <w:rPr>
          <w:rFonts w:hint="eastAsia" w:ascii="仿宋_GB2312" w:eastAsia="仿宋_GB2312"/>
          <w:sz w:val="32"/>
          <w:szCs w:val="32"/>
        </w:rPr>
        <w:t>万元，财政支出总额</w:t>
      </w:r>
      <w:r>
        <w:rPr>
          <w:rFonts w:ascii="仿宋_GB2312" w:eastAsia="仿宋_GB2312"/>
          <w:sz w:val="32"/>
          <w:szCs w:val="32"/>
        </w:rPr>
        <w:t>161.83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2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4、年末固定资产6.25万元。</w:t>
      </w:r>
    </w:p>
    <w:p>
      <w:pPr>
        <w:spacing w:line="520" w:lineRule="exact"/>
        <w:ind w:left="508" w:leftChars="2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5、财政财务管理制度及执行情况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大标宋简体" w:eastAsia="仿宋_GB2312"/>
          <w:color w:val="auto"/>
          <w:sz w:val="32"/>
          <w:szCs w:val="32"/>
        </w:rPr>
        <w:t>按照相关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邵东市政府及财政部门的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财务制度，严格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，规范执行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在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各项经费开支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结算过程中，严格执行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财务管理制度，并按要求报送</w:t>
      </w:r>
      <w:r>
        <w:rPr>
          <w:rFonts w:hint="eastAsia" w:ascii="仿宋_GB2312" w:hAnsi="方正大标宋简体" w:eastAsia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方正大标宋简体" w:eastAsia="仿宋_GB2312"/>
          <w:color w:val="auto"/>
          <w:sz w:val="32"/>
          <w:szCs w:val="32"/>
        </w:rPr>
        <w:t>国库集中支付局进行审核，无违规违法问题存在。</w:t>
      </w:r>
      <w:bookmarkStart w:id="0" w:name="_GoBack"/>
      <w:bookmarkEnd w:id="0"/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二、单位整体支出绩效状况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市工商联财政资金预算收入共145.2282万元，其中基本支出66.2282万元，项目支出79.0000万元（包括业务经费40.00万元、原工商业者遗孀补助4.00万元、万企帮万村经费25.00万元、基层商会协会服务站工作经费10.00万元），实际上全年决算支出161.83万元，其中基本支出94.61万元（比预算多28.3818万元原因是奖金部分未做预算），项目支出67.22万元。本单位认真贯彻落实省市工商联工作会议精神，紧紧围绕邵阳市委、市政府“一个中心 两个枢纽”的总体要求，以服务我市推进“三个发展”、建设“三个邵东”和全面建成小康社会的总体目标为宗旨，努力加强和改进新形势下工商联工作，切实加强财务开支预算管理，努力完成了相关业务工作：一是及时传达落实上级的工作部署，按月完成业务工作任务；二是组织指导基层商会协会服务站（市非公经济服务站）为全市各商会、协会及非公有制经济企业等开展各项服务，如帮助协调政府及各部门的关系、处理矛盾纠纷、维护合法权益等，为企业保驾护航，构建全市创造良好的营商环境，促进全市经济建设的快速发展；三是引导、组织全市非公有制企业开展“万企帮万村”精准扶贫行动，并对开展好的部分企业给予适当的经费补助，为全市脱贫攻坚工作做出较大的贡献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市工商联各项工作完成良好，经费支出管理规范、及时到位，预算完成度较高，社会效益、经济效益良好。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520" w:lineRule="exact"/>
        <w:ind w:firstLine="614" w:firstLineChars="19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预算不充分，资金不能按预算项目使用。主要原因是奖金发放需要较多资金，而对我们这样的小单位，奖金占总预算经费的比例很大，由于财政没有单独进行预算，在支付时只能从其他各项经费中东挪用，严重影响资金的预算效果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建议：财政部门对各单位奖金做专门预算，并</w:t>
      </w:r>
      <w:r>
        <w:rPr>
          <w:rFonts w:hint="eastAsia" w:ascii="仿宋_GB2312" w:hAnsi="宋体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各单位资金的实际需要</w:t>
      </w:r>
      <w:r>
        <w:rPr>
          <w:rFonts w:hint="eastAsia" w:ascii="仿宋_GB2312" w:hAnsi="宋体" w:eastAsia="仿宋_GB2312"/>
          <w:sz w:val="32"/>
          <w:szCs w:val="32"/>
        </w:rPr>
        <w:t>情况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宋体" w:eastAsia="仿宋_GB2312"/>
          <w:sz w:val="32"/>
          <w:szCs w:val="32"/>
        </w:rPr>
        <w:t>或相应调减项目预算，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科学合理做出年度预算，确保财政经费用在刚需部位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附件（佐证依据）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无。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4D633B"/>
    <w:multiLevelType w:val="singleLevel"/>
    <w:tmpl w:val="D74D63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000C288F"/>
    <w:rsid w:val="007E15D1"/>
    <w:rsid w:val="009148CF"/>
    <w:rsid w:val="00EB75E4"/>
    <w:rsid w:val="021D3294"/>
    <w:rsid w:val="0EA40ED7"/>
    <w:rsid w:val="144A7C6F"/>
    <w:rsid w:val="37917C88"/>
    <w:rsid w:val="505B535A"/>
    <w:rsid w:val="5C1C2E49"/>
    <w:rsid w:val="707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21</TotalTime>
  <ScaleCrop>false</ScaleCrop>
  <LinksUpToDate>false</LinksUpToDate>
  <CharactersWithSpaces>363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2020-09-23T02:14:39Z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