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66370">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方正大标宋简体" w:eastAsia="黑体"/>
          <w:color w:val="000000" w:themeColor="text1"/>
          <w14:textFill>
            <w14:solidFill>
              <w14:schemeClr w14:val="tx1"/>
            </w14:solidFill>
          </w14:textFill>
        </w:rPr>
      </w:pPr>
      <w:r>
        <w:rPr>
          <w:rFonts w:ascii="黑体" w:hAnsi="方正大标宋简体" w:eastAsia="黑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-307340</wp:posOffset>
                </wp:positionV>
                <wp:extent cx="1589405" cy="442595"/>
                <wp:effectExtent l="0" t="0" r="10795" b="14605"/>
                <wp:wrapNone/>
                <wp:docPr id="9" name="文本框 9"/>
                <wp:cNvGraphicFramePr/>
                <a:graphic xmlns:a="http://schemas.openxmlformats.org/drawingml/2006/main">
                  <a:graphicData uri="http://schemas.microsoft.com/office/word/2010/wordprocessingShape">
                    <wps:wsp>
                      <wps:cNvSpPr txBox="1"/>
                      <wps:spPr>
                        <a:xfrm>
                          <a:off x="0" y="0"/>
                          <a:ext cx="1589405" cy="442595"/>
                        </a:xfrm>
                        <a:prstGeom prst="rect">
                          <a:avLst/>
                        </a:prstGeom>
                        <a:solidFill>
                          <a:srgbClr val="FFFFFF"/>
                        </a:solidFill>
                        <a:ln>
                          <a:noFill/>
                        </a:ln>
                        <a:effectLst/>
                      </wps:spPr>
                      <wps:txbx>
                        <w:txbxContent>
                          <w:p w14:paraId="51D64C27">
                            <w:pPr>
                              <w:snapToGrid w:val="0"/>
                              <w:spacing w:line="566" w:lineRule="atLeast"/>
                              <w:rPr>
                                <w:rFonts w:hint="default" w:eastAsia="黑体"/>
                                <w:lang w:val="en-US" w:eastAsia="zh-CN"/>
                              </w:rPr>
                            </w:pPr>
                            <w:r>
                              <w:rPr>
                                <w:rFonts w:hint="eastAsia" w:ascii="黑体" w:eastAsia="黑体" w:cs="黑体"/>
                                <w:sz w:val="31"/>
                                <w:lang w:val="en-US" w:eastAsia="zh-CN"/>
                              </w:rPr>
                              <w:t xml:space="preserve"> </w:t>
                            </w:r>
                            <w:r>
                              <w:rPr>
                                <w:rFonts w:hint="default" w:ascii="黑体" w:eastAsia="黑体" w:cs="黑体"/>
                                <w:sz w:val="31"/>
                                <w:lang w:val="en-US" w:eastAsia="zh-CN"/>
                              </w:rPr>
                              <w:t>SDDR-2026-00001</w:t>
                            </w:r>
                          </w:p>
                          <w:p w14:paraId="7E654A21">
                            <w:pPr>
                              <w:snapToGrid w:val="0"/>
                              <w:spacing w:line="620" w:lineRule="exact"/>
                            </w:pPr>
                          </w:p>
                          <w:p w14:paraId="59344A14">
                            <w:pPr>
                              <w:snapToGrid w:val="0"/>
                              <w:spacing w:line="620" w:lineRule="exact"/>
                            </w:pPr>
                          </w:p>
                        </w:txbxContent>
                      </wps:txbx>
                      <wps:bodyPr lIns="0" tIns="0" rIns="0" bIns="0" upright="1"/>
                    </wps:wsp>
                  </a:graphicData>
                </a:graphic>
              </wp:anchor>
            </w:drawing>
          </mc:Choice>
          <mc:Fallback>
            <w:pict>
              <v:shape id="_x0000_s1026" o:spid="_x0000_s1026" o:spt="202" type="#_x0000_t202" style="position:absolute;left:0pt;margin-left:5.25pt;margin-top:-24.2pt;height:34.85pt;width:125.15pt;z-index:251659264;mso-width-relative:page;mso-height-relative:page;" fillcolor="#FFFFFF" filled="t" stroked="f" coordsize="21600,21600" o:gfxdata="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fKsldcAAAAJAQAADwAAAAAAAAABACAAAAAi&#10;AAAAZHJzL2Rvd25yZXYueG1sUEsBAhQAFAAAAAgAh07iQDJ7qXLSAQAAqQMAAA4AAAAAAAAAAQAg&#10;AAAAJgEAAGRycy9lMm9Eb2MueG1sUEsFBgAAAAAGAAYAWQEAAGoFAAAAAA==&#10;">
                <v:fill on="t" focussize="0,0"/>
                <v:stroke on="f"/>
                <v:imagedata o:title=""/>
                <o:lock v:ext="edit" aspectratio="f"/>
                <v:textbox inset="0mm,0mm,0mm,0mm">
                  <w:txbxContent>
                    <w:p w14:paraId="51D64C27">
                      <w:pPr>
                        <w:snapToGrid w:val="0"/>
                        <w:spacing w:line="566" w:lineRule="atLeast"/>
                        <w:rPr>
                          <w:rFonts w:hint="default" w:eastAsia="黑体"/>
                          <w:lang w:val="en-US" w:eastAsia="zh-CN"/>
                        </w:rPr>
                      </w:pPr>
                      <w:r>
                        <w:rPr>
                          <w:rFonts w:hint="eastAsia" w:ascii="黑体" w:eastAsia="黑体" w:cs="黑体"/>
                          <w:sz w:val="31"/>
                          <w:lang w:val="en-US" w:eastAsia="zh-CN"/>
                        </w:rPr>
                        <w:t xml:space="preserve"> </w:t>
                      </w:r>
                      <w:r>
                        <w:rPr>
                          <w:rFonts w:hint="default" w:ascii="黑体" w:eastAsia="黑体" w:cs="黑体"/>
                          <w:sz w:val="31"/>
                          <w:lang w:val="en-US" w:eastAsia="zh-CN"/>
                        </w:rPr>
                        <w:t>SDDR-2026-00001</w:t>
                      </w:r>
                    </w:p>
                    <w:p w14:paraId="7E654A21">
                      <w:pPr>
                        <w:snapToGrid w:val="0"/>
                        <w:spacing w:line="620" w:lineRule="exact"/>
                      </w:pPr>
                    </w:p>
                    <w:p w14:paraId="59344A14">
                      <w:pPr>
                        <w:snapToGrid w:val="0"/>
                        <w:spacing w:line="620" w:lineRule="exact"/>
                      </w:pPr>
                    </w:p>
                  </w:txbxContent>
                </v:textbox>
              </v:shape>
            </w:pict>
          </mc:Fallback>
        </mc:AlternateContent>
      </w:r>
    </w:p>
    <w:p w14:paraId="2CA96AF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仿宋_GB2312" w:hAnsi="Calibri" w:cs="仿宋_GB2312"/>
          <w:color w:val="000000" w:themeColor="text1"/>
          <w14:textFill>
            <w14:solidFill>
              <w14:schemeClr w14:val="tx1"/>
            </w14:solidFill>
          </w14:textFill>
        </w:rPr>
      </w:pPr>
      <w:r>
        <w:rPr>
          <w:rFonts w:hint="eastAsia" w:ascii="仿宋_GB2312" w:cs="仿宋_GB2312"/>
          <w:color w:val="000000" w:themeColor="text1"/>
          <w14:textFill>
            <w14:solidFill>
              <w14:schemeClr w14:val="tx1"/>
            </w14:solidFill>
          </w14:textFill>
        </w:rPr>
        <w:t xml:space="preserve"> </w:t>
      </w:r>
    </w:p>
    <w:p w14:paraId="3A69F23D">
      <w:pPr>
        <w:keepNext w:val="0"/>
        <w:keepLines w:val="0"/>
        <w:pageBreakBefore w:val="0"/>
        <w:widowControl w:val="0"/>
        <w:tabs>
          <w:tab w:val="left" w:pos="8610"/>
        </w:tabs>
        <w:kinsoku/>
        <w:wordWrap/>
        <w:overflowPunct/>
        <w:topLinePunct w:val="0"/>
        <w:autoSpaceDE/>
        <w:autoSpaceDN/>
        <w:bidi w:val="0"/>
        <w:adjustRightInd/>
        <w:snapToGrid/>
        <w:spacing w:line="700" w:lineRule="exact"/>
        <w:ind w:firstLine="420" w:firstLineChars="200"/>
        <w:textAlignment w:val="auto"/>
        <w:rPr>
          <w:rFonts w:hint="eastAsia" w:ascii="仿宋_GB2312" w:cs="仿宋_GB2312"/>
          <w:color w:val="000000" w:themeColor="text1"/>
          <w14:textFill>
            <w14:solidFill>
              <w14:schemeClr w14:val="tx1"/>
            </w14:solidFill>
          </w14:textFill>
        </w:rPr>
      </w:pPr>
      <w:r>
        <w:rPr>
          <w:rFonts w:hint="eastAsia" w:ascii="仿宋_GB2312" w:cs="仿宋_GB2312"/>
          <w:color w:val="000000" w:themeColor="text1"/>
          <w14:textFill>
            <w14:solidFill>
              <w14:schemeClr w14:val="tx1"/>
            </w14:solidFill>
          </w14:textFill>
        </w:rPr>
        <w:t xml:space="preserve"> </w:t>
      </w:r>
    </w:p>
    <w:p w14:paraId="5B3B41E5">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_GB2312" w:cs="仿宋_GB2312"/>
          <w:color w:val="000000" w:themeColor="text1"/>
          <w14:textFill>
            <w14:solidFill>
              <w14:schemeClr w14:val="tx1"/>
            </w14:solidFill>
          </w14:textFill>
        </w:rPr>
      </w:pPr>
      <w:r>
        <w:rPr>
          <w:rFonts w:hint="eastAsia" w:ascii="仿宋_GB2312" w:cs="仿宋_GB2312"/>
          <w:color w:val="000000" w:themeColor="text1"/>
          <w14:textFill>
            <w14:solidFill>
              <w14:schemeClr w14:val="tx1"/>
            </w14:solidFill>
          </w14:textFill>
        </w:rPr>
        <w:t xml:space="preserve"> </w:t>
      </w:r>
    </w:p>
    <w:p w14:paraId="5FDA46B6">
      <w:pPr>
        <w:spacing w:line="600" w:lineRule="exact"/>
        <w:jc w:val="center"/>
        <w:rPr>
          <w:rFonts w:hint="eastAsia" w:ascii="仿宋_GB2312" w:hAnsi="方正大标宋简体" w:eastAsia="仿宋_GB2312" w:cs="黑体"/>
          <w:color w:val="000000" w:themeColor="text1"/>
          <w:kern w:val="32"/>
          <w:sz w:val="32"/>
          <w:szCs w:val="32"/>
          <w14:textFill>
            <w14:solidFill>
              <w14:schemeClr w14:val="tx1"/>
            </w14:solidFill>
          </w14:textFill>
        </w:rPr>
      </w:pPr>
      <w:r>
        <w:rPr>
          <w:rFonts w:hint="eastAsia" w:ascii="仿宋_GB2312" w:hAnsi="方正大标宋简体" w:eastAsia="仿宋_GB2312" w:cs="黑体"/>
          <w:color w:val="000000" w:themeColor="text1"/>
          <w:kern w:val="32"/>
          <w:sz w:val="32"/>
          <w:szCs w:val="32"/>
          <w14:textFill>
            <w14:solidFill>
              <w14:schemeClr w14:val="tx1"/>
            </w14:solidFill>
          </w14:textFill>
        </w:rPr>
        <w:t>邵</w:t>
      </w:r>
      <w:r>
        <w:rPr>
          <w:rFonts w:hint="eastAsia" w:ascii="仿宋_GB2312" w:hAnsi="方正大标宋简体" w:eastAsia="仿宋_GB2312" w:cs="黑体"/>
          <w:color w:val="000000" w:themeColor="text1"/>
          <w:kern w:val="32"/>
          <w:sz w:val="32"/>
          <w:szCs w:val="32"/>
          <w:lang w:eastAsia="zh-CN"/>
          <w14:textFill>
            <w14:solidFill>
              <w14:schemeClr w14:val="tx1"/>
            </w14:solidFill>
          </w14:textFill>
        </w:rPr>
        <w:t>东</w:t>
      </w:r>
      <w:r>
        <w:rPr>
          <w:rFonts w:hint="eastAsia" w:ascii="仿宋_GB2312" w:hAnsi="方正大标宋简体" w:eastAsia="仿宋_GB2312" w:cs="黑体"/>
          <w:color w:val="000000" w:themeColor="text1"/>
          <w:kern w:val="32"/>
          <w:sz w:val="32"/>
          <w:szCs w:val="32"/>
          <w14:textFill>
            <w14:solidFill>
              <w14:schemeClr w14:val="tx1"/>
            </w14:solidFill>
          </w14:textFill>
        </w:rPr>
        <w:t>政发〔20</w:t>
      </w:r>
      <w:r>
        <w:rPr>
          <w:rFonts w:hint="eastAsia" w:ascii="仿宋_GB2312" w:hAnsi="方正大标宋简体" w:eastAsia="仿宋_GB2312" w:cs="黑体"/>
          <w:color w:val="000000" w:themeColor="text1"/>
          <w:kern w:val="32"/>
          <w:sz w:val="32"/>
          <w:szCs w:val="32"/>
          <w:lang w:val="en-US" w:eastAsia="zh-CN"/>
          <w14:textFill>
            <w14:solidFill>
              <w14:schemeClr w14:val="tx1"/>
            </w14:solidFill>
          </w14:textFill>
        </w:rPr>
        <w:t>26</w:t>
      </w:r>
      <w:r>
        <w:rPr>
          <w:rFonts w:hint="eastAsia" w:ascii="仿宋_GB2312" w:hAnsi="方正大标宋简体" w:eastAsia="仿宋_GB2312" w:cs="黑体"/>
          <w:color w:val="000000" w:themeColor="text1"/>
          <w:kern w:val="32"/>
          <w:sz w:val="32"/>
          <w:szCs w:val="32"/>
          <w14:textFill>
            <w14:solidFill>
              <w14:schemeClr w14:val="tx1"/>
            </w14:solidFill>
          </w14:textFill>
        </w:rPr>
        <w:t>〕</w:t>
      </w:r>
      <w:r>
        <w:rPr>
          <w:rFonts w:hint="default" w:ascii="仿宋_GB2312" w:hAnsi="方正大标宋简体" w:eastAsia="仿宋_GB2312" w:cs="黑体"/>
          <w:color w:val="000000" w:themeColor="text1"/>
          <w:kern w:val="32"/>
          <w:sz w:val="32"/>
          <w:szCs w:val="32"/>
          <w:lang w:val="en-US" w:eastAsia="zh-CN"/>
          <w14:textFill>
            <w14:solidFill>
              <w14:schemeClr w14:val="tx1"/>
            </w14:solidFill>
          </w14:textFill>
        </w:rPr>
        <w:t>1</w:t>
      </w:r>
      <w:r>
        <w:rPr>
          <w:rFonts w:hint="eastAsia" w:ascii="仿宋_GB2312" w:hAnsi="方正大标宋简体" w:eastAsia="仿宋_GB2312" w:cs="黑体"/>
          <w:color w:val="000000" w:themeColor="text1"/>
          <w:kern w:val="32"/>
          <w:sz w:val="32"/>
          <w:szCs w:val="32"/>
          <w14:textFill>
            <w14:solidFill>
              <w14:schemeClr w14:val="tx1"/>
            </w14:solidFill>
          </w14:textFill>
        </w:rPr>
        <w:t>号</w:t>
      </w:r>
    </w:p>
    <w:p w14:paraId="0463E82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简体" w:hAnsi="方正大标宋简体" w:eastAsia="方正大标宋简体" w:cs="黑体"/>
          <w:color w:val="000000" w:themeColor="text1"/>
          <w:kern w:val="32"/>
          <w:sz w:val="44"/>
          <w:szCs w:val="44"/>
          <w14:textFill>
            <w14:solidFill>
              <w14:schemeClr w14:val="tx1"/>
            </w14:solidFill>
          </w14:textFill>
        </w:rPr>
      </w:pPr>
      <w:r>
        <w:rPr>
          <w:rFonts w:hint="eastAsia" w:ascii="方正大标宋简体" w:hAnsi="方正大标宋简体" w:eastAsia="方正大标宋简体" w:cs="黑体"/>
          <w:color w:val="000000" w:themeColor="text1"/>
          <w:kern w:val="32"/>
          <w:sz w:val="44"/>
          <w:szCs w:val="44"/>
          <w14:textFill>
            <w14:solidFill>
              <w14:schemeClr w14:val="tx1"/>
            </w14:solidFill>
          </w14:textFill>
        </w:rPr>
        <w:t xml:space="preserve"> </w:t>
      </w:r>
    </w:p>
    <w:p w14:paraId="7378359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color w:val="000000" w:themeColor="text1"/>
          <w:sz w:val="44"/>
          <w:szCs w:val="44"/>
          <w:lang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邵东市人民政府</w:t>
      </w:r>
    </w:p>
    <w:p w14:paraId="76FFC10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Calibri" w:eastAsia="方正小标宋简体" w:cs="Arial"/>
          <w:b w:val="0"/>
          <w:bCs w:val="0"/>
          <w:color w:val="000000" w:themeColor="text1"/>
          <w:sz w:val="44"/>
          <w:szCs w:val="44"/>
          <w:lang w:val="en-US" w:eastAsia="zh-CN"/>
          <w14:textFill>
            <w14:solidFill>
              <w14:schemeClr w14:val="tx1"/>
            </w14:solidFill>
          </w14:textFill>
        </w:rPr>
      </w:pPr>
      <w:r>
        <w:rPr>
          <w:rFonts w:hint="eastAsia" w:ascii="方正小标宋简体" w:hAnsi="Calibri" w:eastAsia="方正小标宋简体" w:cs="Arial"/>
          <w:b w:val="0"/>
          <w:bCs w:val="0"/>
          <w:color w:val="000000" w:themeColor="text1"/>
          <w:sz w:val="44"/>
          <w:szCs w:val="44"/>
          <w:lang w:val="en-US" w:eastAsia="zh-CN"/>
          <w14:textFill>
            <w14:solidFill>
              <w14:schemeClr w14:val="tx1"/>
            </w14:solidFill>
          </w14:textFill>
        </w:rPr>
        <w:t>关于重新划定烟花爆竹禁限放区域的通告</w:t>
      </w:r>
    </w:p>
    <w:p w14:paraId="548ECE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51307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保障公共安全和人民群众生命财产安全，改善城市环境空气质量，降低环境噪声污染，根据《中华人民共和国大气污染防治法》《中华人民共和国噪声污染防治法》《中华人民共和国行政处罚法》和《烟花爆竹安全管理条例》等有关法律法规规定，我市决定</w:t>
      </w:r>
      <w:r>
        <w:rPr>
          <w:rFonts w:hint="eastAsia" w:ascii="仿宋_GB2312" w:hAnsi="仿宋_GB2312" w:eastAsia="仿宋_GB2312" w:cs="仿宋_GB2312"/>
          <w:color w:val="auto"/>
          <w:kern w:val="2"/>
          <w:sz w:val="32"/>
          <w:szCs w:val="32"/>
          <w:lang w:val="en-US" w:eastAsia="zh-CN" w:bidi="ar-SA"/>
        </w:rPr>
        <w:t>重新调整划定烟花爆竹禁限放区域</w:t>
      </w:r>
      <w:r>
        <w:rPr>
          <w:rFonts w:hint="eastAsia" w:ascii="仿宋_GB2312" w:hAnsi="仿宋_GB2312" w:eastAsia="仿宋_GB2312" w:cs="仿宋_GB2312"/>
          <w:sz w:val="32"/>
          <w:szCs w:val="32"/>
          <w:lang w:val="en-US" w:eastAsia="zh-CN"/>
        </w:rPr>
        <w:t>。现将有关事项通告如下：</w:t>
      </w:r>
    </w:p>
    <w:p w14:paraId="6436BC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w:t>
      </w:r>
      <w:r>
        <w:rPr>
          <w:rFonts w:hint="eastAsia" w:ascii="仿宋_GB2312" w:hAnsi="仿宋_GB2312" w:eastAsia="仿宋_GB2312" w:cs="仿宋_GB2312"/>
          <w:sz w:val="32"/>
          <w:szCs w:val="32"/>
          <w:lang w:val="en-US" w:eastAsia="zh-CN"/>
        </w:rPr>
        <w:t>本通告所称烟花爆竹，是指以烟火药为主要原料制成，引燃后通过燃烧或爆炸，产生光、声、色、型、烟雾等效果，用于观赏，具有易燃易爆危险的物品。</w:t>
      </w:r>
    </w:p>
    <w:p w14:paraId="4E6C7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二、禁限放区域：</w:t>
      </w:r>
    </w:p>
    <w:p w14:paraId="0BA6A3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（一）禁放区域</w:t>
      </w:r>
    </w:p>
    <w:p w14:paraId="2FCCBA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兴和大道—赛田路—桐江水岸（南门）—公园路—人民路（四新桥）—桐江河（以河为界）—和尚桥—衡宝路—绿汀大道（安安水果市场）—兴和大道—互生路—昭阳大道—虹桥路—创业大道—国平路—北岭路—聚财路—建设北路—长岭路—明珠大道—G60边界—G320交叉口—竹岭路延长线（柳兴路）—兴和大道</w:t>
      </w:r>
    </w:p>
    <w:p w14:paraId="694E46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禁止燃放道路：</w:t>
      </w:r>
    </w:p>
    <w:p w14:paraId="0ADF31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1.绿汀大道与两廉线（铁路桥交汇处）起—安安水果批发市场；</w:t>
      </w:r>
    </w:p>
    <w:p w14:paraId="320AF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2.320国道与明珠大道交叉口起—G60天桥交汇处。</w:t>
      </w:r>
    </w:p>
    <w:p w14:paraId="3DA36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述闭合区域边界道路两旁的各类居民聚居区（小区、安置区、居民房）、商业综合体、机关院落、工业园区，及规划内的两廉线、320国道、绿汀大道，与禁放区域边界相邻范围内，全年全时段禁止燃放烟花爆竹。</w:t>
      </w:r>
    </w:p>
    <w:p w14:paraId="719302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（二）限放区域：</w:t>
      </w:r>
    </w:p>
    <w:p w14:paraId="51ACF2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黄陂桥居委会区域（创业大道至两流线铁路桥）；2.两廉线与铁路桥交汇处起—320国道交汇处道路沿线；3.观山村、曲丝村、礼经居委会、金泉村、城北新村（聚财路以北、建设北路以东、明珠大道以北、320国道以南至金火线、两廉线以西）；4.G60与320国道立交桥交汇处起—黑田铺镇印刷工业园沿线及整个工业园区域；5.麦子口村（G60与320国道交叉口至柳桥取水点至柳兴路；6.人民路与两魏线交汇处起—往高田小学道路交汇处沿线；7.绿汀大道（安安水果市场）起—东城快线交汇处道路沿线；8.绿汀大桥起沿桐江河—太和社区、三兴社区—昭阳中学；9.绿汀大道段与S336交汇处起—014县道交汇处立交桥（怡卉园）交汇处道路沿线；10.绿汀大道（安安水果市场）—双兴路—民旺路—兴隆路—人民路—绿汀大道。</w:t>
      </w:r>
    </w:p>
    <w:p w14:paraId="051F8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限放区域内，元旦、除夕、大年初一至初三、元宵全面禁止燃放烟花爆竹。交通道路两侧范围内，同步纳入限放管控范围。</w:t>
      </w:r>
    </w:p>
    <w:p w14:paraId="65A4F3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三、禁放时间：</w:t>
      </w:r>
      <w:r>
        <w:rPr>
          <w:rFonts w:hint="default" w:ascii="仿宋_GB2312" w:hAnsi="仿宋_GB2312" w:eastAsia="仿宋_GB2312" w:cs="仿宋_GB2312"/>
          <w:color w:val="auto"/>
          <w:sz w:val="32"/>
          <w:szCs w:val="32"/>
          <w:lang w:val="en-US" w:eastAsia="zh-CN"/>
        </w:rPr>
        <w:t>禁放区内全年全时段全域禁止燃放烟花爆竹。限放区内，元旦、除夕、大年初一至初三、元宵禁止燃放</w:t>
      </w:r>
      <w:r>
        <w:rPr>
          <w:rFonts w:hint="eastAsia" w:ascii="仿宋_GB2312" w:hAnsi="仿宋_GB2312" w:eastAsia="仿宋_GB2312" w:cs="仿宋_GB2312"/>
          <w:color w:val="auto"/>
          <w:sz w:val="32"/>
          <w:szCs w:val="32"/>
          <w:lang w:val="en-US" w:eastAsia="zh-CN"/>
        </w:rPr>
        <w:t>。</w:t>
      </w:r>
    </w:p>
    <w:p w14:paraId="324CA9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四、安全要求：</w:t>
      </w:r>
    </w:p>
    <w:p w14:paraId="1AA2AD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（一）严禁未经批准设置烟花爆竹零售门店，任何单位和 个人不得非法生产、运输、销售、储存烟花爆竹。</w:t>
      </w:r>
    </w:p>
    <w:p w14:paraId="1D11A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（二）在禁止燃放区域内，因重大庆典活动确需举办焰火 晚会及其他大型焰火燃放活动的，须依法经公安部门许可，</w:t>
      </w:r>
      <w:bookmarkStart w:id="0" w:name="_GoBack"/>
      <w:bookmarkEnd w:id="0"/>
      <w:r>
        <w:rPr>
          <w:rFonts w:hint="eastAsia" w:ascii="仿宋_GB2312" w:hAnsi="仿宋_GB2312" w:eastAsia="仿宋_GB2312" w:cs="仿宋_GB2312"/>
          <w:sz w:val="32"/>
          <w:szCs w:val="32"/>
          <w:lang w:val="en-US" w:eastAsia="zh-CN"/>
        </w:rPr>
        <w:t>在指定的时间、地点按照安全规程实施燃放。</w:t>
      </w:r>
    </w:p>
    <w:p w14:paraId="15762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禁限放区域内的乡镇（街道）应全面履行属地主体责任，牵头组织实施好辖区内烟花爆竹禁燃工作。公安、城管、生态环境、应急管理、市监、交通运输等部门按照各自职责做好禁止燃放烟花爆竹的宣传和监管工作，依法查处违法违规生产、销售、储存、运输和燃放烟花爆竹的行为。</w:t>
      </w:r>
    </w:p>
    <w:p w14:paraId="40E3CB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五、违规违法行为的处罚：</w:t>
      </w:r>
    </w:p>
    <w:p w14:paraId="2C7E1B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对非法生产、运输、储存、销售和违规燃放烟花爆竹的行为，依照《中华人民共和国治安管理处罚法》《中华人民共和国大气污染防治法》和《烟花爆竹安全管理条例》等有关法律法规进行处罚，构成犯罪的依法追究刑事责任。</w:t>
      </w:r>
    </w:p>
    <w:p w14:paraId="7A3918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（二）对拒绝、阻碍相关部门执法人员依法执行公务的，由公安机关依照《中华人民共和国治安管理处罚法》的规定予以处罚；情节严重构成犯罪的，依照《中华人民共和国刑法》相关规定追究刑事责任。</w:t>
      </w:r>
    </w:p>
    <w:p w14:paraId="44016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w:t>
      </w:r>
      <w:r>
        <w:rPr>
          <w:rFonts w:hint="eastAsia" w:ascii="仿宋_GB2312" w:hAnsi="仿宋_GB2312" w:eastAsia="仿宋_GB2312" w:cs="仿宋_GB2312"/>
          <w:sz w:val="32"/>
          <w:szCs w:val="32"/>
          <w:lang w:val="en-US" w:eastAsia="zh-CN"/>
        </w:rPr>
        <w:t>广大人民群众应自觉遵守本通告相关规定，并积极举报违法违规生产、销售、储存、运输和燃放烟花爆竹的行为。违法违规燃放烟花爆竹行为举报热线：0739-2619110、110,违法违规生产、销售和储存烟花爆竹行为举报热线：0739-2615639。</w:t>
      </w:r>
    </w:p>
    <w:p w14:paraId="51011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七、</w:t>
      </w:r>
      <w:r>
        <w:rPr>
          <w:rFonts w:hint="eastAsia" w:ascii="仿宋_GB2312" w:hAnsi="仿宋_GB2312" w:eastAsia="仿宋_GB2312" w:cs="仿宋_GB2312"/>
          <w:sz w:val="32"/>
          <w:szCs w:val="32"/>
          <w:lang w:val="en-US" w:eastAsia="zh-CN"/>
        </w:rPr>
        <w:t>本通告自发布之日起施行，有效期五年，法律、法规、规章及上级规范性文件的规定与本通告不一致的，从其规定。原《邵东市人民政府关于城区禁止燃放烟花爆竹的通告》（邵东政发〔2025〕1号）自本通告发布之日起废止。</w:t>
      </w:r>
    </w:p>
    <w:p w14:paraId="50B6B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0EB37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附件：邵东市烟花爆竹禁限放区域范围示意图</w:t>
      </w:r>
    </w:p>
    <w:p w14:paraId="53486D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493CC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15F12922">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邵东市人民政府     </w:t>
      </w:r>
    </w:p>
    <w:p w14:paraId="50864FA4">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sz w:val="32"/>
          <w:szCs w:val="32"/>
          <w:lang w:val="en-US" w:eastAsia="zh-CN"/>
        </w:rPr>
        <w:sectPr>
          <w:headerReference r:id="rId3" w:type="default"/>
          <w:footerReference r:id="rId4" w:type="default"/>
          <w:pgSz w:w="11906" w:h="16838"/>
          <w:pgMar w:top="2211" w:right="1474" w:bottom="1928" w:left="1644"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2026年1月13日    </w:t>
      </w:r>
    </w:p>
    <w:p w14:paraId="5870B457">
      <w:pPr>
        <w:pStyle w:val="14"/>
        <w:spacing w:line="500" w:lineRule="exact"/>
        <w:ind w:firstLine="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57990C00">
      <w:pPr>
        <w:pStyle w:val="14"/>
        <w:spacing w:line="240" w:lineRule="auto"/>
        <w:ind w:firstLine="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邵东市烟花爆竹禁限放区域范围示意图</w:t>
      </w:r>
    </w:p>
    <w:p w14:paraId="2E4BCA3B">
      <w:pPr>
        <w:pStyle w:val="14"/>
        <w:spacing w:line="240" w:lineRule="auto"/>
        <w:ind w:firstLine="0"/>
        <w:jc w:val="center"/>
        <w:rPr>
          <w:rFonts w:hint="eastAsia" w:ascii="仿宋_GB2312" w:hAnsi="仿宋_GB2312" w:eastAsia="仿宋_GB2312" w:cs="仿宋_GB2312"/>
          <w:sz w:val="32"/>
          <w:szCs w:val="32"/>
          <w:lang w:val="en-US" w:eastAsia="zh-CN"/>
        </w:rPr>
      </w:pPr>
    </w:p>
    <w:p w14:paraId="2C4FC1DE">
      <w:pPr>
        <w:pStyle w:val="14"/>
        <w:spacing w:line="240" w:lineRule="auto"/>
        <w:ind w:firstLine="0"/>
        <w:jc w:val="center"/>
        <w:rPr>
          <w:rFonts w:hint="eastAsia" w:ascii="仿宋_GB2312" w:hAnsi="仿宋_GB2312" w:eastAsia="仿宋_GB2312" w:cs="仿宋_GB2312"/>
          <w:sz w:val="32"/>
          <w:szCs w:val="32"/>
          <w:lang w:val="en-US" w:eastAsia="zh-CN"/>
        </w:rPr>
        <w:sectPr>
          <w:footerReference r:id="rId5" w:type="default"/>
          <w:pgSz w:w="16838" w:h="11906" w:orient="landscape"/>
          <w:pgMar w:top="1701" w:right="1984" w:bottom="1701" w:left="1701" w:header="851" w:footer="992" w:gutter="0"/>
          <w:pgNumType w:fmt="decimal"/>
          <w:cols w:space="425" w:num="1"/>
          <w:rtlGutter w:val="0"/>
          <w:docGrid w:type="lines" w:linePitch="312" w:charSpace="0"/>
        </w:sectPr>
      </w:pPr>
      <w:r>
        <w:rPr>
          <w:rFonts w:hint="eastAsia" w:ascii="仿宋_GB2312" w:hAnsi="仿宋_GB2312" w:eastAsia="仿宋_GB2312" w:cs="仿宋_GB2312"/>
          <w:sz w:val="32"/>
          <w:szCs w:val="32"/>
          <w:lang w:val="en-US" w:eastAsia="zh-CN"/>
        </w:rPr>
        <w:drawing>
          <wp:anchor distT="0" distB="0" distL="114300" distR="114300" simplePos="0" relativeHeight="251660288" behindDoc="1" locked="0" layoutInCell="1" allowOverlap="1">
            <wp:simplePos x="0" y="0"/>
            <wp:positionH relativeFrom="column">
              <wp:posOffset>499745</wp:posOffset>
            </wp:positionH>
            <wp:positionV relativeFrom="paragraph">
              <wp:posOffset>-390525</wp:posOffset>
            </wp:positionV>
            <wp:extent cx="7398385" cy="4797425"/>
            <wp:effectExtent l="0" t="0" r="5715" b="3175"/>
            <wp:wrapThrough wrapText="bothSides">
              <wp:wrapPolygon>
                <wp:start x="0" y="0"/>
                <wp:lineTo x="0" y="21557"/>
                <wp:lineTo x="21580" y="21557"/>
                <wp:lineTo x="21580" y="0"/>
                <wp:lineTo x="0" y="0"/>
              </wp:wrapPolygon>
            </wp:wrapThrough>
            <wp:docPr id="1" name="图片 1" descr="地图13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地图13_看图王"/>
                    <pic:cNvPicPr>
                      <a:picLocks noChangeAspect="1"/>
                    </pic:cNvPicPr>
                  </pic:nvPicPr>
                  <pic:blipFill>
                    <a:blip r:embed="rId7"/>
                    <a:stretch>
                      <a:fillRect/>
                    </a:stretch>
                  </pic:blipFill>
                  <pic:spPr>
                    <a:xfrm>
                      <a:off x="0" y="0"/>
                      <a:ext cx="7398385" cy="4797425"/>
                    </a:xfrm>
                    <a:prstGeom prst="rect">
                      <a:avLst/>
                    </a:prstGeom>
                  </pic:spPr>
                </pic:pic>
              </a:graphicData>
            </a:graphic>
          </wp:anchor>
        </w:drawing>
      </w:r>
    </w:p>
    <w:p w14:paraId="61D5660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355D4D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B572F84">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5A2C2E6">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226A134">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177D84D">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69B1658">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F710FDB">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0261136">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7E17B6A">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E96A2E2">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7F1FB6F">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D5D097C">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5B4FC9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1E0A9DE">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7CFAD1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F9FBF34">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F690649">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0FF429A">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B5675D9">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88E5C8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055480A">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17114EA">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BE3454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38731D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2CBB8C8">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5C47E9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C419ED3">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D98120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B77894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5558A06">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7E2BE6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FC5A32C">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6FC980B">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6ECD54B">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333981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B051349">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5B0CB58">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EADBAAC">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701F72C">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0F475F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EDBA754">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5045AC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D9D8EF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6AE44B9">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24B992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BD1AF54">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B752DCA">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04438E8">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48E053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8930478">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E6022F6">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C86437E">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F76A9CB">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9F60F6B">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A76214D">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8CEECFC">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2841EE3">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796EA78">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18D6868">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39F07C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A85A86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50B9A7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E5E4CA4">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FC12458">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5F492C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8D6ABFB">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C034B57">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2536D56">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733DB37">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9FA324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C420009">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089ED2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EB0453E">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CD1D6C7">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2189F8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6D05B12">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E88E057">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0BB12D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F253D4D">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8FB4C79">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E7931DB">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EDB67A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D17618D">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A4476D2">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B738F62">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8843C4A">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1CB0E18">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4594C93">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BA89E3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1A49D52">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F4505EC">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1716AF5">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6C3C5DC">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699F866">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653817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79D07DF">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4687A22">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401A987D">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30F3B890">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2C20D3C6">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7FF6756F">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57FCD5AD">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7AFA359">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0EB81A39">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191DA28A">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38BCCF1">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p w14:paraId="6A3CA21D">
      <w:pPr>
        <w:pStyle w:val="1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6"/>
          <w:rFonts w:hint="eastAsia" w:ascii="Times New Roman" w:hAnsi="Times New Roman" w:eastAsia="仿宋_GB2312"/>
          <w:b w:val="0"/>
          <w:bCs w:val="0"/>
          <w:i w:val="0"/>
          <w:caps w:val="0"/>
          <w:color w:val="000000" w:themeColor="text1"/>
          <w:spacing w:val="0"/>
          <w:w w:val="100"/>
          <w:kern w:val="0"/>
          <w:sz w:val="24"/>
          <w:szCs w:val="24"/>
          <w:u w:val="single" w:color="000000"/>
          <w:lang w:val="en-US" w:eastAsia="zh-CN" w:bidi="ar-SA"/>
          <w14:textFill>
            <w14:solidFill>
              <w14:schemeClr w14:val="tx1"/>
            </w14:solidFill>
          </w14:textFill>
        </w:rPr>
      </w:pPr>
    </w:p>
    <w:tbl>
      <w:tblPr>
        <w:tblStyle w:val="1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14:paraId="6ACA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004" w:type="dxa"/>
            <w:tcBorders>
              <w:top w:val="single" w:color="auto" w:sz="4" w:space="0"/>
              <w:left w:val="nil"/>
              <w:bottom w:val="single" w:color="auto" w:sz="4" w:space="0"/>
              <w:right w:val="nil"/>
            </w:tcBorders>
            <w:noWrap w:val="0"/>
            <w:vAlign w:val="center"/>
          </w:tcPr>
          <w:p w14:paraId="1BF3DB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313" w:firstLineChars="112"/>
              <w:jc w:val="both"/>
              <w:textAlignment w:val="auto"/>
              <w:rPr>
                <w:rFonts w:hint="eastAsia" w:ascii="仿宋_GB2312" w:hAnsi="仿宋" w:eastAsia="仿宋_GB2312" w:cs="仿宋_GB2312"/>
                <w:color w:val="000000" w:themeColor="text1"/>
                <w:sz w:val="28"/>
                <w:szCs w:val="28"/>
                <w:lang w:val="en-US"/>
                <w14:textFill>
                  <w14:solidFill>
                    <w14:schemeClr w14:val="tx1"/>
                  </w14:solidFill>
                </w14:textFill>
              </w:rPr>
            </w:pP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抄送：市委各部门，市人武部。</w:t>
            </w:r>
          </w:p>
          <w:p w14:paraId="2C7AC2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1153" w:firstLineChars="412"/>
              <w:jc w:val="both"/>
              <w:textAlignment w:val="auto"/>
              <w:rPr>
                <w:rFonts w:hint="eastAsia" w:ascii="仿宋_GB2312" w:hAnsi="仿宋" w:eastAsia="仿宋_GB2312" w:cs="仿宋_GB2312"/>
                <w:color w:val="000000" w:themeColor="text1"/>
                <w:sz w:val="28"/>
                <w:szCs w:val="28"/>
                <w:lang w:val="en-US"/>
                <w14:textFill>
                  <w14:solidFill>
                    <w14:schemeClr w14:val="tx1"/>
                  </w14:solidFill>
                </w14:textFill>
              </w:rPr>
            </w:pP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市人大常委会办公室，市政协办公室，市人民法院，</w:t>
            </w:r>
          </w:p>
          <w:p w14:paraId="723C1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1153" w:firstLineChars="412"/>
              <w:jc w:val="both"/>
              <w:textAlignment w:val="auto"/>
              <w:rPr>
                <w:rFonts w:hint="eastAsia" w:ascii="仿宋_GB2312" w:hAnsi="仿宋" w:eastAsia="仿宋_GB2312" w:cs="仿宋_GB2312"/>
                <w:color w:val="000000" w:themeColor="text1"/>
                <w:sz w:val="28"/>
                <w:szCs w:val="28"/>
                <w:lang w:val="en-US"/>
                <w14:textFill>
                  <w14:solidFill>
                    <w14:schemeClr w14:val="tx1"/>
                  </w14:solidFill>
                </w14:textFill>
              </w:rPr>
            </w:pP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市人民检察院。</w:t>
            </w:r>
          </w:p>
        </w:tc>
      </w:tr>
      <w:tr w14:paraId="674E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4" w:type="dxa"/>
            <w:tcBorders>
              <w:top w:val="single" w:color="auto" w:sz="4" w:space="0"/>
              <w:left w:val="nil"/>
              <w:bottom w:val="single" w:color="auto" w:sz="4" w:space="0"/>
              <w:right w:val="nil"/>
            </w:tcBorders>
            <w:noWrap w:val="0"/>
            <w:vAlign w:val="center"/>
          </w:tcPr>
          <w:p w14:paraId="352966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313" w:firstLineChars="112"/>
              <w:jc w:val="both"/>
              <w:textAlignment w:val="auto"/>
              <w:rPr>
                <w:rFonts w:hint="eastAsia" w:ascii="仿宋_GB2312" w:hAnsi="仿宋" w:eastAsia="仿宋_GB2312" w:cs="仿宋_GB2312"/>
                <w:color w:val="000000" w:themeColor="text1"/>
                <w:sz w:val="28"/>
                <w:szCs w:val="28"/>
                <w:lang w:val="en-US"/>
                <w14:textFill>
                  <w14:solidFill>
                    <w14:schemeClr w14:val="tx1"/>
                  </w14:solidFill>
                </w14:textFill>
              </w:rPr>
            </w:pP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 xml:space="preserve">邵东市人民政府办公室         </w:t>
            </w:r>
            <w:r>
              <w:rPr>
                <w:rFonts w:hint="default" w:ascii="仿宋_GB2312" w:hAnsi="仿宋" w:eastAsia="仿宋_GB2312" w:cs="仿宋_GB2312"/>
                <w:color w:val="000000" w:themeColor="text1"/>
                <w:kern w:val="2"/>
                <w:sz w:val="28"/>
                <w:szCs w:val="28"/>
                <w:lang w:val="en-US" w:eastAsia="zh-CN" w:bidi="ar"/>
                <w14:textFill>
                  <w14:solidFill>
                    <w14:schemeClr w14:val="tx1"/>
                  </w14:solidFill>
                </w14:textFill>
              </w:rPr>
              <w:t xml:space="preserve"> </w:t>
            </w: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 xml:space="preserve">         2026年</w:t>
            </w:r>
            <w:r>
              <w:rPr>
                <w:rFonts w:hint="default" w:ascii="仿宋_GB2312" w:hAnsi="仿宋" w:eastAsia="仿宋_GB2312" w:cs="仿宋_GB2312"/>
                <w:color w:val="000000" w:themeColor="text1"/>
                <w:kern w:val="2"/>
                <w:sz w:val="28"/>
                <w:szCs w:val="28"/>
                <w:lang w:val="en-US" w:eastAsia="zh-CN" w:bidi="ar"/>
                <w14:textFill>
                  <w14:solidFill>
                    <w14:schemeClr w14:val="tx1"/>
                  </w14:solidFill>
                </w14:textFill>
              </w:rPr>
              <w:t>1</w:t>
            </w: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月</w:t>
            </w:r>
            <w:r>
              <w:rPr>
                <w:rFonts w:hint="default" w:ascii="仿宋_GB2312" w:hAnsi="仿宋" w:eastAsia="仿宋_GB2312" w:cs="仿宋_GB2312"/>
                <w:color w:val="000000" w:themeColor="text1"/>
                <w:kern w:val="2"/>
                <w:sz w:val="28"/>
                <w:szCs w:val="28"/>
                <w:lang w:val="en-US" w:eastAsia="zh-CN" w:bidi="ar"/>
                <w14:textFill>
                  <w14:solidFill>
                    <w14:schemeClr w14:val="tx1"/>
                  </w14:solidFill>
                </w14:textFill>
              </w:rPr>
              <w:t>13</w:t>
            </w:r>
            <w:r>
              <w:rPr>
                <w:rFonts w:hint="eastAsia" w:ascii="仿宋_GB2312" w:hAnsi="仿宋" w:eastAsia="仿宋_GB2312" w:cs="仿宋_GB2312"/>
                <w:color w:val="000000" w:themeColor="text1"/>
                <w:kern w:val="2"/>
                <w:sz w:val="28"/>
                <w:szCs w:val="28"/>
                <w:lang w:val="en-US" w:eastAsia="zh-CN" w:bidi="ar"/>
                <w14:textFill>
                  <w14:solidFill>
                    <w14:schemeClr w14:val="tx1"/>
                  </w14:solidFill>
                </w14:textFill>
              </w:rPr>
              <w:t>日印发</w:t>
            </w:r>
          </w:p>
        </w:tc>
      </w:tr>
    </w:tbl>
    <w:p w14:paraId="085F88E7">
      <w:pPr>
        <w:keepNext w:val="0"/>
        <w:keepLines w:val="0"/>
        <w:widowControl w:val="0"/>
        <w:suppressLineNumbers w:val="0"/>
        <w:spacing w:before="0" w:beforeAutospacing="0" w:after="0" w:afterAutospacing="0" w:line="20" w:lineRule="exact"/>
        <w:ind w:left="0" w:right="0"/>
        <w:jc w:val="both"/>
        <w:rPr>
          <w:rFonts w:hint="eastAsia" w:ascii="仿宋_GB2312" w:hAnsi="仿宋" w:eastAsia="仿宋_GB2312" w:cs="仿宋_GB2312"/>
          <w:color w:val="000000" w:themeColor="text1"/>
          <w:sz w:val="32"/>
          <w:szCs w:val="32"/>
          <w:lang w:val="en-US"/>
          <w14:textFill>
            <w14:solidFill>
              <w14:schemeClr w14:val="tx1"/>
            </w14:solidFill>
          </w14:textFill>
        </w:rPr>
      </w:pPr>
    </w:p>
    <w:p w14:paraId="14EFE4C4">
      <w:pPr>
        <w:keepNext w:val="0"/>
        <w:keepLines w:val="0"/>
        <w:widowControl w:val="0"/>
        <w:suppressLineNumbers w:val="0"/>
        <w:spacing w:before="0" w:beforeAutospacing="0" w:after="0" w:afterAutospacing="0" w:line="20" w:lineRule="exact"/>
        <w:ind w:left="0" w:right="0"/>
        <w:jc w:val="both"/>
        <w:rPr>
          <w:rFonts w:hint="eastAsia" w:ascii="仿宋_GB2312" w:hAnsi="仿宋" w:eastAsia="仿宋_GB2312" w:cs="仿宋_GB2312"/>
          <w:color w:val="000000" w:themeColor="text1"/>
          <w:sz w:val="32"/>
          <w:szCs w:val="32"/>
          <w:lang w:val="en-US" w:eastAsia="zh-CN"/>
          <w14:textFill>
            <w14:solidFill>
              <w14:schemeClr w14:val="tx1"/>
            </w14:solidFill>
          </w14:textFill>
        </w:rPr>
      </w:pPr>
    </w:p>
    <w:p w14:paraId="4E98C25A">
      <w:pPr>
        <w:pStyle w:val="14"/>
        <w:spacing w:line="20" w:lineRule="exact"/>
        <w:ind w:firstLine="0"/>
        <w:jc w:val="center"/>
        <w:rPr>
          <w:rFonts w:hint="default" w:ascii="方正仿宋_GB2312" w:hAnsi="方正仿宋_GB2312" w:eastAsia="方正仿宋_GB2312" w:cs="方正仿宋_GB2312"/>
          <w:color w:val="auto"/>
          <w:sz w:val="32"/>
          <w:szCs w:val="32"/>
          <w:lang w:val="en-US" w:eastAsia="zh-CN"/>
        </w:rPr>
      </w:pPr>
    </w:p>
    <w:sectPr>
      <w:pgSz w:w="11906" w:h="16838"/>
      <w:pgMar w:top="2211" w:right="1701" w:bottom="1701" w:left="1701"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C7259A5-86E5-426F-A10E-135A0E491DF5}"/>
  </w:font>
  <w:font w:name="黑体">
    <w:panose1 w:val="02010609060101010101"/>
    <w:charset w:val="86"/>
    <w:family w:val="auto"/>
    <w:pitch w:val="default"/>
    <w:sig w:usb0="800002BF" w:usb1="38CF7CFA" w:usb2="00000016" w:usb3="00000000" w:csb0="00040001" w:csb1="00000000"/>
    <w:embedRegular r:id="rId2" w:fontKey="{02754FF8-EC95-4A31-971C-86C0295DE2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B4B16FD-0711-47DB-B4DA-1C7F7F4D3220}"/>
  </w:font>
  <w:font w:name="仿宋">
    <w:panose1 w:val="02010609060101010101"/>
    <w:charset w:val="86"/>
    <w:family w:val="auto"/>
    <w:pitch w:val="default"/>
    <w:sig w:usb0="800002BF" w:usb1="38CF7CFA" w:usb2="00000016" w:usb3="00000000" w:csb0="00040001" w:csb1="00000000"/>
    <w:embedRegular r:id="rId4" w:fontKey="{42F78919-E526-4508-92EE-D3BE81F746E4}"/>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embedRegular r:id="rId5" w:fontKey="{221449EA-BA72-40A6-8E4E-AAD508092B7E}"/>
  </w:font>
  <w:font w:name="方正大标宋简体">
    <w:panose1 w:val="03000509000000000000"/>
    <w:charset w:val="86"/>
    <w:family w:val="auto"/>
    <w:pitch w:val="default"/>
    <w:sig w:usb0="00000001" w:usb1="080E0000" w:usb2="00000000" w:usb3="00000000" w:csb0="00040001" w:csb1="00000000"/>
    <w:embedRegular r:id="rId6" w:fontKey="{0384A341-1D3C-473D-8515-544E945D4CAF}"/>
  </w:font>
  <w:font w:name="方正小标宋简体">
    <w:panose1 w:val="02000000000000000000"/>
    <w:charset w:val="86"/>
    <w:family w:val="auto"/>
    <w:pitch w:val="default"/>
    <w:sig w:usb0="00000001" w:usb1="08000000" w:usb2="00000000" w:usb3="00000000" w:csb0="00040000" w:csb1="00000000"/>
    <w:embedRegular r:id="rId7" w:fontKey="{7177D24A-890A-4A26-9368-58F21B495FB3}"/>
  </w:font>
  <w:font w:name="楷体_GB2312">
    <w:panose1 w:val="02010609030101010101"/>
    <w:charset w:val="86"/>
    <w:family w:val="auto"/>
    <w:pitch w:val="default"/>
    <w:sig w:usb0="00000001" w:usb1="080E0000" w:usb2="00000000" w:usb3="00000000" w:csb0="00040000" w:csb1="00000000"/>
    <w:embedRegular r:id="rId8" w:fontKey="{AA010C3C-CDF5-4073-8D23-216271A2F3BC}"/>
  </w:font>
  <w:font w:name="方正仿宋_GB2312">
    <w:panose1 w:val="02000000000000000000"/>
    <w:charset w:val="86"/>
    <w:family w:val="auto"/>
    <w:pitch w:val="default"/>
    <w:sig w:usb0="A00002BF" w:usb1="184F6CFA" w:usb2="00000012" w:usb3="00000000" w:csb0="00040001" w:csb1="00000000"/>
    <w:embedRegular r:id="rId9" w:fontKey="{FDDFB3D6-B7DF-463D-8E86-967E35BCF2A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298D6">
    <w:pPr>
      <w:spacing w:line="225" w:lineRule="auto"/>
      <w:rPr>
        <w:rFonts w:ascii="宋体" w:hAnsi="宋体" w:eastAsia="宋体" w:cs="宋体"/>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75703">
    <w:pPr>
      <w:spacing w:line="225" w:lineRule="auto"/>
      <w:rPr>
        <w:rFonts w:ascii="宋体" w:hAnsi="宋体" w:eastAsia="宋体" w:cs="宋体"/>
        <w:sz w:val="12"/>
        <w:szCs w:val="12"/>
      </w:rPr>
    </w:pPr>
    <w:r>
      <w:rPr>
        <w:sz w:val="1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F3D4E">
                          <w:pPr>
                            <w:pStyle w:val="8"/>
                          </w:pPr>
                          <w:r>
                            <w:t xml:space="preserve">— </w:t>
                          </w:r>
                          <w:r>
                            <w:fldChar w:fldCharType="begin"/>
                          </w:r>
                          <w:r>
                            <w:instrText xml:space="preserve"> PAGE  \* MERGEFORMAT </w:instrText>
                          </w:r>
                          <w:r>
                            <w:fldChar w:fldCharType="separate"/>
                          </w:r>
                          <w:r>
                            <w:t>17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3AF3D4E">
                    <w:pPr>
                      <w:pStyle w:val="8"/>
                    </w:pPr>
                    <w:r>
                      <w:t xml:space="preserve">— </w:t>
                    </w:r>
                    <w:r>
                      <w:fldChar w:fldCharType="begin"/>
                    </w:r>
                    <w:r>
                      <w:instrText xml:space="preserve"> PAGE  \* MERGEFORMAT </w:instrText>
                    </w:r>
                    <w:r>
                      <w:fldChar w:fldCharType="separate"/>
                    </w:r>
                    <w:r>
                      <w:t>17</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30566">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OGQwOWJhNTc2NTE2NjU5ZmI4M2QzYWQyNDZmODEifQ=="/>
  </w:docVars>
  <w:rsids>
    <w:rsidRoot w:val="00000000"/>
    <w:rsid w:val="00276E33"/>
    <w:rsid w:val="0097287D"/>
    <w:rsid w:val="00E52F76"/>
    <w:rsid w:val="014A102B"/>
    <w:rsid w:val="02317AF5"/>
    <w:rsid w:val="032C4136"/>
    <w:rsid w:val="0332738A"/>
    <w:rsid w:val="035C5045"/>
    <w:rsid w:val="03AE209B"/>
    <w:rsid w:val="04203EAE"/>
    <w:rsid w:val="047F0FEB"/>
    <w:rsid w:val="051F632A"/>
    <w:rsid w:val="056401E1"/>
    <w:rsid w:val="05BE7CA1"/>
    <w:rsid w:val="05E55B16"/>
    <w:rsid w:val="06734B80"/>
    <w:rsid w:val="06AA135C"/>
    <w:rsid w:val="06B17456"/>
    <w:rsid w:val="0721282E"/>
    <w:rsid w:val="088023BD"/>
    <w:rsid w:val="09442803"/>
    <w:rsid w:val="0972111F"/>
    <w:rsid w:val="0AAF0151"/>
    <w:rsid w:val="0B3A2110"/>
    <w:rsid w:val="0B925AA8"/>
    <w:rsid w:val="0C7D3CE3"/>
    <w:rsid w:val="0CD77970"/>
    <w:rsid w:val="0D1500CF"/>
    <w:rsid w:val="0D1D3A97"/>
    <w:rsid w:val="0D9A6E96"/>
    <w:rsid w:val="0E1704E7"/>
    <w:rsid w:val="0E303356"/>
    <w:rsid w:val="0EEC54CF"/>
    <w:rsid w:val="0F403A6D"/>
    <w:rsid w:val="112E6273"/>
    <w:rsid w:val="11845080"/>
    <w:rsid w:val="11DB2B2B"/>
    <w:rsid w:val="11F8418B"/>
    <w:rsid w:val="12DE7825"/>
    <w:rsid w:val="137B32C6"/>
    <w:rsid w:val="14445DAD"/>
    <w:rsid w:val="15436065"/>
    <w:rsid w:val="15EE5FD1"/>
    <w:rsid w:val="15FE44BA"/>
    <w:rsid w:val="176221FA"/>
    <w:rsid w:val="17982698"/>
    <w:rsid w:val="17ED041F"/>
    <w:rsid w:val="18491BE4"/>
    <w:rsid w:val="1876405C"/>
    <w:rsid w:val="19860148"/>
    <w:rsid w:val="19AA220F"/>
    <w:rsid w:val="19DC5B70"/>
    <w:rsid w:val="1ABD41C4"/>
    <w:rsid w:val="1AD63E1D"/>
    <w:rsid w:val="1BE063BC"/>
    <w:rsid w:val="1CD6156D"/>
    <w:rsid w:val="1E047AE5"/>
    <w:rsid w:val="1E222CBC"/>
    <w:rsid w:val="1E51534F"/>
    <w:rsid w:val="1E51669F"/>
    <w:rsid w:val="1E827BFE"/>
    <w:rsid w:val="1F106FB8"/>
    <w:rsid w:val="1FF138F3"/>
    <w:rsid w:val="20A756FA"/>
    <w:rsid w:val="21584C46"/>
    <w:rsid w:val="21DE514B"/>
    <w:rsid w:val="2265761B"/>
    <w:rsid w:val="227930C6"/>
    <w:rsid w:val="22A6463F"/>
    <w:rsid w:val="236F7177"/>
    <w:rsid w:val="237A543E"/>
    <w:rsid w:val="239406FE"/>
    <w:rsid w:val="23F2091A"/>
    <w:rsid w:val="24A73F1B"/>
    <w:rsid w:val="24EA2059"/>
    <w:rsid w:val="250C0222"/>
    <w:rsid w:val="25AD37B3"/>
    <w:rsid w:val="25CE54D7"/>
    <w:rsid w:val="26977FBF"/>
    <w:rsid w:val="26B66697"/>
    <w:rsid w:val="27B32BD6"/>
    <w:rsid w:val="28054639"/>
    <w:rsid w:val="283A50A6"/>
    <w:rsid w:val="28414686"/>
    <w:rsid w:val="2A021BF3"/>
    <w:rsid w:val="2B040EA1"/>
    <w:rsid w:val="2B6366C1"/>
    <w:rsid w:val="2BDB094E"/>
    <w:rsid w:val="2C282D65"/>
    <w:rsid w:val="2C324A12"/>
    <w:rsid w:val="2D4F6EFD"/>
    <w:rsid w:val="2D7E3C87"/>
    <w:rsid w:val="2E446E92"/>
    <w:rsid w:val="2F451C0C"/>
    <w:rsid w:val="2F68739C"/>
    <w:rsid w:val="301B3C4C"/>
    <w:rsid w:val="32990C1B"/>
    <w:rsid w:val="33BB353F"/>
    <w:rsid w:val="346D235F"/>
    <w:rsid w:val="34F14D3E"/>
    <w:rsid w:val="351F7AFD"/>
    <w:rsid w:val="35E548A3"/>
    <w:rsid w:val="35FE5964"/>
    <w:rsid w:val="366B28CE"/>
    <w:rsid w:val="370A7164"/>
    <w:rsid w:val="370F76FD"/>
    <w:rsid w:val="3797B4E4"/>
    <w:rsid w:val="37A54D91"/>
    <w:rsid w:val="37E964C7"/>
    <w:rsid w:val="37F30DCD"/>
    <w:rsid w:val="38B56C50"/>
    <w:rsid w:val="39536A18"/>
    <w:rsid w:val="39551978"/>
    <w:rsid w:val="3957146D"/>
    <w:rsid w:val="39C3314D"/>
    <w:rsid w:val="39DE5B45"/>
    <w:rsid w:val="3A192D6D"/>
    <w:rsid w:val="3A4678DA"/>
    <w:rsid w:val="3AE25855"/>
    <w:rsid w:val="3D303FEE"/>
    <w:rsid w:val="3D4A6B6C"/>
    <w:rsid w:val="3D651386"/>
    <w:rsid w:val="3DE2791A"/>
    <w:rsid w:val="3E0E6961"/>
    <w:rsid w:val="3FBF6165"/>
    <w:rsid w:val="4142704D"/>
    <w:rsid w:val="41B015F1"/>
    <w:rsid w:val="42707BEA"/>
    <w:rsid w:val="42EF6D61"/>
    <w:rsid w:val="431C60F6"/>
    <w:rsid w:val="433504EC"/>
    <w:rsid w:val="44BA514C"/>
    <w:rsid w:val="44D37FBC"/>
    <w:rsid w:val="44D6347B"/>
    <w:rsid w:val="45343151"/>
    <w:rsid w:val="460542D6"/>
    <w:rsid w:val="462A689E"/>
    <w:rsid w:val="4743767B"/>
    <w:rsid w:val="47777325"/>
    <w:rsid w:val="47BFF91A"/>
    <w:rsid w:val="47D06A35"/>
    <w:rsid w:val="47E10C42"/>
    <w:rsid w:val="483D056E"/>
    <w:rsid w:val="484F02A2"/>
    <w:rsid w:val="48E704DA"/>
    <w:rsid w:val="49042E3A"/>
    <w:rsid w:val="4A91694F"/>
    <w:rsid w:val="4AEA6060"/>
    <w:rsid w:val="4B8D5369"/>
    <w:rsid w:val="4BE551A5"/>
    <w:rsid w:val="4C7C74C0"/>
    <w:rsid w:val="4CFB27A6"/>
    <w:rsid w:val="4D0451BA"/>
    <w:rsid w:val="4E0F475B"/>
    <w:rsid w:val="4E9C3B15"/>
    <w:rsid w:val="4FCC9475"/>
    <w:rsid w:val="4FFF435B"/>
    <w:rsid w:val="50527605"/>
    <w:rsid w:val="50CF1F80"/>
    <w:rsid w:val="52E73786"/>
    <w:rsid w:val="534D3630"/>
    <w:rsid w:val="53D1600F"/>
    <w:rsid w:val="53EC109A"/>
    <w:rsid w:val="53FC12DE"/>
    <w:rsid w:val="53FE3F1C"/>
    <w:rsid w:val="54875838"/>
    <w:rsid w:val="54C55B73"/>
    <w:rsid w:val="55D9499E"/>
    <w:rsid w:val="568850AA"/>
    <w:rsid w:val="568E6439"/>
    <w:rsid w:val="56C97471"/>
    <w:rsid w:val="571050A0"/>
    <w:rsid w:val="589C07F4"/>
    <w:rsid w:val="58ED38EB"/>
    <w:rsid w:val="59097FF9"/>
    <w:rsid w:val="59352B9C"/>
    <w:rsid w:val="5A096502"/>
    <w:rsid w:val="5ADF7263"/>
    <w:rsid w:val="5B800A46"/>
    <w:rsid w:val="5D445AA3"/>
    <w:rsid w:val="5DC6155F"/>
    <w:rsid w:val="5F335DCF"/>
    <w:rsid w:val="5F93284D"/>
    <w:rsid w:val="5FB7EB22"/>
    <w:rsid w:val="5FCC2AA9"/>
    <w:rsid w:val="609F44E7"/>
    <w:rsid w:val="60FB291D"/>
    <w:rsid w:val="61AD1E69"/>
    <w:rsid w:val="6223212B"/>
    <w:rsid w:val="62A80882"/>
    <w:rsid w:val="637569B7"/>
    <w:rsid w:val="638C5AAE"/>
    <w:rsid w:val="63953DDD"/>
    <w:rsid w:val="63EB4ECB"/>
    <w:rsid w:val="64422767"/>
    <w:rsid w:val="64460353"/>
    <w:rsid w:val="64601415"/>
    <w:rsid w:val="649D4417"/>
    <w:rsid w:val="650B025E"/>
    <w:rsid w:val="6516510E"/>
    <w:rsid w:val="65622F6B"/>
    <w:rsid w:val="658B0713"/>
    <w:rsid w:val="66100C18"/>
    <w:rsid w:val="664265AB"/>
    <w:rsid w:val="66AD290B"/>
    <w:rsid w:val="66B04A92"/>
    <w:rsid w:val="66D02156"/>
    <w:rsid w:val="67D0240D"/>
    <w:rsid w:val="67D6076F"/>
    <w:rsid w:val="67E91721"/>
    <w:rsid w:val="683739D2"/>
    <w:rsid w:val="69493AD3"/>
    <w:rsid w:val="69CE6E20"/>
    <w:rsid w:val="6AD466B8"/>
    <w:rsid w:val="6B413622"/>
    <w:rsid w:val="6C673EE9"/>
    <w:rsid w:val="6C7041BF"/>
    <w:rsid w:val="6D0B213A"/>
    <w:rsid w:val="6D765805"/>
    <w:rsid w:val="6D934609"/>
    <w:rsid w:val="6DAA35B5"/>
    <w:rsid w:val="6DCE5641"/>
    <w:rsid w:val="6DE50BDD"/>
    <w:rsid w:val="6ED70525"/>
    <w:rsid w:val="6F8C57B4"/>
    <w:rsid w:val="703F45D4"/>
    <w:rsid w:val="70B02DA9"/>
    <w:rsid w:val="71CF3F9D"/>
    <w:rsid w:val="72127AC6"/>
    <w:rsid w:val="7284105E"/>
    <w:rsid w:val="72EC6569"/>
    <w:rsid w:val="73AC26D2"/>
    <w:rsid w:val="745D14CD"/>
    <w:rsid w:val="77844FC2"/>
    <w:rsid w:val="7910652B"/>
    <w:rsid w:val="79AC4E08"/>
    <w:rsid w:val="79EF706B"/>
    <w:rsid w:val="7AD556C4"/>
    <w:rsid w:val="7ADF66E0"/>
    <w:rsid w:val="7B2B111D"/>
    <w:rsid w:val="7BB73BB8"/>
    <w:rsid w:val="7BBEB789"/>
    <w:rsid w:val="7C863776"/>
    <w:rsid w:val="7D67516A"/>
    <w:rsid w:val="7E002EC9"/>
    <w:rsid w:val="7FED2204"/>
    <w:rsid w:val="D7FF2753"/>
    <w:rsid w:val="DDFE46CE"/>
    <w:rsid w:val="F5BADEBA"/>
    <w:rsid w:val="FCBBD763"/>
    <w:rsid w:val="FED9A674"/>
    <w:rsid w:val="FFBE9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ind w:left="420" w:leftChars="200"/>
    </w:pPr>
  </w:style>
  <w:style w:type="paragraph" w:styleId="4">
    <w:name w:val="Body Text First Indent"/>
    <w:basedOn w:val="1"/>
    <w:qFormat/>
    <w:uiPriority w:val="0"/>
    <w:pPr>
      <w:autoSpaceDE w:val="0"/>
      <w:autoSpaceDN w:val="0"/>
      <w:ind w:firstLine="420"/>
      <w:jc w:val="left"/>
    </w:pPr>
    <w:rPr>
      <w:rFonts w:ascii="??" w:hAnsi="??" w:cs="??"/>
      <w:kern w:val="0"/>
      <w:sz w:val="32"/>
      <w:szCs w:val="32"/>
      <w:lang w:eastAsia="en-US"/>
    </w:rPr>
  </w:style>
  <w:style w:type="paragraph" w:styleId="5">
    <w:name w:val="index 5"/>
    <w:basedOn w:val="1"/>
    <w:next w:val="1"/>
    <w:qFormat/>
    <w:uiPriority w:val="0"/>
    <w:pPr>
      <w:ind w:left="1680"/>
    </w:pPr>
    <w:rPr>
      <w:rFonts w:eastAsia="宋体"/>
      <w:sz w:val="21"/>
      <w:szCs w:val="24"/>
    </w:rPr>
  </w:style>
  <w:style w:type="paragraph" w:styleId="6">
    <w:name w:val="toa heading"/>
    <w:basedOn w:val="1"/>
    <w:next w:val="1"/>
    <w:qFormat/>
    <w:uiPriority w:val="0"/>
    <w:pPr>
      <w:spacing w:before="120" w:beforeLines="0" w:beforeAutospacing="0"/>
    </w:pPr>
    <w:rPr>
      <w:rFonts w:ascii="Arial" w:hAnsi="Arial" w:eastAsia="宋体" w:cs="Times New Roman"/>
      <w:sz w:val="24"/>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next w:val="5"/>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1"/>
    <w:basedOn w:val="1"/>
    <w:qFormat/>
    <w:uiPriority w:val="0"/>
    <w:pPr>
      <w:spacing w:line="481" w:lineRule="atLeast"/>
      <w:ind w:firstLine="623"/>
      <w:textAlignment w:val="baseline"/>
    </w:pPr>
    <w:rPr>
      <w:rFonts w:ascii="Times New Roman" w:hAnsi="Times New Roman" w:eastAsia="仿宋_GB2312" w:cs="Times New Roman"/>
      <w:color w:val="000000"/>
      <w:sz w:val="31"/>
    </w:rPr>
  </w:style>
  <w:style w:type="table" w:customStyle="1" w:styleId="15">
    <w:name w:val="Table Normal"/>
    <w:basedOn w:val="11"/>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character" w:customStyle="1" w:styleId="16">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1755</Words>
  <Characters>1837</Characters>
  <Lines>1</Lines>
  <Paragraphs>1</Paragraphs>
  <TotalTime>11</TotalTime>
  <ScaleCrop>false</ScaleCrop>
  <LinksUpToDate>false</LinksUpToDate>
  <CharactersWithSpaces>1871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2025-12-14T01:32:00Z</dcterms:created>
  <dc:creator>Administrator</dc:creator>
  <cp:lastModifiedBy>二文</cp:lastModifiedBy>
  <cp:lastPrinted>2026-01-14T06:57:00Z</cp:lastPrinted>
  <dcterms:modified xsi:type="dcterms:W3CDTF">2026-01-20T01:41:19Z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eyJoZGlkIjoiMGQyOGVkNTk5OWNmZTRkODUxZjZjNDBhZDQyMTRhN2UiLCJ1c2VySWQiOiI0NDI4NDg5MTkifQ==</vt:lpwstr>
  </property>
  <property fmtid="{D5CDD505-2E9C-101B-9397-08002B2CF9AE}" pid="4" name="ICV">
    <vt:lpwstr>DA3B5561856D4DD0A51916A654ECDBDD_13</vt:lpwstr>
  </property>
</Properties>
</file>