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color w:val="000000"/>
          <w:sz w:val="20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附件2-3</w:t>
      </w:r>
    </w:p>
    <w:p>
      <w:pPr>
        <w:rPr>
          <w:rFonts w:ascii="黑体" w:hAnsi="仿宋" w:eastAsia="黑体"/>
          <w:sz w:val="32"/>
          <w:szCs w:val="32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邵东市委编办整体支出绩效自评报告</w:t>
      </w:r>
    </w:p>
    <w:p>
      <w:pPr>
        <w:spacing w:line="6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4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spacing w:line="6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（一）单位职责</w:t>
      </w:r>
    </w:p>
    <w:p>
      <w:pPr>
        <w:spacing w:line="6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（保密）</w:t>
      </w:r>
    </w:p>
    <w:p>
      <w:pPr>
        <w:spacing w:line="6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（二）机构设置及决算单位构成</w:t>
      </w:r>
    </w:p>
    <w:p>
      <w:pPr>
        <w:spacing w:line="6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机构设置：（保密）</w:t>
      </w:r>
    </w:p>
    <w:p>
      <w:pPr>
        <w:spacing w:line="6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本单位2020年部门决算汇总公开单位构成包括：只有单位本级，无二级预算单位。</w:t>
      </w:r>
    </w:p>
    <w:p>
      <w:pPr>
        <w:spacing w:line="6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（三）</w:t>
      </w:r>
      <w:r>
        <w:rPr>
          <w:rFonts w:hint="eastAsia" w:eastAsia="仿宋_GB2312"/>
          <w:b/>
          <w:bCs/>
          <w:sz w:val="32"/>
          <w:szCs w:val="32"/>
        </w:rPr>
        <w:t>2020年度部门决算收入支出决算总体情况说明：</w:t>
      </w:r>
    </w:p>
    <w:p>
      <w:pPr>
        <w:pStyle w:val="34"/>
        <w:spacing w:line="640" w:lineRule="exact"/>
        <w:ind w:firstLine="640" w:firstLineChars="20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20年度收、支总计231.98万元。与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9年相比，增加73.86万元，增长</w:t>
      </w:r>
      <w:r>
        <w:rPr>
          <w:rFonts w:hint="eastAsia" w:ascii="宋体" w:hAnsi="宋体" w:eastAsia="宋体"/>
          <w:sz w:val="32"/>
          <w:szCs w:val="32"/>
        </w:rPr>
        <w:t>46.71%</w:t>
      </w:r>
      <w:r>
        <w:rPr>
          <w:rFonts w:hint="eastAsia" w:ascii="仿宋" w:hAnsi="仿宋" w:eastAsia="仿宋"/>
          <w:sz w:val="32"/>
          <w:szCs w:val="32"/>
        </w:rPr>
        <w:t>，主要是因为</w:t>
      </w:r>
      <w:r>
        <w:rPr>
          <w:rFonts w:hint="eastAsia" w:ascii="仿宋" w:hAnsi="仿宋" w:eastAsia="仿宋"/>
          <w:color w:val="auto"/>
          <w:sz w:val="32"/>
          <w:szCs w:val="32"/>
        </w:rPr>
        <w:t>职工社保缴费2019年由财政统一拨付，本年度改由单位自行申报缴费；另部分2019年指标结转到本年度使用。</w:t>
      </w:r>
    </w:p>
    <w:p>
      <w:pPr>
        <w:pStyle w:val="34"/>
        <w:spacing w:line="6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（四）财政财务管理制度及执行情况。</w:t>
      </w:r>
    </w:p>
    <w:p>
      <w:pPr>
        <w:spacing w:line="640" w:lineRule="exact"/>
        <w:ind w:firstLine="64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</w:rPr>
        <w:t>根据邵办文</w:t>
      </w:r>
      <w:r>
        <w:rPr>
          <w:rFonts w:hint="eastAsia" w:ascii="仿宋" w:hAnsi="仿宋" w:eastAsia="仿宋" w:cs="方正大标宋简体"/>
          <w:sz w:val="32"/>
        </w:rPr>
        <w:t>〔</w:t>
      </w:r>
      <w:r>
        <w:rPr>
          <w:rFonts w:hint="eastAsia" w:ascii="仿宋" w:hAnsi="仿宋" w:eastAsia="仿宋"/>
          <w:sz w:val="32"/>
        </w:rPr>
        <w:t>2018</w:t>
      </w:r>
      <w:r>
        <w:rPr>
          <w:rFonts w:hint="eastAsia" w:ascii="仿宋" w:hAnsi="仿宋" w:eastAsia="仿宋" w:cs="方正大标宋简体"/>
          <w:sz w:val="32"/>
        </w:rPr>
        <w:t>〕</w:t>
      </w:r>
      <w:r>
        <w:rPr>
          <w:rFonts w:hint="eastAsia" w:ascii="仿宋" w:hAnsi="仿宋" w:eastAsia="仿宋"/>
          <w:sz w:val="32"/>
        </w:rPr>
        <w:t>26号、邵办文</w:t>
      </w:r>
      <w:r>
        <w:rPr>
          <w:rFonts w:hint="eastAsia" w:ascii="仿宋" w:hAnsi="仿宋" w:eastAsia="仿宋" w:cs="方正大标宋简体"/>
          <w:sz w:val="32"/>
        </w:rPr>
        <w:t>〔</w:t>
      </w:r>
      <w:r>
        <w:rPr>
          <w:rFonts w:hint="eastAsia" w:ascii="仿宋" w:hAnsi="仿宋" w:eastAsia="仿宋"/>
          <w:sz w:val="32"/>
        </w:rPr>
        <w:t>2018</w:t>
      </w:r>
      <w:r>
        <w:rPr>
          <w:rFonts w:hint="eastAsia" w:ascii="仿宋" w:hAnsi="仿宋" w:eastAsia="仿宋" w:cs="方正大标宋简体"/>
          <w:sz w:val="32"/>
        </w:rPr>
        <w:t>〕</w:t>
      </w:r>
      <w:r>
        <w:rPr>
          <w:rFonts w:hint="eastAsia" w:ascii="仿宋" w:hAnsi="仿宋" w:eastAsia="仿宋"/>
          <w:sz w:val="32"/>
        </w:rPr>
        <w:t>27号、邵财行</w:t>
      </w:r>
      <w:r>
        <w:rPr>
          <w:rFonts w:hint="eastAsia" w:ascii="仿宋" w:hAnsi="仿宋" w:eastAsia="仿宋" w:cs="方正大标宋简体"/>
          <w:sz w:val="32"/>
        </w:rPr>
        <w:t>〔</w:t>
      </w:r>
      <w:r>
        <w:rPr>
          <w:rFonts w:hint="eastAsia" w:ascii="仿宋" w:hAnsi="仿宋" w:eastAsia="仿宋"/>
          <w:sz w:val="32"/>
        </w:rPr>
        <w:t>2018</w:t>
      </w:r>
      <w:r>
        <w:rPr>
          <w:rFonts w:hint="eastAsia" w:ascii="仿宋" w:hAnsi="仿宋" w:eastAsia="仿宋" w:cs="方正大标宋简体"/>
          <w:sz w:val="32"/>
        </w:rPr>
        <w:t>〕</w:t>
      </w:r>
      <w:r>
        <w:rPr>
          <w:rFonts w:hint="eastAsia" w:ascii="仿宋" w:hAnsi="仿宋" w:eastAsia="仿宋"/>
          <w:sz w:val="32"/>
        </w:rPr>
        <w:t>32号和邵财行</w:t>
      </w:r>
      <w:r>
        <w:rPr>
          <w:rFonts w:hint="eastAsia" w:ascii="仿宋" w:hAnsi="仿宋" w:eastAsia="仿宋" w:cs="方正大标宋简体"/>
          <w:sz w:val="32"/>
        </w:rPr>
        <w:t>〔</w:t>
      </w:r>
      <w:r>
        <w:rPr>
          <w:rFonts w:hint="eastAsia" w:ascii="仿宋" w:hAnsi="仿宋" w:eastAsia="仿宋"/>
          <w:sz w:val="32"/>
        </w:rPr>
        <w:t>2017</w:t>
      </w:r>
      <w:r>
        <w:rPr>
          <w:rFonts w:hint="eastAsia" w:ascii="仿宋" w:hAnsi="仿宋" w:eastAsia="仿宋" w:cs="方正大标宋简体"/>
          <w:sz w:val="32"/>
        </w:rPr>
        <w:t>〕</w:t>
      </w:r>
      <w:r>
        <w:rPr>
          <w:rFonts w:hint="eastAsia" w:ascii="仿宋" w:hAnsi="仿宋" w:eastAsia="仿宋"/>
          <w:sz w:val="32"/>
        </w:rPr>
        <w:t>3号文件精神，结合我办实际，制定了市委编办</w:t>
      </w:r>
      <w:r>
        <w:rPr>
          <w:rFonts w:hint="eastAsia" w:ascii="仿宋" w:hAnsi="仿宋" w:eastAsia="仿宋"/>
          <w:sz w:val="32"/>
          <w:szCs w:val="32"/>
        </w:rPr>
        <w:t>财务管理相关制度，并严格按制度执行，资金使用规范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4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二、单位整体支出绩效状况</w:t>
      </w:r>
    </w:p>
    <w:p>
      <w:pPr>
        <w:spacing w:line="64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20年度财政拨款支出合计231.98万元，其中：基本支出217.65万元，占93.82%；项目支出14.33万元，占6.18%。项目支出主要用于开展机构改革、中文域名、事业单位登记管理等工作，完成情况良好。</w:t>
      </w:r>
    </w:p>
    <w:p>
      <w:pPr>
        <w:spacing w:line="64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根据对我单位2020年部门整体支出项目绩效评价指标体系和绩效情况的检查，2020年我单位部门整体绩效自评分96分，为“优”等级。</w:t>
      </w:r>
    </w:p>
    <w:p>
      <w:pPr>
        <w:spacing w:line="64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当前影响我单位财政资金使用绩效的问题及原因：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制度流于形式。我办设立了财政资金预算管理制度，但是该制度却没有真正发挥作用。一方面制度要求较高，实施需要一定的成本，且单位缺乏精通预算管理和绩效管理的复合型人才。另一方面，侧重点没有放在管理上，没有认识到精细化管理的重要性。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2、绩效管理制度存在缺陷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对绩效管理制度应用较少，熟练程度有待提高。因缺乏相关绩效考核部门，通常对财政资金的使用绩效评价也只会在重要的环节进行，无法将绩效考核应用于整个财政项目之中，严重影响财政资金使用效果。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3、绩效评价结果的重要性被忽视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现阶段，只是将绩效考核作为执行项目的流程，其结果的指导没有发挥真正的作用。</w:t>
      </w:r>
    </w:p>
    <w:p>
      <w:pPr>
        <w:spacing w:line="64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1、完善预算管理制度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财政资金预算绩效管理是预算管理和绩效评价的结合，在目前财政资金使用单位绩效评价机制普遍不健全的情况下，要想实现预算绩效管理制度，首先要完善绩效评价机制。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2、引进人才、制定科学制度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要着重对预算管理和绩效管理人才的引进，重视培养与培训，增强业务技能。在制度和流程设计上，多参考成功经验，设计一套科学的可执行的制度体系。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3、注重预算绩效管理结果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实行预算绩效管理，重要目的之一是根据评价结果，对下一年进行预算管理指导，因此，预算绩效管理结果不能忽视，使用单位要明确，完成量不是唯一目的，还应该重视完成的质量。</w:t>
      </w:r>
    </w:p>
    <w:p>
      <w:pPr>
        <w:spacing w:line="640" w:lineRule="exact"/>
        <w:ind w:firstLine="614" w:firstLineChars="192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eastAsia" w:ascii="黑体" w:hAnsi="黑体" w:eastAsia="黑体"/>
          <w:sz w:val="32"/>
          <w:szCs w:val="32"/>
        </w:rPr>
        <w:t>五、附件（佐证依据）</w:t>
      </w:r>
      <w:bookmarkStart w:id="0" w:name="_GoBack"/>
      <w:bookmarkEnd w:id="0"/>
    </w:p>
    <w:p>
      <w:pPr>
        <w:spacing w:line="52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604"/>
    <w:rsid w:val="00083D23"/>
    <w:rsid w:val="000956EC"/>
    <w:rsid w:val="000A6BD7"/>
    <w:rsid w:val="000D5C54"/>
    <w:rsid w:val="0011404F"/>
    <w:rsid w:val="001C7E7E"/>
    <w:rsid w:val="001E233F"/>
    <w:rsid w:val="0021688A"/>
    <w:rsid w:val="00253DB2"/>
    <w:rsid w:val="00286687"/>
    <w:rsid w:val="00296B52"/>
    <w:rsid w:val="00297521"/>
    <w:rsid w:val="002F06A2"/>
    <w:rsid w:val="00311706"/>
    <w:rsid w:val="00323B43"/>
    <w:rsid w:val="003740E7"/>
    <w:rsid w:val="003D37D8"/>
    <w:rsid w:val="00426133"/>
    <w:rsid w:val="0043237C"/>
    <w:rsid w:val="004358AB"/>
    <w:rsid w:val="00471A2E"/>
    <w:rsid w:val="004868D8"/>
    <w:rsid w:val="004E7F3E"/>
    <w:rsid w:val="005121E9"/>
    <w:rsid w:val="00531CBD"/>
    <w:rsid w:val="00532647"/>
    <w:rsid w:val="00570844"/>
    <w:rsid w:val="006469A5"/>
    <w:rsid w:val="006B5DD3"/>
    <w:rsid w:val="006C08CC"/>
    <w:rsid w:val="006C0EDE"/>
    <w:rsid w:val="00710B19"/>
    <w:rsid w:val="007233D9"/>
    <w:rsid w:val="007B1C35"/>
    <w:rsid w:val="007F330C"/>
    <w:rsid w:val="008208E5"/>
    <w:rsid w:val="0087269B"/>
    <w:rsid w:val="00886A34"/>
    <w:rsid w:val="008A144E"/>
    <w:rsid w:val="008B7726"/>
    <w:rsid w:val="008C1F24"/>
    <w:rsid w:val="008D548B"/>
    <w:rsid w:val="008E6F6A"/>
    <w:rsid w:val="0093608D"/>
    <w:rsid w:val="00950A26"/>
    <w:rsid w:val="00975E3E"/>
    <w:rsid w:val="009B1497"/>
    <w:rsid w:val="009D1317"/>
    <w:rsid w:val="00A37C0F"/>
    <w:rsid w:val="00A72A11"/>
    <w:rsid w:val="00B03922"/>
    <w:rsid w:val="00B333A3"/>
    <w:rsid w:val="00B74C60"/>
    <w:rsid w:val="00BA493D"/>
    <w:rsid w:val="00BC7BBC"/>
    <w:rsid w:val="00C2088B"/>
    <w:rsid w:val="00C33507"/>
    <w:rsid w:val="00C758DB"/>
    <w:rsid w:val="00CA2D34"/>
    <w:rsid w:val="00CD458D"/>
    <w:rsid w:val="00D16D5A"/>
    <w:rsid w:val="00D31D50"/>
    <w:rsid w:val="00D46C05"/>
    <w:rsid w:val="00E65D25"/>
    <w:rsid w:val="00E91D13"/>
    <w:rsid w:val="00EC3CEA"/>
    <w:rsid w:val="00EE3E8E"/>
    <w:rsid w:val="00EE7612"/>
    <w:rsid w:val="00F81CE4"/>
    <w:rsid w:val="00FE1C18"/>
    <w:rsid w:val="011523F2"/>
    <w:rsid w:val="092F25EB"/>
    <w:rsid w:val="13997A13"/>
    <w:rsid w:val="1E1F138D"/>
    <w:rsid w:val="29241797"/>
    <w:rsid w:val="2AEB5D58"/>
    <w:rsid w:val="2C591DA8"/>
    <w:rsid w:val="361C0674"/>
    <w:rsid w:val="3A2A7CB8"/>
    <w:rsid w:val="3A857281"/>
    <w:rsid w:val="40A862D7"/>
    <w:rsid w:val="40B512A3"/>
    <w:rsid w:val="502C000A"/>
    <w:rsid w:val="566D03F5"/>
    <w:rsid w:val="56F5310F"/>
    <w:rsid w:val="6CE667AA"/>
    <w:rsid w:val="72A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Times New Roman"/>
      <w:b/>
      <w:bCs/>
      <w:sz w:val="24"/>
      <w:szCs w:val="24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9"/>
    <w:qFormat/>
    <w:uiPriority w:val="0"/>
    <w:pPr>
      <w:widowControl w:val="0"/>
      <w:adjustRightInd/>
      <w:snapToGrid/>
      <w:spacing w:after="0"/>
      <w:ind w:left="420"/>
      <w:jc w:val="both"/>
    </w:pPr>
    <w:rPr>
      <w:rFonts w:ascii="楷体_GB2312" w:eastAsia="楷体_GB2312" w:hAnsiTheme="minorHAnsi"/>
      <w:kern w:val="2"/>
      <w:sz w:val="32"/>
      <w:szCs w:val="24"/>
    </w:rPr>
  </w:style>
  <w:style w:type="paragraph" w:styleId="6">
    <w:name w:val="Date"/>
    <w:basedOn w:val="1"/>
    <w:next w:val="1"/>
    <w:link w:val="3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Theme="minorHAnsi" w:hAnsiTheme="minorHAnsi"/>
      <w:kern w:val="2"/>
      <w:sz w:val="21"/>
      <w:szCs w:val="24"/>
    </w:rPr>
  </w:style>
  <w:style w:type="paragraph" w:styleId="7">
    <w:name w:val="Balloon Text"/>
    <w:basedOn w:val="1"/>
    <w:link w:val="30"/>
    <w:qFormat/>
    <w:uiPriority w:val="0"/>
    <w:pPr>
      <w:widowControl w:val="0"/>
      <w:adjustRightInd/>
      <w:snapToGrid/>
      <w:spacing w:after="0"/>
      <w:jc w:val="both"/>
    </w:pPr>
    <w:rPr>
      <w:rFonts w:asciiTheme="minorHAnsi" w:hAnsiTheme="minorHAnsi"/>
      <w:kern w:val="2"/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32"/>
    <w:qFormat/>
    <w:uiPriority w:val="0"/>
    <w:pPr>
      <w:widowControl w:val="0"/>
      <w:adjustRightInd/>
      <w:snapToGrid/>
      <w:spacing w:after="0"/>
      <w:ind w:firstLine="200" w:firstLineChars="200"/>
      <w:outlineLvl w:val="2"/>
    </w:pPr>
    <w:rPr>
      <w:rFonts w:ascii="Cambria" w:hAnsi="Cambria" w:eastAsia="黑体"/>
      <w:bCs/>
      <w:kern w:val="28"/>
      <w:sz w:val="28"/>
      <w:szCs w:val="32"/>
    </w:rPr>
  </w:style>
  <w:style w:type="paragraph" w:styleId="11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9"/>
    <w:uiPriority w:val="0"/>
    <w:rPr>
      <w:rFonts w:ascii="Tahoma" w:hAnsi="Tahoma"/>
      <w:sz w:val="18"/>
      <w:szCs w:val="18"/>
    </w:rPr>
  </w:style>
  <w:style w:type="character" w:customStyle="1" w:styleId="17">
    <w:name w:val="页脚 Char"/>
    <w:basedOn w:val="13"/>
    <w:link w:val="8"/>
    <w:uiPriority w:val="0"/>
    <w:rPr>
      <w:rFonts w:ascii="Tahoma" w:hAnsi="Tahoma"/>
      <w:sz w:val="18"/>
      <w:szCs w:val="18"/>
    </w:rPr>
  </w:style>
  <w:style w:type="character" w:customStyle="1" w:styleId="18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uiPriority w:val="0"/>
    <w:rPr>
      <w:rFonts w:ascii="宋体" w:hAnsi="宋体" w:eastAsia="宋体" w:cs="Times New Roman"/>
      <w:b/>
      <w:bCs/>
      <w:sz w:val="24"/>
      <w:szCs w:val="24"/>
    </w:rPr>
  </w:style>
  <w:style w:type="character" w:customStyle="1" w:styleId="20">
    <w:name w:val="标题 3 Char"/>
    <w:basedOn w:val="13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1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22">
    <w:name w:val="正文文本缩进 Char"/>
    <w:link w:val="5"/>
    <w:qFormat/>
    <w:uiPriority w:val="0"/>
    <w:rPr>
      <w:rFonts w:ascii="楷体_GB2312" w:eastAsia="楷体_GB2312"/>
      <w:kern w:val="2"/>
      <w:sz w:val="32"/>
      <w:szCs w:val="24"/>
    </w:rPr>
  </w:style>
  <w:style w:type="character" w:customStyle="1" w:styleId="23">
    <w:name w:val="font8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4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7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副标题 Char"/>
    <w:link w:val="10"/>
    <w:uiPriority w:val="0"/>
    <w:rPr>
      <w:rFonts w:ascii="Cambria" w:hAnsi="Cambria" w:eastAsia="黑体"/>
      <w:bCs/>
      <w:kern w:val="28"/>
      <w:sz w:val="28"/>
      <w:szCs w:val="32"/>
    </w:rPr>
  </w:style>
  <w:style w:type="character" w:customStyle="1" w:styleId="29">
    <w:name w:val="正文文本缩进 Char1"/>
    <w:basedOn w:val="13"/>
    <w:link w:val="5"/>
    <w:semiHidden/>
    <w:uiPriority w:val="99"/>
    <w:rPr>
      <w:rFonts w:ascii="Tahoma" w:hAnsi="Tahoma"/>
    </w:rPr>
  </w:style>
  <w:style w:type="character" w:customStyle="1" w:styleId="30">
    <w:name w:val="批注框文本 Char1"/>
    <w:basedOn w:val="13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31">
    <w:name w:val="日期 Char1"/>
    <w:basedOn w:val="13"/>
    <w:link w:val="6"/>
    <w:semiHidden/>
    <w:qFormat/>
    <w:uiPriority w:val="99"/>
    <w:rPr>
      <w:rFonts w:ascii="Tahoma" w:hAnsi="Tahoma"/>
    </w:rPr>
  </w:style>
  <w:style w:type="character" w:customStyle="1" w:styleId="32">
    <w:name w:val="副标题 Char1"/>
    <w:basedOn w:val="13"/>
    <w:link w:val="1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33">
    <w:name w:val="f1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Helvetica" w:hAnsi="Helvetica" w:eastAsia="宋体" w:cs="Helvetica"/>
      <w:b/>
      <w:bCs/>
      <w:color w:val="FF8080"/>
      <w:spacing w:val="160"/>
      <w:sz w:val="80"/>
      <w:szCs w:val="80"/>
    </w:rPr>
  </w:style>
  <w:style w:type="paragraph" w:customStyle="1" w:styleId="34">
    <w:name w:val="Defaul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2415</Words>
  <Characters>13767</Characters>
  <Lines>114</Lines>
  <Paragraphs>32</Paragraphs>
  <TotalTime>2</TotalTime>
  <ScaleCrop>false</ScaleCrop>
  <LinksUpToDate>false</LinksUpToDate>
  <CharactersWithSpaces>16150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dcterms:modified xsi:type="dcterms:W3CDTF">2021-10-09T02:56:06Z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2392ACADB19D4B32A7AAA96F5BC9C4E4</vt:lpwstr>
  </property>
</Properties>
</file>