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邵东市委编办整体支出绩效自评报告</w:t>
      </w:r>
    </w:p>
    <w:p>
      <w:pPr>
        <w:spacing w:line="64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4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一、单位基本概况</w:t>
      </w:r>
    </w:p>
    <w:p>
      <w:pPr>
        <w:widowControl/>
        <w:spacing w:line="64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（一）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单位</w:t>
      </w:r>
      <w:r>
        <w:rPr>
          <w:rFonts w:hint="eastAsia" w:eastAsia="仿宋_GB2312"/>
          <w:b/>
          <w:bCs/>
          <w:sz w:val="32"/>
          <w:szCs w:val="32"/>
        </w:rPr>
        <w:t>职责</w:t>
      </w:r>
    </w:p>
    <w:p>
      <w:pPr>
        <w:widowControl/>
        <w:spacing w:line="640" w:lineRule="exact"/>
        <w:ind w:firstLine="640" w:firstLineChars="200"/>
        <w:rPr>
          <w:rFonts w:hint="eastAsia" w:ascii="仿宋" w:hAnsi="仿宋" w:eastAsia="仿宋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kern w:val="0"/>
          <w:sz w:val="32"/>
          <w:szCs w:val="32"/>
          <w:lang w:eastAsia="zh-CN"/>
        </w:rPr>
        <w:t>（保密）</w:t>
      </w:r>
    </w:p>
    <w:p>
      <w:pPr>
        <w:widowControl/>
        <w:spacing w:line="64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（二）机构设置及决算单位构成</w:t>
      </w:r>
    </w:p>
    <w:p>
      <w:pPr>
        <w:widowControl/>
        <w:spacing w:line="640" w:lineRule="exact"/>
        <w:ind w:firstLine="640" w:firstLineChars="200"/>
        <w:rPr>
          <w:rFonts w:hint="eastAsia" w:ascii="仿宋" w:hAnsi="仿宋" w:eastAsia="仿宋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kern w:val="0"/>
          <w:sz w:val="32"/>
          <w:szCs w:val="32"/>
          <w:lang w:eastAsia="zh-CN"/>
        </w:rPr>
        <w:t>机构设置：（保密）</w:t>
      </w:r>
    </w:p>
    <w:p>
      <w:pPr>
        <w:widowControl/>
        <w:spacing w:line="640" w:lineRule="exact"/>
        <w:ind w:firstLine="640" w:firstLineChars="200"/>
        <w:rPr>
          <w:rFonts w:ascii="仿宋" w:hAnsi="仿宋" w:eastAsia="仿宋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本单位2019年部门决算汇总公开单位构成包括：只有单位本级，无二级预算单位。</w:t>
      </w:r>
    </w:p>
    <w:p>
      <w:pPr>
        <w:widowControl/>
        <w:spacing w:line="64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（三）</w:t>
      </w:r>
      <w:r>
        <w:rPr>
          <w:rFonts w:hint="eastAsia" w:eastAsia="仿宋_GB2312"/>
          <w:b/>
          <w:bCs/>
          <w:sz w:val="32"/>
          <w:szCs w:val="32"/>
        </w:rPr>
        <w:t>2019年度部门决算收入支出决算总体情况说明：</w:t>
      </w:r>
    </w:p>
    <w:p>
      <w:pPr>
        <w:pStyle w:val="8"/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2019</w:t>
      </w:r>
      <w:r>
        <w:rPr>
          <w:rFonts w:hint="eastAsia" w:ascii="仿宋" w:hAnsi="仿宋" w:eastAsia="仿宋"/>
          <w:sz w:val="32"/>
          <w:szCs w:val="32"/>
        </w:rPr>
        <w:t>年度收、支总计158.12万元。与</w:t>
      </w:r>
      <w:r>
        <w:rPr>
          <w:rFonts w:ascii="仿宋" w:hAnsi="仿宋" w:eastAsia="仿宋"/>
          <w:sz w:val="32"/>
          <w:szCs w:val="32"/>
        </w:rPr>
        <w:t>2018</w:t>
      </w:r>
      <w:r>
        <w:rPr>
          <w:rFonts w:hint="eastAsia" w:ascii="仿宋" w:hAnsi="仿宋" w:eastAsia="仿宋"/>
          <w:sz w:val="32"/>
          <w:szCs w:val="32"/>
        </w:rPr>
        <w:t>年相比，减少26.57万元，下降14.39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，主要是因为预算调整以及基本支出减少。</w:t>
      </w:r>
    </w:p>
    <w:p>
      <w:pPr>
        <w:widowControl/>
        <w:spacing w:line="64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（四）财政财务管理制度及执行情况。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</w:rPr>
        <w:t>根据邵办文</w:t>
      </w:r>
      <w:r>
        <w:rPr>
          <w:rFonts w:hint="eastAsia" w:ascii="仿宋" w:hAnsi="仿宋" w:eastAsia="仿宋" w:cs="方正大标宋简体"/>
          <w:sz w:val="32"/>
        </w:rPr>
        <w:t>〔</w:t>
      </w:r>
      <w:r>
        <w:rPr>
          <w:rFonts w:hint="eastAsia" w:ascii="仿宋" w:hAnsi="仿宋" w:eastAsia="仿宋"/>
          <w:sz w:val="32"/>
        </w:rPr>
        <w:t>2018</w:t>
      </w:r>
      <w:r>
        <w:rPr>
          <w:rFonts w:hint="eastAsia" w:ascii="仿宋" w:hAnsi="仿宋" w:eastAsia="仿宋" w:cs="方正大标宋简体"/>
          <w:sz w:val="32"/>
        </w:rPr>
        <w:t>〕</w:t>
      </w:r>
      <w:r>
        <w:rPr>
          <w:rFonts w:hint="eastAsia" w:ascii="仿宋" w:hAnsi="仿宋" w:eastAsia="仿宋"/>
          <w:sz w:val="32"/>
        </w:rPr>
        <w:t>26号、邵办文</w:t>
      </w:r>
      <w:r>
        <w:rPr>
          <w:rFonts w:hint="eastAsia" w:ascii="仿宋" w:hAnsi="仿宋" w:eastAsia="仿宋" w:cs="方正大标宋简体"/>
          <w:sz w:val="32"/>
        </w:rPr>
        <w:t>〔</w:t>
      </w:r>
      <w:r>
        <w:rPr>
          <w:rFonts w:hint="eastAsia" w:ascii="仿宋" w:hAnsi="仿宋" w:eastAsia="仿宋"/>
          <w:sz w:val="32"/>
        </w:rPr>
        <w:t>2018</w:t>
      </w:r>
      <w:r>
        <w:rPr>
          <w:rFonts w:hint="eastAsia" w:ascii="仿宋" w:hAnsi="仿宋" w:eastAsia="仿宋" w:cs="方正大标宋简体"/>
          <w:sz w:val="32"/>
        </w:rPr>
        <w:t>〕</w:t>
      </w:r>
      <w:r>
        <w:rPr>
          <w:rFonts w:hint="eastAsia" w:ascii="仿宋" w:hAnsi="仿宋" w:eastAsia="仿宋"/>
          <w:sz w:val="32"/>
        </w:rPr>
        <w:t>27号、邵财行</w:t>
      </w:r>
      <w:r>
        <w:rPr>
          <w:rFonts w:hint="eastAsia" w:ascii="仿宋" w:hAnsi="仿宋" w:eastAsia="仿宋" w:cs="方正大标宋简体"/>
          <w:sz w:val="32"/>
        </w:rPr>
        <w:t>〔</w:t>
      </w:r>
      <w:r>
        <w:rPr>
          <w:rFonts w:hint="eastAsia" w:ascii="仿宋" w:hAnsi="仿宋" w:eastAsia="仿宋"/>
          <w:sz w:val="32"/>
        </w:rPr>
        <w:t>2018</w:t>
      </w:r>
      <w:r>
        <w:rPr>
          <w:rFonts w:hint="eastAsia" w:ascii="仿宋" w:hAnsi="仿宋" w:eastAsia="仿宋" w:cs="方正大标宋简体"/>
          <w:sz w:val="32"/>
        </w:rPr>
        <w:t>〕</w:t>
      </w:r>
      <w:r>
        <w:rPr>
          <w:rFonts w:hint="eastAsia" w:ascii="仿宋" w:hAnsi="仿宋" w:eastAsia="仿宋"/>
          <w:sz w:val="32"/>
        </w:rPr>
        <w:t>32号和邵财行</w:t>
      </w:r>
      <w:r>
        <w:rPr>
          <w:rFonts w:hint="eastAsia" w:ascii="仿宋" w:hAnsi="仿宋" w:eastAsia="仿宋" w:cs="方正大标宋简体"/>
          <w:sz w:val="32"/>
        </w:rPr>
        <w:t>〔</w:t>
      </w:r>
      <w:r>
        <w:rPr>
          <w:rFonts w:hint="eastAsia" w:ascii="仿宋" w:hAnsi="仿宋" w:eastAsia="仿宋"/>
          <w:sz w:val="32"/>
        </w:rPr>
        <w:t>2017</w:t>
      </w:r>
      <w:r>
        <w:rPr>
          <w:rFonts w:hint="eastAsia" w:ascii="仿宋" w:hAnsi="仿宋" w:eastAsia="仿宋" w:cs="方正大标宋简体"/>
          <w:sz w:val="32"/>
        </w:rPr>
        <w:t>〕</w:t>
      </w:r>
      <w:r>
        <w:rPr>
          <w:rFonts w:hint="eastAsia" w:ascii="仿宋" w:hAnsi="仿宋" w:eastAsia="仿宋"/>
          <w:sz w:val="32"/>
        </w:rPr>
        <w:t>3号文件精神，结合我办实际，制定了</w:t>
      </w:r>
      <w:r>
        <w:rPr>
          <w:rFonts w:hint="eastAsia" w:ascii="仿宋" w:hAnsi="仿宋" w:eastAsia="仿宋"/>
          <w:sz w:val="32"/>
          <w:szCs w:val="32"/>
        </w:rPr>
        <w:t>市委编办财务管理相关制度，各项目资金执行率101.82%，执行情况良好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64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二、单位整体支出绩效状况</w:t>
      </w:r>
    </w:p>
    <w:p>
      <w:pPr>
        <w:widowControl/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2019</w:t>
      </w:r>
      <w:r>
        <w:rPr>
          <w:rFonts w:hint="eastAsia" w:ascii="仿宋" w:hAnsi="仿宋" w:eastAsia="仿宋"/>
          <w:sz w:val="32"/>
          <w:szCs w:val="32"/>
        </w:rPr>
        <w:t>年度财政拨款基本支出158.12万元，其中：基本支出74.71万元，占47.25%；项目支出83.41万元，占52.75%。项目支出主要用于开展机构改革、中文域名、事业单位登记管理等工作。</w:t>
      </w:r>
    </w:p>
    <w:p>
      <w:pPr>
        <w:spacing w:line="64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三、存在的问题及原因</w:t>
      </w:r>
    </w:p>
    <w:p>
      <w:pPr>
        <w:widowControl/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当前影响我单位财政资金使用绩效的问题及原因：</w:t>
      </w:r>
    </w:p>
    <w:p>
      <w:pPr>
        <w:widowControl/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制度流于形式。我办设立了财政资金预算管理制度，但是该制度却没有真正发挥作用。一方面制度要求较高，实施需要一定的成本，且单位缺乏精通预算管理和绩效管理的复合型人才。另一方面，侧重点没有放在管理上，没有认识到精细化管理的重要性。</w:t>
      </w:r>
    </w:p>
    <w:p>
      <w:pPr>
        <w:widowControl/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2、绩效管理制度存在缺陷</w:t>
      </w:r>
    </w:p>
    <w:p>
      <w:pPr>
        <w:widowControl/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对绩效管理制度应用较少，熟练程度有待提高。因缺乏相关绩效考核部门，通常对财政资金的使用绩效评价也只会在重要的环节进行，无法将绩效考核应用于整个财政项目之中，严重影响财政资金使用效果。</w:t>
      </w:r>
    </w:p>
    <w:p>
      <w:pPr>
        <w:widowControl/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3、绩效评价结果的重要性被忽视</w:t>
      </w:r>
    </w:p>
    <w:p>
      <w:pPr>
        <w:widowControl/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现阶段，只是将绩效考核作为执行项目的流程，其结果的指导没有发挥真正的作用。</w:t>
      </w:r>
    </w:p>
    <w:p>
      <w:pPr>
        <w:spacing w:line="64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四、提高财政资金绩效的措施与建议</w:t>
      </w:r>
    </w:p>
    <w:p>
      <w:pPr>
        <w:widowControl/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1、完善预算管理制度</w:t>
      </w:r>
    </w:p>
    <w:p>
      <w:pPr>
        <w:widowControl/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财政资金预算绩效管理是预算管理和绩效评价的结合，在目前财政资金使用单位绩效评价机制普遍不健全的情况下，要想实现预算绩效管理制度，首先要完善绩效评价机制。</w:t>
      </w:r>
    </w:p>
    <w:p>
      <w:pPr>
        <w:widowControl/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2、引进人才、制定科学制度</w:t>
      </w:r>
    </w:p>
    <w:p>
      <w:pPr>
        <w:widowControl/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要着重对预算管理和绩效管理人才的引进，重视培养与培训，增强业务技能。在制度和流程设计上，多参考成功经验，设计一套科学的可执行的制度体系。</w:t>
      </w:r>
    </w:p>
    <w:p>
      <w:pPr>
        <w:widowControl/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3、注重预算绩效管理结果</w:t>
      </w:r>
    </w:p>
    <w:p>
      <w:pPr>
        <w:widowControl/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实行预算绩效管理，重要目的之一是根据评价结果，对下一年进行预算管理指导，因此，预算绩效管理结果不能忽视，使用单位要明确，完成量不是唯一目的，还应该重视完成的质量。</w:t>
      </w:r>
    </w:p>
    <w:p>
      <w:pPr>
        <w:spacing w:line="64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五、附件（佐证依据）</w:t>
      </w:r>
    </w:p>
    <w:p>
      <w:pPr>
        <w:spacing w:line="640" w:lineRule="exact"/>
        <w:ind w:firstLine="614" w:firstLineChars="19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无。</w:t>
      </w:r>
    </w:p>
    <w:p>
      <w:pPr>
        <w:spacing w:line="6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17C88"/>
    <w:rsid w:val="000908E1"/>
    <w:rsid w:val="007364D2"/>
    <w:rsid w:val="007534E4"/>
    <w:rsid w:val="00896A85"/>
    <w:rsid w:val="00A16BF6"/>
    <w:rsid w:val="00AF42D0"/>
    <w:rsid w:val="00BD2F10"/>
    <w:rsid w:val="00C1257C"/>
    <w:rsid w:val="00EE5F93"/>
    <w:rsid w:val="00F44539"/>
    <w:rsid w:val="0152231D"/>
    <w:rsid w:val="025919E8"/>
    <w:rsid w:val="02F74AC6"/>
    <w:rsid w:val="0D316563"/>
    <w:rsid w:val="0F8007F9"/>
    <w:rsid w:val="10B15A94"/>
    <w:rsid w:val="1535720F"/>
    <w:rsid w:val="16485DBB"/>
    <w:rsid w:val="18E351B8"/>
    <w:rsid w:val="19A33E81"/>
    <w:rsid w:val="1F7D445E"/>
    <w:rsid w:val="20653D08"/>
    <w:rsid w:val="2361396D"/>
    <w:rsid w:val="242A2382"/>
    <w:rsid w:val="2456009B"/>
    <w:rsid w:val="24984FA0"/>
    <w:rsid w:val="26E01318"/>
    <w:rsid w:val="27FC68A8"/>
    <w:rsid w:val="2AEC6790"/>
    <w:rsid w:val="2B96319A"/>
    <w:rsid w:val="2F6C4FBD"/>
    <w:rsid w:val="32952561"/>
    <w:rsid w:val="35F027D2"/>
    <w:rsid w:val="37917C88"/>
    <w:rsid w:val="37F00461"/>
    <w:rsid w:val="39362AA3"/>
    <w:rsid w:val="3A03422F"/>
    <w:rsid w:val="3AF92083"/>
    <w:rsid w:val="3C9F2581"/>
    <w:rsid w:val="3EA309D8"/>
    <w:rsid w:val="40887FA7"/>
    <w:rsid w:val="429D752A"/>
    <w:rsid w:val="468E6DBB"/>
    <w:rsid w:val="46DE3CE3"/>
    <w:rsid w:val="470B002E"/>
    <w:rsid w:val="4800273B"/>
    <w:rsid w:val="49F656C4"/>
    <w:rsid w:val="4ACB36D0"/>
    <w:rsid w:val="4B8A4DB6"/>
    <w:rsid w:val="4C264A12"/>
    <w:rsid w:val="4DB85364"/>
    <w:rsid w:val="4FFB4EB2"/>
    <w:rsid w:val="52BC02FE"/>
    <w:rsid w:val="52CB0DED"/>
    <w:rsid w:val="54837A20"/>
    <w:rsid w:val="56327997"/>
    <w:rsid w:val="57727402"/>
    <w:rsid w:val="58D824BC"/>
    <w:rsid w:val="58F65C87"/>
    <w:rsid w:val="59647E3C"/>
    <w:rsid w:val="5A6D135F"/>
    <w:rsid w:val="5AB12774"/>
    <w:rsid w:val="5B0273CA"/>
    <w:rsid w:val="5C7C7827"/>
    <w:rsid w:val="5DA922FE"/>
    <w:rsid w:val="5E6340C0"/>
    <w:rsid w:val="5F1A13F4"/>
    <w:rsid w:val="5F70600F"/>
    <w:rsid w:val="5FCC61AF"/>
    <w:rsid w:val="601F3A59"/>
    <w:rsid w:val="609149B7"/>
    <w:rsid w:val="638E3CC1"/>
    <w:rsid w:val="68EA067B"/>
    <w:rsid w:val="68FF29E2"/>
    <w:rsid w:val="6A8D4F3A"/>
    <w:rsid w:val="6C6B33B9"/>
    <w:rsid w:val="707E51F4"/>
    <w:rsid w:val="73C62D4C"/>
    <w:rsid w:val="77AD1C52"/>
    <w:rsid w:val="7BB075AD"/>
    <w:rsid w:val="7CD013CE"/>
    <w:rsid w:val="7E7A6C26"/>
    <w:rsid w:val="7EF122EB"/>
    <w:rsid w:val="7FD2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列出段落1"/>
    <w:basedOn w:val="1"/>
    <w:qFormat/>
    <w:uiPriority w:val="99"/>
    <w:pPr>
      <w:ind w:firstLine="420" w:firstLineChars="200"/>
    </w:p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289</Words>
  <Characters>1651</Characters>
  <Lines>13</Lines>
  <Paragraphs>3</Paragraphs>
  <TotalTime>18</TotalTime>
  <ScaleCrop>false</ScaleCrop>
  <LinksUpToDate>false</LinksUpToDate>
  <CharactersWithSpaces>1937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2020-09-16T07:47:00Z</dcterms:created>
  <dc:creator>acxzz</dc:creator>
  <cp:lastModifiedBy>acxzz</cp:lastModifiedBy>
  <dcterms:modified xsi:type="dcterms:W3CDTF">2020-09-27T00:57:07Z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