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7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-11"/>
          <w:kern w:val="2"/>
          <w:sz w:val="40"/>
          <w:szCs w:val="4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0"/>
          <w:szCs w:val="40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0"/>
          <w:szCs w:val="40"/>
          <w:lang w:val="en-US" w:eastAsia="zh-CN" w:bidi="ar-SA"/>
        </w:rPr>
        <w:t>隆回县失能失智人群医养结合住院及托养救助补充标准</w:t>
      </w:r>
    </w:p>
    <w:tbl>
      <w:tblPr>
        <w:tblStyle w:val="4"/>
        <w:tblW w:w="499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5"/>
        <w:gridCol w:w="3149"/>
        <w:gridCol w:w="2208"/>
        <w:gridCol w:w="2101"/>
        <w:gridCol w:w="1361"/>
        <w:gridCol w:w="1119"/>
        <w:gridCol w:w="1086"/>
        <w:gridCol w:w="30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tblHeader/>
          <w:jc w:val="center"/>
        </w:trPr>
        <w:tc>
          <w:tcPr>
            <w:tcW w:w="635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149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病人类别</w:t>
            </w:r>
          </w:p>
        </w:tc>
        <w:tc>
          <w:tcPr>
            <w:tcW w:w="7875" w:type="dxa"/>
            <w:gridSpan w:val="5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生活、照护费</w:t>
            </w:r>
            <w:r>
              <w:rPr>
                <w:rStyle w:val="6"/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lang w:val="en-US" w:eastAsia="zh-CN" w:bidi="ar"/>
              </w:rPr>
              <w:t>等</w:t>
            </w:r>
          </w:p>
        </w:tc>
        <w:tc>
          <w:tcPr>
            <w:tcW w:w="309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tblHeader/>
          <w:jc w:val="center"/>
        </w:trPr>
        <w:tc>
          <w:tcPr>
            <w:tcW w:w="635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3149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430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民政</w:t>
            </w:r>
          </w:p>
        </w:tc>
        <w:tc>
          <w:tcPr>
            <w:tcW w:w="136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卫健</w:t>
            </w:r>
          </w:p>
        </w:tc>
        <w:tc>
          <w:tcPr>
            <w:tcW w:w="11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财政</w:t>
            </w:r>
          </w:p>
        </w:tc>
        <w:tc>
          <w:tcPr>
            <w:tcW w:w="1086" w:type="dxa"/>
            <w:vMerge w:val="restart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家庭</w:t>
            </w:r>
          </w:p>
        </w:tc>
        <w:tc>
          <w:tcPr>
            <w:tcW w:w="309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tblHeader/>
          <w:jc w:val="center"/>
        </w:trPr>
        <w:tc>
          <w:tcPr>
            <w:tcW w:w="635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3149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2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全护理</w:t>
            </w:r>
          </w:p>
        </w:tc>
        <w:tc>
          <w:tcPr>
            <w:tcW w:w="2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半护理</w:t>
            </w:r>
          </w:p>
        </w:tc>
        <w:tc>
          <w:tcPr>
            <w:tcW w:w="136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1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86" w:type="dxa"/>
            <w:vMerge w:val="continue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09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0" w:hRule="atLeast"/>
          <w:jc w:val="center"/>
        </w:trPr>
        <w:tc>
          <w:tcPr>
            <w:tcW w:w="63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14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特困供养人员</w:t>
            </w:r>
          </w:p>
        </w:tc>
        <w:tc>
          <w:tcPr>
            <w:tcW w:w="2208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生活费按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sz w:val="21"/>
                <w:szCs w:val="21"/>
                <w:highlight w:val="none"/>
                <w:u w:val="none"/>
                <w:lang w:val="en-US" w:eastAsia="zh-CN"/>
              </w:rPr>
              <w:t>962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元/月·人，按天据实结算；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照护费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18.88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元/天据实结算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。</w:t>
            </w:r>
          </w:p>
        </w:tc>
        <w:tc>
          <w:tcPr>
            <w:tcW w:w="210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生活费按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sz w:val="21"/>
                <w:szCs w:val="21"/>
                <w:highlight w:val="none"/>
                <w:u w:val="none"/>
                <w:lang w:val="en-US" w:eastAsia="zh-CN"/>
              </w:rPr>
              <w:t>962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元/月·人，按天据实结算；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照护费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9.44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sz w:val="21"/>
                <w:szCs w:val="21"/>
                <w:u w:val="none"/>
                <w:lang w:val="en-US" w:eastAsia="zh-CN"/>
              </w:rPr>
              <w:t>元/天据实结算。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396" w:firstLineChars="2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-6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11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08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30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420" w:firstLineChars="200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特困供养人员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基本医疗费用经医保报销后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的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自付费用，由县民政和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收治机构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按比例分担解决（县民政负担80%，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收治机构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负担20%）。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 w:firstLine="444" w:firstLineChars="200"/>
              <w:jc w:val="both"/>
              <w:textAlignment w:val="center"/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2.原流浪乞讨三无人员落户为隆姓特困供养人员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住院医疗自付部分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lang w:val="en-US" w:eastAsia="zh-CN"/>
              </w:rPr>
              <w:t>由民政部门全额兜底。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420" w:firstLineChars="2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3.上级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政策发生调整时，生活费、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照护费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救助标准随政策适时调整。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8" w:hRule="atLeast"/>
          <w:jc w:val="center"/>
        </w:trPr>
        <w:tc>
          <w:tcPr>
            <w:tcW w:w="63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14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监测户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（含已消除风险人群）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4309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  <w:t>最低生活保障资金</w:t>
            </w:r>
          </w:p>
        </w:tc>
        <w:tc>
          <w:tcPr>
            <w:tcW w:w="136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11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按最高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55元/天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扣除最低保障资金后的差额</w:t>
            </w:r>
          </w:p>
        </w:tc>
        <w:tc>
          <w:tcPr>
            <w:tcW w:w="108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30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Chars="0" w:firstLine="444" w:firstLineChars="200"/>
              <w:jc w:val="both"/>
              <w:textAlignment w:val="center"/>
              <w:rPr>
                <w:rFonts w:hint="eastAsia" w:ascii="宋体" w:hAnsi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民政部门发放最低生活保障金额由各乡镇（街道）督促家属交医院。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按55元/天扣除最低生活保障资金后的差额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由县财政局兜底解决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444" w:firstLineChars="2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  <w:jc w:val="center"/>
        </w:trPr>
        <w:tc>
          <w:tcPr>
            <w:tcW w:w="63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14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流浪乞讨人员（无名氏）</w:t>
            </w:r>
          </w:p>
        </w:tc>
        <w:tc>
          <w:tcPr>
            <w:tcW w:w="4309" w:type="dxa"/>
            <w:gridSpan w:val="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元/天</w:t>
            </w:r>
          </w:p>
        </w:tc>
        <w:tc>
          <w:tcPr>
            <w:tcW w:w="1361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111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08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30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444" w:firstLineChars="2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pacing w:val="6"/>
                <w:kern w:val="0"/>
                <w:sz w:val="21"/>
                <w:szCs w:val="21"/>
                <w:u w:val="none"/>
                <w:lang w:val="en-US" w:eastAsia="zh-CN" w:bidi="ar"/>
              </w:rPr>
              <w:t>伴发严重躯体疾病转科治疗产生的住院费用，由县民政部门另行支付。</w:t>
            </w:r>
          </w:p>
        </w:tc>
      </w:tr>
    </w:tbl>
    <w:p>
      <w:pPr>
        <w:rPr>
          <w:rFonts w:hint="eastAsia"/>
          <w:color w:val="auto"/>
          <w:lang w:val="en-US" w:eastAsia="zh-CN"/>
        </w:rPr>
        <w:sectPr>
          <w:footerReference r:id="rId3" w:type="default"/>
          <w:pgSz w:w="16838" w:h="11906" w:orient="landscape"/>
          <w:pgMar w:top="1417" w:right="1134" w:bottom="1417" w:left="1134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" w:linePitch="312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yYWE1NDE0MzNmNTJhZmE4MmMwODY5MDg4NjNmZGEifQ=="/>
  </w:docVars>
  <w:rsids>
    <w:rsidRoot w:val="0E396381"/>
    <w:rsid w:val="0E396381"/>
    <w:rsid w:val="3FB76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</w:rPr>
  </w:style>
  <w:style w:type="paragraph" w:styleId="3">
    <w:name w:val="Body Text First Indent 2"/>
    <w:basedOn w:val="1"/>
    <w:next w:val="1"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character" w:customStyle="1" w:styleId="6">
    <w:name w:val="font11"/>
    <w:basedOn w:val="5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2025-04-30T09:19:00Z</dcterms:created>
  <dc:creator>旧时光·不见旧人</dc:creator>
  <cp:lastModifiedBy>旧时光·不见旧人</cp:lastModifiedBy>
  <dcterms:modified xsi:type="dcterms:W3CDTF">2025-04-30T09:19:58Z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2D0330E195CC472D8E7C80B9AFBEA053_13</vt:lpwstr>
  </property>
</Properties>
</file>