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11"/>
          <w:kern w:val="2"/>
          <w:sz w:val="40"/>
          <w:szCs w:val="40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kern w:val="2"/>
          <w:sz w:val="40"/>
          <w:szCs w:val="40"/>
          <w:lang w:val="en-US" w:eastAsia="zh-CN" w:bidi="ar-SA"/>
        </w:rPr>
        <w:t>隆回县精神疾病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kern w:val="2"/>
          <w:sz w:val="40"/>
          <w:szCs w:val="40"/>
          <w:lang w:val="en-US" w:eastAsia="zh-CN" w:bidi="ar-SA"/>
        </w:rPr>
        <w:t>住院救助补充标准</w:t>
      </w:r>
    </w:p>
    <w:bookmarkEnd w:id="0"/>
    <w:tbl>
      <w:tblPr>
        <w:tblStyle w:val="4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006"/>
        <w:gridCol w:w="2200"/>
        <w:gridCol w:w="1272"/>
        <w:gridCol w:w="1249"/>
        <w:gridCol w:w="1457"/>
        <w:gridCol w:w="961"/>
        <w:gridCol w:w="1372"/>
        <w:gridCol w:w="1292"/>
        <w:gridCol w:w="2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15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34" w:type="dxa"/>
            <w:gridSpan w:val="2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病人类别</w:t>
            </w:r>
          </w:p>
        </w:tc>
        <w:tc>
          <w:tcPr>
            <w:tcW w:w="4011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住院费用分担比例</w:t>
            </w:r>
          </w:p>
        </w:tc>
        <w:tc>
          <w:tcPr>
            <w:tcW w:w="41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生活费、照护费等</w:t>
            </w:r>
          </w:p>
        </w:tc>
        <w:tc>
          <w:tcPr>
            <w:tcW w:w="2780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15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34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卫健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民政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民政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卫健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</w:t>
            </w:r>
          </w:p>
        </w:tc>
        <w:tc>
          <w:tcPr>
            <w:tcW w:w="2780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  <w:jc w:val="center"/>
        </w:trPr>
        <w:tc>
          <w:tcPr>
            <w:tcW w:w="61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1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城乡居民</w:t>
            </w:r>
          </w:p>
        </w:tc>
        <w:tc>
          <w:tcPr>
            <w:tcW w:w="222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监测户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（含已消除风险人群）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脱贫不稳定户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12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医保限额报销后的自付部分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0" w:firstLineChars="0"/>
              <w:jc w:val="center"/>
              <w:rPr>
                <w:rFonts w:hint="default" w:eastAsia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最低生活保障资金</w:t>
            </w:r>
          </w:p>
        </w:tc>
        <w:tc>
          <w:tcPr>
            <w:tcW w:w="138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按最高41.51元/天扣除最低保障资金后的差额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 w:firstLine="400" w:firstLineChars="20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监测户（含已消除风险人群）患者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的医疗费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自付部分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生活费、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照料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费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等扣除最低生活保障资金后的差额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由县财政局兜底解决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Chars="0" w:firstLine="400" w:firstLineChars="200"/>
              <w:jc w:val="both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民政部门发放最低生活保障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由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各乡镇（街道）督促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家属交医院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00" w:firstLineChars="200"/>
              <w:jc w:val="both"/>
              <w:textAlignment w:val="center"/>
              <w:rPr>
                <w:rFonts w:hint="default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政策发生调整时，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兜底补助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比例随政策适时调整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34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特困供养人员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基本医疗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自付部分</w:t>
            </w:r>
          </w:p>
        </w:tc>
        <w:tc>
          <w:tcPr>
            <w:tcW w:w="1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pacing w:val="-6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基本生活费按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630.5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pacing w:val="-6"/>
                <w:sz w:val="20"/>
                <w:szCs w:val="20"/>
                <w:u w:val="none"/>
                <w:lang w:val="en-US" w:eastAsia="zh-CN"/>
              </w:rPr>
              <w:t>元/月·人，按天据实结算；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pacing w:val="-6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pacing w:val="-6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pacing w:val="-6"/>
                <w:sz w:val="20"/>
                <w:szCs w:val="20"/>
                <w:u w:val="none"/>
                <w:lang w:val="en-US" w:eastAsia="zh-CN"/>
              </w:rPr>
              <w:t>半护理照护费9.44元/天据实结算；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pacing w:val="-6"/>
                <w:sz w:val="20"/>
                <w:szCs w:val="20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pacing w:val="-6"/>
                <w:sz w:val="20"/>
                <w:szCs w:val="20"/>
                <w:u w:val="none"/>
                <w:lang w:val="en-US" w:eastAsia="zh-CN"/>
              </w:rPr>
              <w:t>全护理的照护费按18.88元/天据实结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算。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7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00" w:firstLineChars="20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特困供养人员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基本医疗费用经医保报销后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自付费用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由县民政和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收治机构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按比例分担解决（县民政负担80%，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收治机构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负担20%）。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00" w:firstLineChars="200"/>
              <w:jc w:val="both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原流浪乞讨三无人员落户为隆姓特困供养人员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住院医疗自付部分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由民政部门全额兜底。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firstLine="424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kern w:val="0"/>
                <w:sz w:val="20"/>
                <w:szCs w:val="20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民政部门发放最低生活保障金额由各乡镇（街道）督促家属交医院。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00" w:firstLineChars="20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上级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政策发生调整时，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兜底、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补助比例随政策适时调整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3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基本医疗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自付部分</w:t>
            </w:r>
          </w:p>
        </w:tc>
        <w:tc>
          <w:tcPr>
            <w:tcW w:w="14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0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234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基本医疗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自付部分</w:t>
            </w:r>
          </w:p>
        </w:tc>
        <w:tc>
          <w:tcPr>
            <w:tcW w:w="14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7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0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流浪乞讨人员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（无名氏）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120元/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天包干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40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pacing w:val="6"/>
                <w:kern w:val="0"/>
                <w:sz w:val="20"/>
                <w:szCs w:val="20"/>
                <w:u w:val="none"/>
                <w:lang w:val="en-US" w:eastAsia="zh-CN" w:bidi="ar"/>
              </w:rPr>
              <w:t>发严重躯体疾病转科、转院治疗产生的住院费用，由县民政部门另行支付。</w:t>
            </w:r>
          </w:p>
        </w:tc>
      </w:tr>
    </w:tbl>
    <w:p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br w:type="page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0E396381"/>
    <w:rsid w:val="0E39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3">
    <w:name w:val="Body Text First Indent 2"/>
    <w:basedOn w:val="1"/>
    <w:next w:val="1"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2025-04-30T09:19:00Z</dcterms:created>
  <dc:creator>旧时光·不见旧人</dc:creator>
  <cp:lastModifiedBy>旧时光·不见旧人</cp:lastModifiedBy>
  <dcterms:modified xsi:type="dcterms:W3CDTF">2025-04-30T09:19:47Z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6D0C3421A8214718974260FFCC3CCC27_11</vt:lpwstr>
  </property>
</Properties>
</file>