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textAlignment w:val="auto"/>
        <w:rPr>
          <w:rStyle w:val="10"/>
          <w:rFonts w:hint="eastAsia" w:ascii="黑体" w:hAnsi="黑体" w:eastAsia="黑体" w:cs="黑体"/>
          <w:b w:val="0"/>
          <w:bCs/>
          <w:i w:val="0"/>
          <w:iCs w:val="0"/>
          <w:caps w:val="0"/>
          <w:color w:val="auto"/>
          <w:spacing w:val="0"/>
          <w:sz w:val="28"/>
          <w:szCs w:val="28"/>
          <w:shd w:val="clear" w:fill="FFFFFF"/>
          <w:lang w:val="en-US" w:eastAsia="zh-CN"/>
        </w:rPr>
      </w:pPr>
      <w:r>
        <w:rPr>
          <w:rStyle w:val="10"/>
          <w:rFonts w:hint="eastAsia" w:ascii="黑体" w:hAnsi="黑体" w:eastAsia="黑体" w:cs="黑体"/>
          <w:b w:val="0"/>
          <w:bCs/>
          <w:i w:val="0"/>
          <w:iCs w:val="0"/>
          <w:caps w:val="0"/>
          <w:color w:val="auto"/>
          <w:spacing w:val="0"/>
          <w:sz w:val="28"/>
          <w:szCs w:val="28"/>
          <w:shd w:val="clear" w:fill="FFFFFF"/>
          <w:lang w:val="en-US" w:eastAsia="zh-CN"/>
        </w:rPr>
        <w:t>LHDR-2022-01009</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textAlignment w:val="auto"/>
        <w:rPr>
          <w:rStyle w:val="10"/>
          <w:rFonts w:hint="eastAsia" w:ascii="宋体" w:hAnsi="宋体" w:eastAsia="宋体" w:cs="宋体"/>
          <w:i w:val="0"/>
          <w:iCs w:val="0"/>
          <w:caps w:val="0"/>
          <w:color w:val="auto"/>
          <w:spacing w:val="0"/>
          <w:sz w:val="32"/>
          <w:szCs w:val="32"/>
          <w:shd w:val="clear"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textAlignment w:val="auto"/>
        <w:rPr>
          <w:rStyle w:val="10"/>
          <w:rFonts w:hint="eastAsia" w:ascii="宋体" w:hAnsi="宋体" w:eastAsia="宋体" w:cs="宋体"/>
          <w:i w:val="0"/>
          <w:iCs w:val="0"/>
          <w:caps w:val="0"/>
          <w:color w:val="auto"/>
          <w:spacing w:val="0"/>
          <w:sz w:val="32"/>
          <w:szCs w:val="32"/>
          <w:shd w:val="clear"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textAlignment w:val="auto"/>
        <w:rPr>
          <w:rStyle w:val="10"/>
          <w:rFonts w:hint="eastAsia" w:ascii="宋体" w:hAnsi="宋体" w:eastAsia="宋体" w:cs="宋体"/>
          <w:i w:val="0"/>
          <w:iCs w:val="0"/>
          <w:caps w:val="0"/>
          <w:color w:val="auto"/>
          <w:spacing w:val="0"/>
          <w:sz w:val="32"/>
          <w:szCs w:val="32"/>
          <w:shd w:val="clear"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textAlignment w:val="auto"/>
        <w:rPr>
          <w:rStyle w:val="10"/>
          <w:rFonts w:hint="eastAsia" w:ascii="宋体" w:hAnsi="宋体" w:eastAsia="宋体" w:cs="宋体"/>
          <w:i w:val="0"/>
          <w:iCs w:val="0"/>
          <w:caps w:val="0"/>
          <w:color w:val="auto"/>
          <w:spacing w:val="0"/>
          <w:sz w:val="32"/>
          <w:szCs w:val="32"/>
          <w:shd w:val="clear"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textAlignment w:val="auto"/>
        <w:rPr>
          <w:rStyle w:val="10"/>
          <w:rFonts w:hint="eastAsia" w:ascii="宋体" w:hAnsi="宋体" w:eastAsia="宋体" w:cs="宋体"/>
          <w:i w:val="0"/>
          <w:iCs w:val="0"/>
          <w:caps w:val="0"/>
          <w:color w:val="auto"/>
          <w:spacing w:val="0"/>
          <w:sz w:val="32"/>
          <w:szCs w:val="32"/>
          <w:shd w:val="clear"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textAlignment w:val="auto"/>
        <w:rPr>
          <w:rStyle w:val="10"/>
          <w:rFonts w:hint="eastAsia" w:ascii="宋体" w:hAnsi="宋体" w:eastAsia="宋体" w:cs="宋体"/>
          <w:i w:val="0"/>
          <w:iCs w:val="0"/>
          <w:caps w:val="0"/>
          <w:color w:val="auto"/>
          <w:spacing w:val="0"/>
          <w:sz w:val="32"/>
          <w:szCs w:val="32"/>
          <w:shd w:val="clear"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lang w:val="en-US" w:eastAsia="zh-CN"/>
        </w:rPr>
        <w:t>隆</w:t>
      </w:r>
      <w:r>
        <w:rPr>
          <w:rFonts w:hint="eastAsia" w:ascii="仿宋" w:hAnsi="仿宋" w:eastAsia="仿宋" w:cs="仿宋"/>
          <w:i w:val="0"/>
          <w:iCs w:val="0"/>
          <w:caps w:val="0"/>
          <w:color w:val="auto"/>
          <w:spacing w:val="0"/>
          <w:sz w:val="32"/>
          <w:szCs w:val="32"/>
          <w:shd w:val="clear" w:fill="FFFFFF"/>
        </w:rPr>
        <w:t>政办发﹝202</w:t>
      </w:r>
      <w:r>
        <w:rPr>
          <w:rFonts w:hint="eastAsia" w:ascii="仿宋" w:hAnsi="仿宋" w:eastAsia="仿宋" w:cs="仿宋"/>
          <w:i w:val="0"/>
          <w:iCs w:val="0"/>
          <w:caps w:val="0"/>
          <w:color w:val="auto"/>
          <w:spacing w:val="0"/>
          <w:sz w:val="32"/>
          <w:szCs w:val="32"/>
          <w:shd w:val="clear" w:fill="FFFFFF"/>
          <w:lang w:val="en-US" w:eastAsia="zh-CN"/>
        </w:rPr>
        <w:t>2</w:t>
      </w:r>
      <w:r>
        <w:rPr>
          <w:rFonts w:hint="eastAsia" w:ascii="仿宋" w:hAnsi="仿宋" w:eastAsia="仿宋" w:cs="仿宋"/>
          <w:i w:val="0"/>
          <w:iCs w:val="0"/>
          <w:caps w:val="0"/>
          <w:color w:val="auto"/>
          <w:spacing w:val="0"/>
          <w:sz w:val="32"/>
          <w:szCs w:val="32"/>
          <w:shd w:val="clear" w:fill="FFFFFF"/>
        </w:rPr>
        <w:t>﹞</w:t>
      </w:r>
      <w:r>
        <w:rPr>
          <w:rFonts w:hint="eastAsia" w:ascii="仿宋" w:hAnsi="仿宋" w:eastAsia="仿宋" w:cs="仿宋"/>
          <w:i w:val="0"/>
          <w:iCs w:val="0"/>
          <w:caps w:val="0"/>
          <w:color w:val="auto"/>
          <w:spacing w:val="0"/>
          <w:sz w:val="32"/>
          <w:szCs w:val="32"/>
          <w:shd w:val="clear" w:fill="FFFFFF"/>
          <w:lang w:val="en-US" w:eastAsia="zh-CN"/>
        </w:rPr>
        <w:t>21</w:t>
      </w:r>
      <w:r>
        <w:rPr>
          <w:rFonts w:hint="eastAsia" w:ascii="仿宋" w:hAnsi="仿宋" w:eastAsia="仿宋" w:cs="仿宋"/>
          <w:i w:val="0"/>
          <w:iCs w:val="0"/>
          <w:caps w:val="0"/>
          <w:color w:val="auto"/>
          <w:spacing w:val="0"/>
          <w:sz w:val="32"/>
          <w:szCs w:val="32"/>
          <w:shd w:val="clear" w:fill="FFFFFF"/>
        </w:rPr>
        <w:t>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right"/>
        <w:textAlignment w:val="auto"/>
        <w:rPr>
          <w:rFonts w:hint="eastAsia" w:ascii="仿宋" w:hAnsi="仿宋" w:eastAsia="仿宋" w:cs="仿宋"/>
          <w:i w:val="0"/>
          <w:iCs w:val="0"/>
          <w:caps w:val="0"/>
          <w:color w:val="auto"/>
          <w:spacing w:val="0"/>
          <w:sz w:val="32"/>
          <w:szCs w:val="32"/>
          <w:shd w:val="clear"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right="0" w:firstLine="420"/>
        <w:jc w:val="center"/>
        <w:textAlignment w:val="auto"/>
        <w:rPr>
          <w:rFonts w:hint="eastAsia" w:ascii="方正小标宋_GBK" w:hAnsi="方正小标宋_GBK" w:eastAsia="方正小标宋_GBK" w:cs="方正小标宋_GBK"/>
          <w:b w:val="0"/>
          <w:bCs/>
          <w:i w:val="0"/>
          <w:iCs w:val="0"/>
          <w:color w:val="auto"/>
          <w:sz w:val="44"/>
          <w:szCs w:val="44"/>
          <w:lang w:val="en-US" w:eastAsia="zh-CN"/>
        </w:rPr>
      </w:pPr>
      <w:r>
        <w:rPr>
          <w:rStyle w:val="10"/>
          <w:rFonts w:hint="eastAsia" w:ascii="方正小标宋_GBK" w:hAnsi="方正小标宋_GBK" w:eastAsia="方正小标宋_GBK" w:cs="方正小标宋_GBK"/>
          <w:b w:val="0"/>
          <w:bCs/>
          <w:i w:val="0"/>
          <w:iCs w:val="0"/>
          <w:caps w:val="0"/>
          <w:color w:val="auto"/>
          <w:spacing w:val="0"/>
          <w:sz w:val="44"/>
          <w:szCs w:val="44"/>
          <w:shd w:val="clear" w:fill="FFFFFF"/>
          <w:lang w:eastAsia="zh-CN"/>
        </w:rPr>
        <w:t>隆回县</w:t>
      </w:r>
      <w:r>
        <w:rPr>
          <w:rStyle w:val="10"/>
          <w:rFonts w:hint="eastAsia" w:ascii="方正小标宋_GBK" w:hAnsi="方正小标宋_GBK" w:eastAsia="方正小标宋_GBK" w:cs="方正小标宋_GBK"/>
          <w:b w:val="0"/>
          <w:bCs/>
          <w:i w:val="0"/>
          <w:iCs w:val="0"/>
          <w:caps w:val="0"/>
          <w:color w:val="auto"/>
          <w:spacing w:val="0"/>
          <w:sz w:val="44"/>
          <w:szCs w:val="44"/>
          <w:shd w:val="clear" w:fill="FFFFFF"/>
        </w:rPr>
        <w:t>人民政府办</w:t>
      </w:r>
      <w:r>
        <w:rPr>
          <w:rStyle w:val="10"/>
          <w:rFonts w:hint="eastAsia" w:ascii="方正小标宋_GBK" w:hAnsi="方正小标宋_GBK" w:eastAsia="方正小标宋_GBK" w:cs="方正小标宋_GBK"/>
          <w:b w:val="0"/>
          <w:bCs/>
          <w:i w:val="0"/>
          <w:iCs w:val="0"/>
          <w:caps w:val="0"/>
          <w:color w:val="auto"/>
          <w:spacing w:val="0"/>
          <w:sz w:val="44"/>
          <w:szCs w:val="44"/>
          <w:shd w:val="clear" w:fill="FFFFFF"/>
          <w:lang w:val="en-US" w:eastAsia="zh-CN"/>
        </w:rPr>
        <w:t>公室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right="0" w:firstLine="420"/>
        <w:jc w:val="center"/>
        <w:textAlignment w:val="auto"/>
        <w:rPr>
          <w:rStyle w:val="10"/>
          <w:rFonts w:hint="eastAsia" w:ascii="方正小标宋_GBK" w:hAnsi="方正小标宋_GBK" w:eastAsia="方正小标宋_GBK" w:cs="方正小标宋_GBK"/>
          <w:b w:val="0"/>
          <w:bCs/>
          <w:i w:val="0"/>
          <w:iCs w:val="0"/>
          <w:caps w:val="0"/>
          <w:color w:val="auto"/>
          <w:spacing w:val="0"/>
          <w:sz w:val="44"/>
          <w:szCs w:val="44"/>
          <w:shd w:val="clear" w:fill="FFFFFF"/>
        </w:rPr>
      </w:pPr>
      <w:r>
        <w:rPr>
          <w:rStyle w:val="10"/>
          <w:rFonts w:hint="eastAsia" w:ascii="方正小标宋_GBK" w:hAnsi="方正小标宋_GBK" w:eastAsia="方正小标宋_GBK" w:cs="方正小标宋_GBK"/>
          <w:b w:val="0"/>
          <w:bCs/>
          <w:i w:val="0"/>
          <w:iCs w:val="0"/>
          <w:caps w:val="0"/>
          <w:color w:val="auto"/>
          <w:spacing w:val="0"/>
          <w:sz w:val="44"/>
          <w:szCs w:val="44"/>
          <w:shd w:val="clear" w:fill="FFFFFF"/>
        </w:rPr>
        <w:t>关于印发《</w:t>
      </w:r>
      <w:r>
        <w:rPr>
          <w:rStyle w:val="10"/>
          <w:rFonts w:hint="eastAsia" w:ascii="方正小标宋_GBK" w:hAnsi="方正小标宋_GBK" w:eastAsia="方正小标宋_GBK" w:cs="方正小标宋_GBK"/>
          <w:b w:val="0"/>
          <w:bCs/>
          <w:i w:val="0"/>
          <w:iCs w:val="0"/>
          <w:caps w:val="0"/>
          <w:color w:val="auto"/>
          <w:spacing w:val="0"/>
          <w:sz w:val="44"/>
          <w:szCs w:val="44"/>
          <w:shd w:val="clear" w:fill="FFFFFF"/>
          <w:lang w:eastAsia="zh-CN"/>
        </w:rPr>
        <w:t>隆回县</w:t>
      </w:r>
      <w:r>
        <w:rPr>
          <w:rStyle w:val="10"/>
          <w:rFonts w:hint="eastAsia" w:ascii="方正小标宋_GBK" w:hAnsi="方正小标宋_GBK" w:eastAsia="方正小标宋_GBK" w:cs="方正小标宋_GBK"/>
          <w:b w:val="0"/>
          <w:bCs/>
          <w:i w:val="0"/>
          <w:iCs w:val="0"/>
          <w:caps w:val="0"/>
          <w:color w:val="auto"/>
          <w:spacing w:val="0"/>
          <w:sz w:val="44"/>
          <w:szCs w:val="44"/>
          <w:shd w:val="clear" w:fill="FFFFFF"/>
        </w:rPr>
        <w:t>推进新建商品房“交房即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right="0" w:firstLine="420"/>
        <w:jc w:val="center"/>
        <w:textAlignment w:val="auto"/>
        <w:rPr>
          <w:rFonts w:hint="eastAsia" w:ascii="方正小标宋_GBK" w:hAnsi="方正小标宋_GBK" w:eastAsia="方正小标宋_GBK" w:cs="方正小标宋_GBK"/>
          <w:b w:val="0"/>
          <w:bCs/>
          <w:i w:val="0"/>
          <w:iCs w:val="0"/>
          <w:color w:val="auto"/>
          <w:sz w:val="44"/>
          <w:szCs w:val="44"/>
        </w:rPr>
      </w:pPr>
      <w:r>
        <w:rPr>
          <w:rStyle w:val="10"/>
          <w:rFonts w:hint="eastAsia" w:ascii="方正小标宋_GBK" w:hAnsi="方正小标宋_GBK" w:eastAsia="方正小标宋_GBK" w:cs="方正小标宋_GBK"/>
          <w:b w:val="0"/>
          <w:bCs/>
          <w:i w:val="0"/>
          <w:iCs w:val="0"/>
          <w:caps w:val="0"/>
          <w:color w:val="auto"/>
          <w:spacing w:val="0"/>
          <w:sz w:val="44"/>
          <w:szCs w:val="44"/>
          <w:shd w:val="clear" w:fill="FFFFFF"/>
        </w:rPr>
        <w:t>交证”改革实施方案》的通知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textAlignment w:val="auto"/>
        <w:rPr>
          <w:rFonts w:hint="eastAsia" w:ascii="仿宋" w:hAnsi="仿宋" w:eastAsia="仿宋" w:cs="仿宋"/>
          <w:i w:val="0"/>
          <w:iCs w:val="0"/>
          <w:caps w:val="0"/>
          <w:color w:val="auto"/>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textAlignment w:val="auto"/>
        <w:rPr>
          <w:rFonts w:hint="eastAsia" w:ascii="仿宋" w:hAnsi="仿宋" w:eastAsia="仿宋" w:cs="仿宋"/>
          <w:i w:val="0"/>
          <w:iCs w:val="0"/>
          <w:color w:val="auto"/>
          <w:sz w:val="32"/>
          <w:szCs w:val="32"/>
        </w:rPr>
      </w:pPr>
      <w:r>
        <w:rPr>
          <w:rFonts w:hint="eastAsia" w:ascii="仿宋" w:hAnsi="仿宋" w:eastAsia="仿宋" w:cs="仿宋"/>
          <w:i w:val="0"/>
          <w:iCs w:val="0"/>
          <w:caps w:val="0"/>
          <w:color w:val="auto"/>
          <w:spacing w:val="0"/>
          <w:sz w:val="32"/>
          <w:szCs w:val="32"/>
          <w:shd w:val="clear" w:fill="FFFFFF"/>
        </w:rPr>
        <w:t>各</w:t>
      </w:r>
      <w:r>
        <w:rPr>
          <w:rFonts w:hint="eastAsia" w:ascii="仿宋" w:hAnsi="仿宋" w:eastAsia="仿宋" w:cs="仿宋"/>
          <w:i w:val="0"/>
          <w:iCs w:val="0"/>
          <w:caps w:val="0"/>
          <w:color w:val="auto"/>
          <w:spacing w:val="0"/>
          <w:sz w:val="32"/>
          <w:szCs w:val="32"/>
          <w:shd w:val="clear" w:fill="FFFFFF"/>
          <w:lang w:val="en-US" w:eastAsia="zh-CN"/>
        </w:rPr>
        <w:t>乡镇</w:t>
      </w:r>
      <w:r>
        <w:rPr>
          <w:rFonts w:hint="eastAsia" w:ascii="仿宋" w:hAnsi="仿宋" w:eastAsia="仿宋" w:cs="仿宋"/>
          <w:i w:val="0"/>
          <w:iCs w:val="0"/>
          <w:caps w:val="0"/>
          <w:color w:val="auto"/>
          <w:spacing w:val="0"/>
          <w:sz w:val="32"/>
          <w:szCs w:val="32"/>
          <w:shd w:val="clear" w:fill="FFFFFF"/>
        </w:rPr>
        <w:t>人民政府</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街道办事处</w:t>
      </w:r>
      <w:r>
        <w:rPr>
          <w:rFonts w:hint="eastAsia" w:ascii="仿宋" w:hAnsi="仿宋" w:eastAsia="仿宋" w:cs="仿宋"/>
          <w:i w:val="0"/>
          <w:iCs w:val="0"/>
          <w:caps w:val="0"/>
          <w:color w:val="auto"/>
          <w:spacing w:val="0"/>
          <w:sz w:val="32"/>
          <w:szCs w:val="32"/>
          <w:shd w:val="clear" w:fill="FFFFFF"/>
        </w:rPr>
        <w:t>，</w:t>
      </w:r>
      <w:r>
        <w:rPr>
          <w:rFonts w:hint="eastAsia" w:ascii="仿宋" w:hAnsi="仿宋" w:eastAsia="仿宋" w:cs="仿宋"/>
          <w:i w:val="0"/>
          <w:iCs w:val="0"/>
          <w:caps w:val="0"/>
          <w:color w:val="auto"/>
          <w:spacing w:val="0"/>
          <w:sz w:val="32"/>
          <w:szCs w:val="32"/>
          <w:shd w:val="clear" w:fill="FFFFFF"/>
          <w:lang w:val="en-US" w:eastAsia="zh-CN"/>
        </w:rPr>
        <w:t>县直机关、省市驻隆各单位</w:t>
      </w:r>
      <w:r>
        <w:rPr>
          <w:rFonts w:hint="eastAsia" w:ascii="仿宋" w:hAnsi="仿宋" w:eastAsia="仿宋" w:cs="仿宋"/>
          <w:i w:val="0"/>
          <w:iCs w:val="0"/>
          <w:caps w:val="0"/>
          <w:color w:val="auto"/>
          <w:spacing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w:t>
      </w:r>
      <w:r>
        <w:rPr>
          <w:rFonts w:hint="eastAsia" w:ascii="仿宋" w:hAnsi="仿宋" w:eastAsia="仿宋" w:cs="仿宋"/>
          <w:i w:val="0"/>
          <w:iCs w:val="0"/>
          <w:caps w:val="0"/>
          <w:color w:val="auto"/>
          <w:spacing w:val="0"/>
          <w:sz w:val="32"/>
          <w:szCs w:val="32"/>
          <w:shd w:val="clear" w:fill="FFFFFF"/>
          <w:lang w:eastAsia="zh-CN"/>
        </w:rPr>
        <w:t>隆回县</w:t>
      </w:r>
      <w:r>
        <w:rPr>
          <w:rFonts w:hint="eastAsia" w:ascii="仿宋" w:hAnsi="仿宋" w:eastAsia="仿宋" w:cs="仿宋"/>
          <w:i w:val="0"/>
          <w:iCs w:val="0"/>
          <w:caps w:val="0"/>
          <w:color w:val="auto"/>
          <w:spacing w:val="0"/>
          <w:sz w:val="32"/>
          <w:szCs w:val="32"/>
          <w:shd w:val="clear" w:fill="FFFFFF"/>
        </w:rPr>
        <w:t>推进新建商品房“交房即交证”改革实施方案》已经</w:t>
      </w:r>
      <w:r>
        <w:rPr>
          <w:rFonts w:hint="eastAsia" w:ascii="仿宋" w:hAnsi="仿宋" w:eastAsia="仿宋" w:cs="仿宋"/>
          <w:i w:val="0"/>
          <w:iCs w:val="0"/>
          <w:caps w:val="0"/>
          <w:color w:val="auto"/>
          <w:spacing w:val="0"/>
          <w:sz w:val="32"/>
          <w:szCs w:val="32"/>
          <w:shd w:val="clear" w:fill="FFFFFF"/>
          <w:lang w:val="en-US" w:eastAsia="zh-CN"/>
        </w:rPr>
        <w:t>县</w:t>
      </w:r>
      <w:r>
        <w:rPr>
          <w:rFonts w:hint="eastAsia" w:ascii="仿宋" w:hAnsi="仿宋" w:eastAsia="仿宋" w:cs="仿宋"/>
          <w:i w:val="0"/>
          <w:iCs w:val="0"/>
          <w:caps w:val="0"/>
          <w:color w:val="auto"/>
          <w:spacing w:val="0"/>
          <w:sz w:val="32"/>
          <w:szCs w:val="32"/>
          <w:shd w:val="clear" w:fill="FFFFFF"/>
        </w:rPr>
        <w:t>人民政府同意，现印发给你们，请认真组织实施。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仿宋" w:hAnsi="仿宋" w:eastAsia="仿宋" w:cs="仿宋"/>
          <w:i w:val="0"/>
          <w:iCs w:val="0"/>
          <w:caps w:val="0"/>
          <w:color w:val="auto"/>
          <w:spacing w:val="0"/>
          <w:sz w:val="32"/>
          <w:szCs w:val="32"/>
          <w:shd w:val="clear" w:fill="FFFFFF"/>
        </w:rPr>
      </w:pPr>
      <w:bookmarkStart w:id="0" w:name="_GoBack"/>
      <w:bookmarkEnd w:id="0"/>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仿宋" w:hAnsi="仿宋" w:eastAsia="仿宋" w:cs="仿宋"/>
          <w:i w:val="0"/>
          <w:iCs w:val="0"/>
          <w:caps w:val="0"/>
          <w:color w:val="auto"/>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5120" w:firstLineChars="1600"/>
        <w:textAlignment w:val="auto"/>
        <w:rPr>
          <w:rFonts w:hint="eastAsia" w:ascii="仿宋" w:hAnsi="仿宋" w:eastAsia="仿宋" w:cs="仿宋"/>
          <w:i w:val="0"/>
          <w:iCs w:val="0"/>
          <w:color w:val="auto"/>
          <w:sz w:val="32"/>
          <w:szCs w:val="32"/>
          <w:lang w:val="en-US" w:eastAsia="zh-CN"/>
        </w:rPr>
      </w:pPr>
      <w:r>
        <w:rPr>
          <w:rFonts w:hint="eastAsia" w:ascii="仿宋" w:hAnsi="仿宋" w:eastAsia="仿宋" w:cs="仿宋"/>
          <w:i w:val="0"/>
          <w:iCs w:val="0"/>
          <w:caps w:val="0"/>
          <w:color w:val="auto"/>
          <w:spacing w:val="0"/>
          <w:sz w:val="32"/>
          <w:szCs w:val="32"/>
          <w:shd w:val="clear" w:fill="FFFFFF"/>
          <w:lang w:eastAsia="zh-CN"/>
        </w:rPr>
        <w:t>隆回县</w:t>
      </w:r>
      <w:r>
        <w:rPr>
          <w:rFonts w:hint="eastAsia" w:ascii="仿宋" w:hAnsi="仿宋" w:eastAsia="仿宋" w:cs="仿宋"/>
          <w:i w:val="0"/>
          <w:iCs w:val="0"/>
          <w:caps w:val="0"/>
          <w:color w:val="auto"/>
          <w:spacing w:val="0"/>
          <w:sz w:val="32"/>
          <w:szCs w:val="32"/>
          <w:shd w:val="clear" w:fill="FFFFFF"/>
        </w:rPr>
        <w:t>人民政府办公</w:t>
      </w:r>
      <w:r>
        <w:rPr>
          <w:rFonts w:hint="eastAsia" w:ascii="仿宋" w:hAnsi="仿宋" w:eastAsia="仿宋" w:cs="仿宋"/>
          <w:i w:val="0"/>
          <w:iCs w:val="0"/>
          <w:caps w:val="0"/>
          <w:color w:val="auto"/>
          <w:spacing w:val="0"/>
          <w:sz w:val="32"/>
          <w:szCs w:val="32"/>
          <w:shd w:val="clear" w:fill="FFFFFF"/>
          <w:lang w:val="en-US" w:eastAsia="zh-CN"/>
        </w:rPr>
        <w:t>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5440" w:firstLineChars="1700"/>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202</w:t>
      </w:r>
      <w:r>
        <w:rPr>
          <w:rFonts w:hint="eastAsia" w:ascii="仿宋" w:hAnsi="仿宋" w:eastAsia="仿宋" w:cs="仿宋"/>
          <w:i w:val="0"/>
          <w:iCs w:val="0"/>
          <w:caps w:val="0"/>
          <w:color w:val="auto"/>
          <w:spacing w:val="0"/>
          <w:sz w:val="32"/>
          <w:szCs w:val="32"/>
          <w:shd w:val="clear" w:fill="FFFFFF"/>
          <w:lang w:val="en-US" w:eastAsia="zh-CN"/>
        </w:rPr>
        <w:t>2</w:t>
      </w:r>
      <w:r>
        <w:rPr>
          <w:rFonts w:hint="eastAsia" w:ascii="仿宋" w:hAnsi="仿宋" w:eastAsia="仿宋" w:cs="仿宋"/>
          <w:i w:val="0"/>
          <w:iCs w:val="0"/>
          <w:caps w:val="0"/>
          <w:color w:val="auto"/>
          <w:spacing w:val="0"/>
          <w:sz w:val="32"/>
          <w:szCs w:val="32"/>
          <w:shd w:val="clear" w:fill="FFFFFF"/>
        </w:rPr>
        <w:t>年</w:t>
      </w:r>
      <w:r>
        <w:rPr>
          <w:rFonts w:hint="eastAsia" w:ascii="仿宋" w:hAnsi="仿宋" w:eastAsia="仿宋" w:cs="仿宋"/>
          <w:i w:val="0"/>
          <w:iCs w:val="0"/>
          <w:caps w:val="0"/>
          <w:color w:val="auto"/>
          <w:spacing w:val="0"/>
          <w:sz w:val="32"/>
          <w:szCs w:val="32"/>
          <w:shd w:val="clear" w:fill="FFFFFF"/>
          <w:lang w:val="en-US" w:eastAsia="zh-CN"/>
        </w:rPr>
        <w:t>8</w:t>
      </w:r>
      <w:r>
        <w:rPr>
          <w:rFonts w:hint="eastAsia" w:ascii="仿宋" w:hAnsi="仿宋" w:eastAsia="仿宋" w:cs="仿宋"/>
          <w:i w:val="0"/>
          <w:iCs w:val="0"/>
          <w:caps w:val="0"/>
          <w:color w:val="auto"/>
          <w:spacing w:val="0"/>
          <w:sz w:val="32"/>
          <w:szCs w:val="32"/>
          <w:shd w:val="clear" w:fill="FFFFFF"/>
        </w:rPr>
        <w:t>月</w:t>
      </w:r>
      <w:r>
        <w:rPr>
          <w:rFonts w:hint="eastAsia" w:ascii="仿宋" w:hAnsi="仿宋" w:eastAsia="仿宋" w:cs="仿宋"/>
          <w:i w:val="0"/>
          <w:iCs w:val="0"/>
          <w:caps w:val="0"/>
          <w:color w:val="auto"/>
          <w:spacing w:val="0"/>
          <w:sz w:val="32"/>
          <w:szCs w:val="32"/>
          <w:shd w:val="clear" w:fill="FFFFFF"/>
          <w:lang w:val="en-US" w:eastAsia="zh-CN"/>
        </w:rPr>
        <w:t>25</w:t>
      </w:r>
      <w:r>
        <w:rPr>
          <w:rFonts w:hint="eastAsia" w:ascii="仿宋" w:hAnsi="仿宋" w:eastAsia="仿宋" w:cs="仿宋"/>
          <w:i w:val="0"/>
          <w:iCs w:val="0"/>
          <w:caps w:val="0"/>
          <w:color w:val="auto"/>
          <w:spacing w:val="0"/>
          <w:sz w:val="32"/>
          <w:szCs w:val="32"/>
          <w:shd w:val="clear" w:fill="FFFFFF"/>
        </w:rPr>
        <w:t>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80" w:firstLineChars="1900"/>
        <w:textAlignment w:val="auto"/>
        <w:rPr>
          <w:rFonts w:hint="eastAsia" w:ascii="仿宋" w:hAnsi="仿宋" w:eastAsia="仿宋" w:cs="仿宋"/>
          <w:i w:val="0"/>
          <w:iCs w:val="0"/>
          <w:caps w:val="0"/>
          <w:color w:val="auto"/>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80" w:firstLineChars="1900"/>
        <w:textAlignment w:val="auto"/>
        <w:rPr>
          <w:rFonts w:hint="eastAsia" w:ascii="仿宋" w:hAnsi="仿宋" w:eastAsia="仿宋" w:cs="仿宋"/>
          <w:i w:val="0"/>
          <w:iCs w:val="0"/>
          <w:caps w:val="0"/>
          <w:color w:val="auto"/>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80" w:firstLineChars="1900"/>
        <w:textAlignment w:val="auto"/>
        <w:rPr>
          <w:rFonts w:hint="eastAsia" w:ascii="宋体" w:hAnsi="宋体" w:eastAsia="宋体" w:cs="宋体"/>
          <w:i w:val="0"/>
          <w:iCs w:val="0"/>
          <w:caps w:val="0"/>
          <w:color w:val="auto"/>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right="0" w:firstLine="420"/>
        <w:jc w:val="center"/>
        <w:textAlignment w:val="auto"/>
        <w:rPr>
          <w:rStyle w:val="10"/>
          <w:rFonts w:hint="eastAsia" w:ascii="方正小标宋_GBK" w:hAnsi="方正小标宋_GBK" w:eastAsia="方正小标宋_GBK" w:cs="方正小标宋_GBK"/>
          <w:b w:val="0"/>
          <w:bCs/>
          <w:i w:val="0"/>
          <w:iCs w:val="0"/>
          <w:caps w:val="0"/>
          <w:color w:val="auto"/>
          <w:spacing w:val="0"/>
          <w:sz w:val="44"/>
          <w:szCs w:val="44"/>
          <w:shd w:val="clear" w:fill="FFFFFF"/>
        </w:rPr>
      </w:pPr>
      <w:r>
        <w:rPr>
          <w:rStyle w:val="10"/>
          <w:rFonts w:hint="eastAsia" w:ascii="方正小标宋_GBK" w:hAnsi="方正小标宋_GBK" w:eastAsia="方正小标宋_GBK" w:cs="方正小标宋_GBK"/>
          <w:b w:val="0"/>
          <w:bCs/>
          <w:i w:val="0"/>
          <w:iCs w:val="0"/>
          <w:caps w:val="0"/>
          <w:color w:val="auto"/>
          <w:spacing w:val="0"/>
          <w:sz w:val="44"/>
          <w:szCs w:val="44"/>
          <w:shd w:val="clear" w:fill="FFFFFF"/>
          <w:lang w:eastAsia="zh-CN"/>
        </w:rPr>
        <w:t>隆回县</w:t>
      </w:r>
      <w:r>
        <w:rPr>
          <w:rStyle w:val="10"/>
          <w:rFonts w:hint="eastAsia" w:ascii="方正小标宋_GBK" w:hAnsi="方正小标宋_GBK" w:eastAsia="方正小标宋_GBK" w:cs="方正小标宋_GBK"/>
          <w:b w:val="0"/>
          <w:bCs/>
          <w:i w:val="0"/>
          <w:iCs w:val="0"/>
          <w:caps w:val="0"/>
          <w:color w:val="auto"/>
          <w:spacing w:val="0"/>
          <w:sz w:val="44"/>
          <w:szCs w:val="44"/>
          <w:shd w:val="clear" w:fill="FFFFFF"/>
        </w:rPr>
        <w:t>推进新建商品房“交房即交证”改革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right="0" w:firstLine="420"/>
        <w:jc w:val="center"/>
        <w:textAlignment w:val="auto"/>
        <w:rPr>
          <w:rStyle w:val="10"/>
          <w:rFonts w:hint="eastAsia" w:ascii="方正小标宋_GBK" w:hAnsi="方正小标宋_GBK" w:eastAsia="方正小标宋_GBK" w:cs="方正小标宋_GBK"/>
          <w:b w:val="0"/>
          <w:bCs/>
          <w:i w:val="0"/>
          <w:iCs w:val="0"/>
          <w:caps w:val="0"/>
          <w:color w:val="auto"/>
          <w:spacing w:val="0"/>
          <w:sz w:val="44"/>
          <w:szCs w:val="44"/>
          <w:shd w:val="clear" w:fill="FFFFFF"/>
        </w:rPr>
      </w:pPr>
      <w:r>
        <w:rPr>
          <w:rStyle w:val="10"/>
          <w:rFonts w:hint="eastAsia" w:ascii="方正小标宋_GBK" w:hAnsi="方正小标宋_GBK" w:eastAsia="方正小标宋_GBK" w:cs="方正小标宋_GBK"/>
          <w:b w:val="0"/>
          <w:bCs/>
          <w:i w:val="0"/>
          <w:iCs w:val="0"/>
          <w:caps w:val="0"/>
          <w:color w:val="auto"/>
          <w:spacing w:val="0"/>
          <w:sz w:val="44"/>
          <w:szCs w:val="44"/>
          <w:shd w:val="clear" w:fill="FFFFFF"/>
        </w:rPr>
        <w:t>实施方案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center"/>
        <w:textAlignment w:val="auto"/>
        <w:rPr>
          <w:rStyle w:val="10"/>
          <w:rFonts w:hint="eastAsia" w:ascii="宋体" w:hAnsi="宋体" w:eastAsia="宋体" w:cs="宋体"/>
          <w:i w:val="0"/>
          <w:iCs w:val="0"/>
          <w:caps w:val="0"/>
          <w:color w:val="auto"/>
          <w:spacing w:val="0"/>
          <w:sz w:val="48"/>
          <w:szCs w:val="48"/>
          <w:shd w:val="clear" w:fill="FFFFFF"/>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olor w:val="auto"/>
          <w:sz w:val="32"/>
          <w:szCs w:val="32"/>
        </w:rPr>
      </w:pPr>
      <w:r>
        <w:rPr>
          <w:rFonts w:hint="eastAsia" w:ascii="仿宋" w:hAnsi="仿宋" w:eastAsia="仿宋" w:cs="仿宋"/>
          <w:i w:val="0"/>
          <w:iCs w:val="0"/>
          <w:caps w:val="0"/>
          <w:color w:val="auto"/>
          <w:spacing w:val="0"/>
          <w:sz w:val="32"/>
          <w:szCs w:val="32"/>
          <w:shd w:val="clear" w:fill="FFFFFF"/>
        </w:rPr>
        <w:t>为认真贯彻党中央、国务院和省委、省政府关于深化“放管服”改革、进一步优化营商环境决策部署，从根本上破解房地产“办证难”问题，构建房地产规范管理长效机制，在总结试点经验基础上，根据湖南省人民政府办公厅</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rPr>
        <w:t>关于印发</w:t>
      </w:r>
      <w:r>
        <w:rPr>
          <w:rFonts w:hint="eastAsia" w:ascii="仿宋" w:hAnsi="仿宋" w:eastAsia="仿宋" w:cs="仿宋"/>
          <w:i w:val="0"/>
          <w:iCs w:val="0"/>
          <w:caps w:val="0"/>
          <w:color w:val="auto"/>
          <w:spacing w:val="0"/>
          <w:sz w:val="32"/>
          <w:szCs w:val="32"/>
          <w:shd w:val="clear" w:fill="FFFFFF"/>
          <w:lang w:val="en-US" w:eastAsia="zh-CN"/>
        </w:rPr>
        <w:t>&lt;</w:t>
      </w:r>
      <w:r>
        <w:rPr>
          <w:rFonts w:hint="eastAsia" w:ascii="仿宋" w:hAnsi="仿宋" w:eastAsia="仿宋" w:cs="仿宋"/>
          <w:i w:val="0"/>
          <w:iCs w:val="0"/>
          <w:caps w:val="0"/>
          <w:color w:val="auto"/>
          <w:spacing w:val="0"/>
          <w:sz w:val="32"/>
          <w:szCs w:val="32"/>
          <w:shd w:val="clear" w:fill="FFFFFF"/>
        </w:rPr>
        <w:t>湖南省推进新建商品房“交房即交证”改革实施方案</w:t>
      </w:r>
      <w:r>
        <w:rPr>
          <w:rFonts w:hint="eastAsia" w:ascii="仿宋" w:hAnsi="仿宋" w:eastAsia="仿宋" w:cs="仿宋"/>
          <w:i w:val="0"/>
          <w:iCs w:val="0"/>
          <w:caps w:val="0"/>
          <w:color w:val="auto"/>
          <w:spacing w:val="0"/>
          <w:sz w:val="32"/>
          <w:szCs w:val="32"/>
          <w:shd w:val="clear" w:fill="FFFFFF"/>
          <w:lang w:val="en-US" w:eastAsia="zh-CN"/>
        </w:rPr>
        <w:t>&gt;</w:t>
      </w:r>
      <w:r>
        <w:rPr>
          <w:rFonts w:hint="eastAsia" w:ascii="仿宋" w:hAnsi="仿宋" w:eastAsia="仿宋" w:cs="仿宋"/>
          <w:i w:val="0"/>
          <w:iCs w:val="0"/>
          <w:caps w:val="0"/>
          <w:color w:val="auto"/>
          <w:spacing w:val="0"/>
          <w:sz w:val="32"/>
          <w:szCs w:val="32"/>
          <w:shd w:val="clear" w:fill="FFFFFF"/>
        </w:rPr>
        <w:t>的通知</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rPr>
        <w:t>湘政办发﹝2021﹞75号</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等</w:t>
      </w:r>
      <w:r>
        <w:rPr>
          <w:rFonts w:hint="eastAsia" w:ascii="仿宋" w:hAnsi="仿宋" w:eastAsia="仿宋" w:cs="仿宋"/>
          <w:i w:val="0"/>
          <w:iCs w:val="0"/>
          <w:caps w:val="0"/>
          <w:color w:val="auto"/>
          <w:spacing w:val="0"/>
          <w:sz w:val="32"/>
          <w:szCs w:val="32"/>
          <w:shd w:val="clear" w:fill="FFFFFF"/>
        </w:rPr>
        <w:t>有关规定，</w:t>
      </w:r>
      <w:r>
        <w:rPr>
          <w:rFonts w:hint="eastAsia" w:ascii="仿宋" w:hAnsi="仿宋" w:eastAsia="仿宋" w:cs="仿宋"/>
          <w:i w:val="0"/>
          <w:iCs w:val="0"/>
          <w:caps w:val="0"/>
          <w:color w:val="auto"/>
          <w:spacing w:val="0"/>
          <w:sz w:val="32"/>
          <w:szCs w:val="32"/>
          <w:shd w:val="clear" w:fill="FFFFFF"/>
          <w:lang w:val="en-US" w:eastAsia="zh-CN"/>
        </w:rPr>
        <w:t>结合我县实际，</w:t>
      </w:r>
      <w:r>
        <w:rPr>
          <w:rFonts w:hint="eastAsia" w:ascii="仿宋" w:hAnsi="仿宋" w:eastAsia="仿宋" w:cs="仿宋"/>
          <w:i w:val="0"/>
          <w:iCs w:val="0"/>
          <w:caps w:val="0"/>
          <w:color w:val="auto"/>
          <w:spacing w:val="0"/>
          <w:sz w:val="32"/>
          <w:szCs w:val="32"/>
          <w:shd w:val="clear" w:fill="FFFFFF"/>
        </w:rPr>
        <w:t>制定本实施方案。</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b w:val="0"/>
          <w:bCs/>
          <w:i w:val="0"/>
          <w:iCs w:val="0"/>
          <w:color w:val="auto"/>
          <w:sz w:val="32"/>
          <w:szCs w:val="32"/>
        </w:rPr>
      </w:pPr>
      <w:r>
        <w:rPr>
          <w:rStyle w:val="10"/>
          <w:rFonts w:hint="eastAsia" w:ascii="黑体" w:hAnsi="黑体" w:eastAsia="黑体" w:cs="黑体"/>
          <w:b w:val="0"/>
          <w:bCs/>
          <w:i w:val="0"/>
          <w:iCs w:val="0"/>
          <w:caps w:val="0"/>
          <w:color w:val="auto"/>
          <w:spacing w:val="0"/>
          <w:sz w:val="32"/>
          <w:szCs w:val="32"/>
          <w:shd w:val="clear" w:fill="FFFFFF"/>
        </w:rPr>
        <w:t>一、总体要求</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 w:hAnsi="仿宋" w:eastAsia="仿宋" w:cs="仿宋"/>
          <w:i w:val="0"/>
          <w:iCs w:val="0"/>
          <w:color w:val="auto"/>
          <w:sz w:val="32"/>
          <w:szCs w:val="32"/>
        </w:rPr>
      </w:pPr>
      <w:r>
        <w:rPr>
          <w:rStyle w:val="10"/>
          <w:rFonts w:hint="eastAsia" w:ascii="楷体" w:hAnsi="楷体" w:eastAsia="楷体" w:cs="楷体"/>
          <w:b/>
          <w:bCs w:val="0"/>
          <w:i w:val="0"/>
          <w:iCs w:val="0"/>
          <w:caps w:val="0"/>
          <w:color w:val="auto"/>
          <w:spacing w:val="0"/>
          <w:sz w:val="32"/>
          <w:szCs w:val="32"/>
          <w:shd w:val="clear" w:fill="FFFFFF"/>
        </w:rPr>
        <w:t>（一）指导思想。</w:t>
      </w:r>
      <w:r>
        <w:rPr>
          <w:rFonts w:hint="eastAsia" w:ascii="仿宋" w:hAnsi="仿宋" w:eastAsia="仿宋" w:cs="仿宋"/>
          <w:i w:val="0"/>
          <w:iCs w:val="0"/>
          <w:caps w:val="0"/>
          <w:color w:val="auto"/>
          <w:spacing w:val="0"/>
          <w:sz w:val="32"/>
          <w:szCs w:val="32"/>
          <w:shd w:val="clear" w:fill="FFFFFF"/>
        </w:rPr>
        <w:t>坚持以习近平新时代中国特色社会主义思想为指导，坚持以人民为中心的发展思想，聚焦新建商品房“交房长期交不了证”的问题，以工程建设项目审批制度改革为契机，打通堵点和关键环节，着力构建政府主导、部门监管和企业主责、购房人配合的责任体系，逐步实现新建商品房“交房即交证”“住权与产权同步”，增强人民群众的获得感和满意度。</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 w:hAnsi="仿宋" w:eastAsia="仿宋" w:cs="仿宋"/>
          <w:i w:val="0"/>
          <w:iCs w:val="0"/>
          <w:color w:val="auto"/>
          <w:sz w:val="32"/>
          <w:szCs w:val="32"/>
        </w:rPr>
      </w:pPr>
      <w:r>
        <w:rPr>
          <w:rStyle w:val="10"/>
          <w:rFonts w:hint="eastAsia" w:ascii="楷体" w:hAnsi="楷体" w:eastAsia="楷体" w:cs="楷体"/>
          <w:b/>
          <w:bCs w:val="0"/>
          <w:i w:val="0"/>
          <w:iCs w:val="0"/>
          <w:caps w:val="0"/>
          <w:color w:val="auto"/>
          <w:spacing w:val="0"/>
          <w:sz w:val="32"/>
          <w:szCs w:val="32"/>
          <w:shd w:val="clear" w:fill="FFFFFF"/>
        </w:rPr>
        <w:t>（二）改革目标。</w:t>
      </w:r>
      <w:r>
        <w:rPr>
          <w:rFonts w:hint="eastAsia" w:ascii="仿宋" w:hAnsi="仿宋" w:eastAsia="仿宋" w:cs="仿宋"/>
          <w:i w:val="0"/>
          <w:iCs w:val="0"/>
          <w:caps w:val="0"/>
          <w:color w:val="auto"/>
          <w:spacing w:val="0"/>
          <w:sz w:val="32"/>
          <w:szCs w:val="32"/>
          <w:shd w:val="clear" w:fill="FFFFFF"/>
        </w:rPr>
        <w:t>建立交房与交证联动机制，将现行房屋工程竣工验收后、不动产首次登记（栋证）之前的流程前置到工程竣工验收备案前，确保完成工程竣工验收备案即具备办理首次登记条件；在完成工程竣工验收备案后20个工作日内，由房地产开发企业组织交房，自然资源主管部门依申请为购房人办理转移登记（分户证），实现购房人“收房即拿证”。</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olor w:val="auto"/>
          <w:sz w:val="32"/>
          <w:szCs w:val="32"/>
        </w:rPr>
      </w:pPr>
      <w:r>
        <w:rPr>
          <w:rFonts w:hint="eastAsia" w:ascii="仿宋" w:hAnsi="仿宋" w:eastAsia="仿宋" w:cs="仿宋"/>
          <w:i w:val="0"/>
          <w:iCs w:val="0"/>
          <w:caps w:val="0"/>
          <w:color w:val="auto"/>
          <w:spacing w:val="0"/>
          <w:sz w:val="32"/>
          <w:szCs w:val="32"/>
          <w:shd w:val="clear" w:fill="FFFFFF"/>
          <w:lang w:val="en-US" w:eastAsia="zh-CN"/>
        </w:rPr>
        <w:t>从</w:t>
      </w:r>
      <w:r>
        <w:rPr>
          <w:rFonts w:hint="eastAsia" w:ascii="仿宋" w:hAnsi="仿宋" w:eastAsia="仿宋" w:cs="仿宋"/>
          <w:i w:val="0"/>
          <w:iCs w:val="0"/>
          <w:caps w:val="0"/>
          <w:color w:val="auto"/>
          <w:spacing w:val="0"/>
          <w:sz w:val="32"/>
          <w:szCs w:val="32"/>
          <w:shd w:val="clear" w:fill="FFFFFF"/>
        </w:rPr>
        <w:t>2022年</w:t>
      </w:r>
      <w:r>
        <w:rPr>
          <w:rFonts w:hint="eastAsia" w:ascii="仿宋" w:hAnsi="仿宋" w:eastAsia="仿宋" w:cs="仿宋"/>
          <w:i w:val="0"/>
          <w:iCs w:val="0"/>
          <w:caps w:val="0"/>
          <w:color w:val="auto"/>
          <w:spacing w:val="0"/>
          <w:sz w:val="32"/>
          <w:szCs w:val="32"/>
          <w:shd w:val="clear" w:fill="FFFFFF"/>
          <w:lang w:val="en-US" w:eastAsia="zh-CN"/>
        </w:rPr>
        <w:t>9</w:t>
      </w:r>
      <w:r>
        <w:rPr>
          <w:rFonts w:hint="eastAsia" w:ascii="仿宋" w:hAnsi="仿宋" w:eastAsia="仿宋" w:cs="仿宋"/>
          <w:i w:val="0"/>
          <w:iCs w:val="0"/>
          <w:caps w:val="0"/>
          <w:color w:val="auto"/>
          <w:spacing w:val="0"/>
          <w:sz w:val="32"/>
          <w:szCs w:val="32"/>
          <w:shd w:val="clear" w:fill="FFFFFF"/>
        </w:rPr>
        <w:t>月1日起，所有城镇规划</w:t>
      </w:r>
      <w:r>
        <w:rPr>
          <w:rFonts w:hint="eastAsia" w:ascii="仿宋" w:hAnsi="仿宋" w:eastAsia="仿宋" w:cs="仿宋"/>
          <w:i w:val="0"/>
          <w:iCs w:val="0"/>
          <w:caps w:val="0"/>
          <w:color w:val="auto"/>
          <w:spacing w:val="0"/>
          <w:sz w:val="32"/>
          <w:szCs w:val="32"/>
          <w:highlight w:val="none"/>
          <w:shd w:val="clear" w:fill="FFFFFF"/>
          <w:lang w:eastAsia="zh-CN"/>
        </w:rPr>
        <w:t>区</w:t>
      </w:r>
      <w:r>
        <w:rPr>
          <w:rFonts w:hint="eastAsia" w:ascii="仿宋" w:hAnsi="仿宋" w:eastAsia="仿宋" w:cs="仿宋"/>
          <w:i w:val="0"/>
          <w:iCs w:val="0"/>
          <w:caps w:val="0"/>
          <w:color w:val="auto"/>
          <w:spacing w:val="0"/>
          <w:sz w:val="32"/>
          <w:szCs w:val="32"/>
          <w:shd w:val="clear" w:fill="FFFFFF"/>
        </w:rPr>
        <w:t>范围内新取得国有建设用地使用权的预售商品房项目必须实施“交房即交证”，并不断完善工作机制，实现“交房即交证”常态化。</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snapToGrid/>
        <w:spacing w:before="0" w:beforeAutospacing="0" w:after="0" w:afterAutospacing="0" w:line="600" w:lineRule="exact"/>
        <w:ind w:left="0" w:right="0" w:firstLine="640" w:firstLineChars="200"/>
        <w:jc w:val="both"/>
        <w:textAlignment w:val="auto"/>
        <w:rPr>
          <w:rStyle w:val="10"/>
          <w:rFonts w:hint="eastAsia" w:ascii="黑体" w:hAnsi="黑体" w:eastAsia="黑体" w:cs="黑体"/>
          <w:b w:val="0"/>
          <w:bCs/>
          <w:i w:val="0"/>
          <w:iCs w:val="0"/>
          <w:caps w:val="0"/>
          <w:color w:val="auto"/>
          <w:spacing w:val="0"/>
          <w:sz w:val="32"/>
          <w:szCs w:val="32"/>
          <w:shd w:val="clear" w:fill="FFFFFF"/>
        </w:rPr>
      </w:pPr>
      <w:r>
        <w:rPr>
          <w:rStyle w:val="10"/>
          <w:rFonts w:hint="eastAsia" w:ascii="黑体" w:hAnsi="黑体" w:eastAsia="黑体" w:cs="黑体"/>
          <w:b w:val="0"/>
          <w:bCs/>
          <w:i w:val="0"/>
          <w:iCs w:val="0"/>
          <w:caps w:val="0"/>
          <w:color w:val="auto"/>
          <w:spacing w:val="0"/>
          <w:sz w:val="32"/>
          <w:szCs w:val="32"/>
          <w:shd w:val="clear" w:fill="FFFFFF"/>
        </w:rPr>
        <w:t>二、工作任务</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 w:hAnsi="仿宋" w:eastAsia="仿宋" w:cs="仿宋"/>
          <w:i w:val="0"/>
          <w:iCs w:val="0"/>
          <w:color w:val="auto"/>
          <w:sz w:val="32"/>
          <w:szCs w:val="32"/>
          <w:lang w:eastAsia="zh-CN"/>
        </w:rPr>
      </w:pPr>
      <w:r>
        <w:rPr>
          <w:rStyle w:val="10"/>
          <w:rFonts w:hint="eastAsia" w:ascii="楷体" w:hAnsi="楷体" w:eastAsia="楷体" w:cs="楷体"/>
          <w:b/>
          <w:bCs w:val="0"/>
          <w:i w:val="0"/>
          <w:iCs w:val="0"/>
          <w:caps w:val="0"/>
          <w:color w:val="auto"/>
          <w:spacing w:val="0"/>
          <w:sz w:val="32"/>
          <w:szCs w:val="32"/>
          <w:shd w:val="clear" w:fill="FFFFFF"/>
        </w:rPr>
        <w:t>（一）调整优化办事窗口。</w:t>
      </w:r>
      <w:r>
        <w:rPr>
          <w:rFonts w:hint="eastAsia" w:ascii="仿宋" w:hAnsi="仿宋" w:eastAsia="仿宋" w:cs="仿宋"/>
          <w:i w:val="0"/>
          <w:iCs w:val="0"/>
          <w:caps w:val="0"/>
          <w:color w:val="auto"/>
          <w:spacing w:val="0"/>
          <w:sz w:val="32"/>
          <w:szCs w:val="32"/>
          <w:shd w:val="clear" w:fill="FFFFFF"/>
        </w:rPr>
        <w:t>进一步加强不动产登记综合受理窗口和工程建设项目审批综合服务窗口建设，在此基础上按照“一个流程图、一个操作指引”的要求，构建信息共享、联合审批机制，实现“交房即交证”工作与工程建设项目审批有关事项有机结合，推动水、电、气、网络、电视等开户业务联动办理。县政务服务中心咨询窗口或导引台做好“交房即交证”相关政策咨询和引导服务。</w:t>
      </w:r>
      <w:r>
        <w:rPr>
          <w:rFonts w:hint="eastAsia" w:ascii="楷体" w:hAnsi="楷体" w:eastAsia="楷体" w:cs="楷体"/>
          <w:i w:val="0"/>
          <w:iCs w:val="0"/>
          <w:caps w:val="0"/>
          <w:color w:val="auto"/>
          <w:spacing w:val="0"/>
          <w:sz w:val="32"/>
          <w:szCs w:val="32"/>
          <w:shd w:val="clear" w:fill="FFFFFF"/>
          <w:lang w:eastAsia="zh-CN"/>
        </w:rPr>
        <w:t>〔</w:t>
      </w:r>
      <w:r>
        <w:rPr>
          <w:rFonts w:hint="eastAsia" w:ascii="楷体" w:hAnsi="楷体" w:eastAsia="楷体" w:cs="楷体"/>
          <w:i w:val="0"/>
          <w:iCs w:val="0"/>
          <w:caps w:val="0"/>
          <w:color w:val="auto"/>
          <w:spacing w:val="0"/>
          <w:sz w:val="32"/>
          <w:szCs w:val="32"/>
          <w:shd w:val="clear" w:fill="FFFFFF"/>
        </w:rPr>
        <w:t>牵头单位：</w:t>
      </w:r>
      <w:r>
        <w:rPr>
          <w:rFonts w:hint="eastAsia" w:ascii="楷体" w:hAnsi="楷体" w:eastAsia="楷体" w:cs="楷体"/>
          <w:i w:val="0"/>
          <w:iCs w:val="0"/>
          <w:caps w:val="0"/>
          <w:color w:val="auto"/>
          <w:spacing w:val="0"/>
          <w:sz w:val="32"/>
          <w:szCs w:val="32"/>
          <w:shd w:val="clear" w:fill="FFFFFF"/>
          <w:lang w:val="en-US" w:eastAsia="zh-CN"/>
        </w:rPr>
        <w:t>县行政审批服务局</w:t>
      </w:r>
      <w:r>
        <w:rPr>
          <w:rFonts w:hint="eastAsia" w:ascii="楷体" w:hAnsi="楷体" w:eastAsia="楷体" w:cs="楷体"/>
          <w:i w:val="0"/>
          <w:iCs w:val="0"/>
          <w:caps w:val="0"/>
          <w:color w:val="auto"/>
          <w:spacing w:val="0"/>
          <w:sz w:val="32"/>
          <w:szCs w:val="32"/>
          <w:shd w:val="clear" w:fill="FFFFFF"/>
        </w:rPr>
        <w:t>，责任单位：</w:t>
      </w:r>
      <w:r>
        <w:rPr>
          <w:rFonts w:hint="eastAsia" w:ascii="楷体" w:hAnsi="楷体" w:eastAsia="楷体" w:cs="楷体"/>
          <w:i w:val="0"/>
          <w:iCs w:val="0"/>
          <w:caps w:val="0"/>
          <w:color w:val="auto"/>
          <w:spacing w:val="0"/>
          <w:sz w:val="32"/>
          <w:szCs w:val="32"/>
          <w:shd w:val="clear" w:fill="FFFFFF"/>
          <w:lang w:val="en-US" w:eastAsia="zh-CN"/>
        </w:rPr>
        <w:t>县</w:t>
      </w:r>
      <w:r>
        <w:rPr>
          <w:rFonts w:hint="eastAsia" w:ascii="楷体" w:hAnsi="楷体" w:eastAsia="楷体" w:cs="楷体"/>
          <w:i w:val="0"/>
          <w:iCs w:val="0"/>
          <w:caps w:val="0"/>
          <w:color w:val="auto"/>
          <w:spacing w:val="0"/>
          <w:sz w:val="32"/>
          <w:szCs w:val="32"/>
          <w:shd w:val="clear" w:fill="FFFFFF"/>
        </w:rPr>
        <w:t>自然资源</w:t>
      </w:r>
      <w:r>
        <w:rPr>
          <w:rFonts w:hint="eastAsia" w:ascii="楷体" w:hAnsi="楷体" w:eastAsia="楷体" w:cs="楷体"/>
          <w:i w:val="0"/>
          <w:iCs w:val="0"/>
          <w:caps w:val="0"/>
          <w:color w:val="auto"/>
          <w:spacing w:val="0"/>
          <w:sz w:val="32"/>
          <w:szCs w:val="32"/>
          <w:shd w:val="clear" w:fill="FFFFFF"/>
          <w:lang w:val="en-US" w:eastAsia="zh-CN"/>
        </w:rPr>
        <w:t>局</w:t>
      </w:r>
      <w:r>
        <w:rPr>
          <w:rFonts w:hint="eastAsia" w:ascii="楷体" w:hAnsi="楷体" w:eastAsia="楷体" w:cs="楷体"/>
          <w:i w:val="0"/>
          <w:iCs w:val="0"/>
          <w:caps w:val="0"/>
          <w:color w:val="auto"/>
          <w:spacing w:val="0"/>
          <w:sz w:val="32"/>
          <w:szCs w:val="32"/>
          <w:shd w:val="clear" w:fill="FFFFFF"/>
        </w:rPr>
        <w:t>、</w:t>
      </w:r>
      <w:r>
        <w:rPr>
          <w:rFonts w:hint="eastAsia" w:ascii="楷体" w:hAnsi="楷体" w:eastAsia="楷体" w:cs="楷体"/>
          <w:i w:val="0"/>
          <w:iCs w:val="0"/>
          <w:caps w:val="0"/>
          <w:color w:val="auto"/>
          <w:spacing w:val="0"/>
          <w:sz w:val="32"/>
          <w:szCs w:val="32"/>
          <w:shd w:val="clear" w:fill="FFFFFF"/>
          <w:lang w:val="en-US" w:eastAsia="zh-CN"/>
        </w:rPr>
        <w:t>县住房和城乡建设局（人防办）</w:t>
      </w:r>
      <w:r>
        <w:rPr>
          <w:rFonts w:hint="eastAsia" w:ascii="楷体" w:hAnsi="楷体" w:eastAsia="楷体" w:cs="楷体"/>
          <w:i w:val="0"/>
          <w:iCs w:val="0"/>
          <w:caps w:val="0"/>
          <w:color w:val="auto"/>
          <w:spacing w:val="0"/>
          <w:sz w:val="32"/>
          <w:szCs w:val="32"/>
          <w:shd w:val="clear" w:fill="FFFFFF"/>
          <w:lang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 w:hAnsi="仿宋" w:eastAsia="仿宋" w:cs="仿宋"/>
          <w:i w:val="0"/>
          <w:iCs w:val="0"/>
          <w:color w:val="auto"/>
          <w:sz w:val="32"/>
          <w:szCs w:val="32"/>
        </w:rPr>
      </w:pPr>
      <w:r>
        <w:rPr>
          <w:rStyle w:val="10"/>
          <w:rFonts w:hint="eastAsia" w:ascii="楷体" w:hAnsi="楷体" w:eastAsia="楷体" w:cs="楷体"/>
          <w:b/>
          <w:bCs w:val="0"/>
          <w:i w:val="0"/>
          <w:iCs w:val="0"/>
          <w:caps w:val="0"/>
          <w:color w:val="auto"/>
          <w:spacing w:val="0"/>
          <w:sz w:val="32"/>
          <w:szCs w:val="32"/>
          <w:shd w:val="clear" w:fill="FFFFFF"/>
        </w:rPr>
        <w:t>（二）整合再造业务流程。</w:t>
      </w:r>
      <w:r>
        <w:rPr>
          <w:rFonts w:hint="eastAsia" w:ascii="仿宋" w:hAnsi="仿宋" w:eastAsia="仿宋" w:cs="仿宋"/>
          <w:i w:val="0"/>
          <w:iCs w:val="0"/>
          <w:caps w:val="0"/>
          <w:color w:val="auto"/>
          <w:spacing w:val="0"/>
          <w:sz w:val="32"/>
          <w:szCs w:val="32"/>
          <w:shd w:val="clear" w:fill="FFFFFF"/>
        </w:rPr>
        <w:t>理顺登记与管理的关系，按照前置一批、并联一批、简化一批和后置一批的要求，对商品房预售、竣工验收、办理不动产首次登记及转移登记等全流程进行精简优化。</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 w:hAnsi="仿宋" w:eastAsia="仿宋" w:cs="仿宋"/>
          <w:i w:val="0"/>
          <w:iCs w:val="0"/>
          <w:color w:val="auto"/>
          <w:sz w:val="32"/>
          <w:szCs w:val="32"/>
        </w:rPr>
      </w:pPr>
      <w:r>
        <w:rPr>
          <w:rStyle w:val="10"/>
          <w:rFonts w:hint="eastAsia" w:ascii="仿宋" w:hAnsi="仿宋" w:eastAsia="仿宋" w:cs="仿宋"/>
          <w:i w:val="0"/>
          <w:iCs w:val="0"/>
          <w:caps w:val="0"/>
          <w:color w:val="auto"/>
          <w:spacing w:val="0"/>
          <w:sz w:val="32"/>
          <w:szCs w:val="32"/>
          <w:shd w:val="clear" w:fill="FFFFFF"/>
        </w:rPr>
        <w:t>1.建设预售阶段。</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olor w:val="auto"/>
          <w:sz w:val="32"/>
          <w:szCs w:val="32"/>
          <w:lang w:eastAsia="zh-CN"/>
        </w:rPr>
      </w:pPr>
      <w:r>
        <w:rPr>
          <w:rFonts w:hint="eastAsia" w:ascii="楷体" w:hAnsi="楷体" w:eastAsia="楷体" w:cs="楷体"/>
          <w:i w:val="0"/>
          <w:iCs w:val="0"/>
          <w:caps w:val="0"/>
          <w:color w:val="auto"/>
          <w:spacing w:val="0"/>
          <w:sz w:val="32"/>
          <w:szCs w:val="32"/>
          <w:shd w:val="clear" w:fill="FFFFFF"/>
        </w:rPr>
        <w:t>（1）严把预售入口关。</w:t>
      </w:r>
      <w:r>
        <w:rPr>
          <w:rFonts w:hint="eastAsia" w:ascii="仿宋" w:hAnsi="仿宋" w:eastAsia="仿宋" w:cs="仿宋"/>
          <w:i w:val="0"/>
          <w:iCs w:val="0"/>
          <w:caps w:val="0"/>
          <w:color w:val="auto"/>
          <w:spacing w:val="0"/>
          <w:sz w:val="32"/>
          <w:szCs w:val="32"/>
          <w:shd w:val="clear" w:fill="FFFFFF"/>
        </w:rPr>
        <w:t>严格执行预售标准和条件，在办理商品房预售许可时，应依法审查是否取得国有建设用地使用权、建设工程规划许可证和建筑工程施工许可证，并督促房地产开发企业按照“交房即交证”有关程序和要求，做好相关准备工作。</w:t>
      </w:r>
      <w:r>
        <w:rPr>
          <w:rFonts w:hint="eastAsia" w:ascii="楷体" w:hAnsi="楷体" w:eastAsia="楷体" w:cs="楷体"/>
          <w:i w:val="0"/>
          <w:iCs w:val="0"/>
          <w:caps w:val="0"/>
          <w:color w:val="auto"/>
          <w:spacing w:val="0"/>
          <w:sz w:val="32"/>
          <w:szCs w:val="32"/>
          <w:shd w:val="clear" w:fill="FFFFFF"/>
          <w:lang w:eastAsia="zh-CN"/>
        </w:rPr>
        <w:t>〔责任单位：县住房和城乡建设局（人防办）〕</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olor w:val="auto"/>
          <w:sz w:val="32"/>
          <w:szCs w:val="32"/>
          <w:lang w:eastAsia="zh-CN"/>
        </w:rPr>
      </w:pPr>
      <w:r>
        <w:rPr>
          <w:rFonts w:hint="eastAsia" w:ascii="楷体" w:hAnsi="楷体" w:eastAsia="楷体" w:cs="楷体"/>
          <w:i w:val="0"/>
          <w:iCs w:val="0"/>
          <w:caps w:val="0"/>
          <w:color w:val="auto"/>
          <w:spacing w:val="0"/>
          <w:sz w:val="32"/>
          <w:szCs w:val="32"/>
          <w:shd w:val="clear" w:fill="FFFFFF"/>
        </w:rPr>
        <w:t>（</w:t>
      </w:r>
      <w:r>
        <w:rPr>
          <w:rFonts w:hint="eastAsia" w:ascii="楷体" w:hAnsi="楷体" w:eastAsia="楷体" w:cs="楷体"/>
          <w:i w:val="0"/>
          <w:iCs w:val="0"/>
          <w:caps w:val="0"/>
          <w:color w:val="auto"/>
          <w:spacing w:val="0"/>
          <w:sz w:val="32"/>
          <w:szCs w:val="32"/>
          <w:shd w:val="clear" w:fill="FFFFFF"/>
          <w:lang w:val="en-US" w:eastAsia="zh-CN"/>
        </w:rPr>
        <w:t>2</w:t>
      </w:r>
      <w:r>
        <w:rPr>
          <w:rFonts w:hint="eastAsia" w:ascii="楷体" w:hAnsi="楷体" w:eastAsia="楷体" w:cs="楷体"/>
          <w:i w:val="0"/>
          <w:iCs w:val="0"/>
          <w:caps w:val="0"/>
          <w:color w:val="auto"/>
          <w:spacing w:val="0"/>
          <w:sz w:val="32"/>
          <w:szCs w:val="32"/>
          <w:shd w:val="clear" w:fill="FFFFFF"/>
        </w:rPr>
        <w:t>）全面实行预售合同网签备案。</w:t>
      </w:r>
      <w:r>
        <w:rPr>
          <w:rFonts w:hint="eastAsia" w:ascii="仿宋" w:hAnsi="仿宋" w:eastAsia="仿宋" w:cs="仿宋"/>
          <w:i w:val="0"/>
          <w:iCs w:val="0"/>
          <w:caps w:val="0"/>
          <w:color w:val="auto"/>
          <w:spacing w:val="0"/>
          <w:sz w:val="32"/>
          <w:szCs w:val="32"/>
          <w:shd w:val="clear" w:fill="FFFFFF"/>
        </w:rPr>
        <w:t>商品房预售时，房地产开发企业与购房人达成一致后网上签订预售合同，系统自动核验，一键生成电子合同，并实时推送至不动产登记机构、税务部门、金融机构和水、电、气、网络、电视等服务单位。完善标准化商品房预售合同范本，明确交房时间、条件和双方权利义务，确保房地产开发企业交付的房屋竣工联合验收合格、完成工程竣工验收备案、权属清晰无争议且已具备办理不动产转移登记条件。合同义务履行情况纳入房地产市场监管和诚信管理范围。</w:t>
      </w:r>
      <w:r>
        <w:rPr>
          <w:rFonts w:hint="eastAsia" w:ascii="楷体" w:hAnsi="楷体" w:eastAsia="楷体" w:cs="楷体"/>
          <w:i w:val="0"/>
          <w:iCs w:val="0"/>
          <w:caps w:val="0"/>
          <w:color w:val="auto"/>
          <w:spacing w:val="0"/>
          <w:sz w:val="32"/>
          <w:szCs w:val="32"/>
          <w:shd w:val="clear" w:fill="FFFFFF"/>
          <w:lang w:eastAsia="zh-CN"/>
        </w:rPr>
        <w:t>〔牵头单位：县住房和城乡建设局（人防办），责任单位：</w:t>
      </w:r>
      <w:r>
        <w:rPr>
          <w:rFonts w:hint="eastAsia" w:ascii="楷体" w:hAnsi="楷体" w:eastAsia="楷体" w:cs="楷体"/>
          <w:i w:val="0"/>
          <w:iCs w:val="0"/>
          <w:caps w:val="0"/>
          <w:color w:val="auto"/>
          <w:spacing w:val="0"/>
          <w:sz w:val="32"/>
          <w:szCs w:val="32"/>
          <w:shd w:val="clear" w:fill="FFFFFF"/>
          <w:lang w:val="en-US" w:eastAsia="zh-CN"/>
        </w:rPr>
        <w:t>国家税务总局隆回县税务局</w:t>
      </w:r>
      <w:r>
        <w:rPr>
          <w:rFonts w:hint="eastAsia" w:ascii="楷体" w:hAnsi="楷体" w:eastAsia="楷体" w:cs="楷体"/>
          <w:i w:val="0"/>
          <w:iCs w:val="0"/>
          <w:caps w:val="0"/>
          <w:color w:val="auto"/>
          <w:spacing w:val="0"/>
          <w:sz w:val="32"/>
          <w:szCs w:val="32"/>
          <w:shd w:val="clear" w:fill="FFFFFF"/>
          <w:lang w:eastAsia="zh-CN"/>
        </w:rPr>
        <w:t>、</w:t>
      </w:r>
      <w:r>
        <w:rPr>
          <w:rFonts w:hint="eastAsia" w:ascii="楷体" w:hAnsi="楷体" w:eastAsia="楷体" w:cs="楷体"/>
          <w:i w:val="0"/>
          <w:iCs w:val="0"/>
          <w:caps w:val="0"/>
          <w:color w:val="auto"/>
          <w:spacing w:val="0"/>
          <w:sz w:val="32"/>
          <w:szCs w:val="32"/>
          <w:shd w:val="clear" w:fill="FFFFFF"/>
          <w:lang w:val="en-US" w:eastAsia="zh-CN"/>
        </w:rPr>
        <w:t>人民银行隆回支行</w:t>
      </w:r>
      <w:r>
        <w:rPr>
          <w:rFonts w:hint="eastAsia" w:ascii="楷体" w:hAnsi="楷体" w:eastAsia="楷体" w:cs="楷体"/>
          <w:i w:val="0"/>
          <w:iCs w:val="0"/>
          <w:caps w:val="0"/>
          <w:color w:val="auto"/>
          <w:spacing w:val="0"/>
          <w:sz w:val="32"/>
          <w:szCs w:val="32"/>
          <w:shd w:val="clear" w:fill="FFFFFF"/>
          <w:lang w:eastAsia="zh-CN"/>
        </w:rPr>
        <w:t>、</w:t>
      </w:r>
      <w:r>
        <w:rPr>
          <w:rFonts w:hint="eastAsia" w:ascii="楷体" w:hAnsi="楷体" w:eastAsia="楷体" w:cs="楷体"/>
          <w:i w:val="0"/>
          <w:iCs w:val="0"/>
          <w:caps w:val="0"/>
          <w:color w:val="auto"/>
          <w:spacing w:val="0"/>
          <w:sz w:val="32"/>
          <w:szCs w:val="32"/>
          <w:shd w:val="clear" w:fill="FFFFFF"/>
          <w:lang w:val="en-US" w:eastAsia="zh-CN"/>
        </w:rPr>
        <w:t>县</w:t>
      </w:r>
      <w:r>
        <w:rPr>
          <w:rFonts w:hint="eastAsia" w:ascii="楷体" w:hAnsi="楷体" w:eastAsia="楷体" w:cs="楷体"/>
          <w:i w:val="0"/>
          <w:iCs w:val="0"/>
          <w:caps w:val="0"/>
          <w:color w:val="auto"/>
          <w:spacing w:val="0"/>
          <w:sz w:val="32"/>
          <w:szCs w:val="32"/>
          <w:shd w:val="clear" w:fill="FFFFFF"/>
          <w:lang w:eastAsia="zh-CN"/>
        </w:rPr>
        <w:t>自然资源</w:t>
      </w:r>
      <w:r>
        <w:rPr>
          <w:rFonts w:hint="eastAsia" w:ascii="楷体" w:hAnsi="楷体" w:eastAsia="楷体" w:cs="楷体"/>
          <w:i w:val="0"/>
          <w:iCs w:val="0"/>
          <w:caps w:val="0"/>
          <w:color w:val="auto"/>
          <w:spacing w:val="0"/>
          <w:sz w:val="32"/>
          <w:szCs w:val="32"/>
          <w:shd w:val="clear" w:fill="FFFFFF"/>
          <w:lang w:val="en-US" w:eastAsia="zh-CN"/>
        </w:rPr>
        <w:t>局</w:t>
      </w:r>
      <w:r>
        <w:rPr>
          <w:rFonts w:hint="eastAsia" w:ascii="楷体" w:hAnsi="楷体" w:eastAsia="楷体" w:cs="楷体"/>
          <w:i w:val="0"/>
          <w:iCs w:val="0"/>
          <w:caps w:val="0"/>
          <w:color w:val="auto"/>
          <w:spacing w:val="0"/>
          <w:sz w:val="32"/>
          <w:szCs w:val="32"/>
          <w:shd w:val="clear" w:fill="FFFFFF"/>
          <w:lang w:eastAsia="zh-CN"/>
        </w:rPr>
        <w:t>、</w:t>
      </w:r>
      <w:r>
        <w:rPr>
          <w:rFonts w:hint="eastAsia" w:ascii="楷体" w:hAnsi="楷体" w:eastAsia="楷体" w:cs="楷体"/>
          <w:i w:val="0"/>
          <w:iCs w:val="0"/>
          <w:caps w:val="0"/>
          <w:color w:val="auto"/>
          <w:spacing w:val="0"/>
          <w:sz w:val="32"/>
          <w:szCs w:val="32"/>
          <w:shd w:val="clear" w:fill="FFFFFF"/>
          <w:lang w:val="en-US" w:eastAsia="zh-CN"/>
        </w:rPr>
        <w:t>县行政审批服务局</w:t>
      </w:r>
      <w:r>
        <w:rPr>
          <w:rFonts w:hint="eastAsia" w:ascii="楷体" w:hAnsi="楷体" w:eastAsia="楷体" w:cs="楷体"/>
          <w:i w:val="0"/>
          <w:iCs w:val="0"/>
          <w:caps w:val="0"/>
          <w:color w:val="auto"/>
          <w:spacing w:val="0"/>
          <w:sz w:val="32"/>
          <w:szCs w:val="32"/>
          <w:shd w:val="clear" w:fill="FFFFFF"/>
          <w:lang w:eastAsia="zh-CN"/>
        </w:rPr>
        <w:t>、</w:t>
      </w:r>
      <w:r>
        <w:rPr>
          <w:rFonts w:hint="eastAsia" w:ascii="楷体" w:hAnsi="楷体" w:eastAsia="楷体" w:cs="楷体"/>
          <w:i w:val="0"/>
          <w:iCs w:val="0"/>
          <w:caps w:val="0"/>
          <w:color w:val="auto"/>
          <w:spacing w:val="0"/>
          <w:sz w:val="32"/>
          <w:szCs w:val="32"/>
          <w:shd w:val="clear" w:fill="FFFFFF"/>
          <w:lang w:val="en-US" w:eastAsia="zh-CN"/>
        </w:rPr>
        <w:t>县</w:t>
      </w:r>
      <w:r>
        <w:rPr>
          <w:rFonts w:hint="eastAsia" w:ascii="楷体" w:hAnsi="楷体" w:eastAsia="楷体" w:cs="楷体"/>
          <w:i w:val="0"/>
          <w:iCs w:val="0"/>
          <w:caps w:val="0"/>
          <w:color w:val="auto"/>
          <w:spacing w:val="0"/>
          <w:sz w:val="32"/>
          <w:szCs w:val="32"/>
          <w:shd w:val="clear" w:fill="FFFFFF"/>
          <w:lang w:eastAsia="zh-CN"/>
        </w:rPr>
        <w:t>市场监督管理局〕</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olor w:val="auto"/>
          <w:sz w:val="32"/>
          <w:szCs w:val="32"/>
        </w:rPr>
      </w:pPr>
      <w:r>
        <w:rPr>
          <w:rFonts w:hint="eastAsia" w:ascii="楷体" w:hAnsi="楷体" w:eastAsia="楷体" w:cs="楷体"/>
          <w:i w:val="0"/>
          <w:iCs w:val="0"/>
          <w:caps w:val="0"/>
          <w:color w:val="auto"/>
          <w:spacing w:val="0"/>
          <w:sz w:val="32"/>
          <w:szCs w:val="32"/>
          <w:shd w:val="clear" w:fill="FFFFFF"/>
        </w:rPr>
        <w:t>（3）大力推行预告登记。</w:t>
      </w:r>
      <w:r>
        <w:rPr>
          <w:rFonts w:hint="eastAsia" w:ascii="仿宋" w:hAnsi="仿宋" w:eastAsia="仿宋" w:cs="仿宋"/>
          <w:i w:val="0"/>
          <w:iCs w:val="0"/>
          <w:caps w:val="0"/>
          <w:color w:val="auto"/>
          <w:spacing w:val="0"/>
          <w:sz w:val="32"/>
          <w:szCs w:val="32"/>
          <w:shd w:val="clear" w:fill="FFFFFF"/>
        </w:rPr>
        <w:t>对预售商品房全面开展预告登记，推动预售商品房合同备案与预告登记协同办理，实现同步申请、一窗受理、并行联办、实时共享。探索开展预告登记和转移、抵押登记合并申请，由房地产开发企业在预告登记时同步收集新建商品房转移、抵押登记的相关材料。已办理预告登记的，在办理转移、抵押登记时，有关材料直接沿用，不再重复收取。</w:t>
      </w:r>
      <w:r>
        <w:rPr>
          <w:rFonts w:hint="eastAsia" w:ascii="楷体" w:hAnsi="楷体" w:eastAsia="楷体" w:cs="楷体"/>
          <w:i w:val="0"/>
          <w:iCs w:val="0"/>
          <w:caps w:val="0"/>
          <w:color w:val="auto"/>
          <w:spacing w:val="0"/>
          <w:sz w:val="32"/>
          <w:szCs w:val="32"/>
          <w:shd w:val="clear" w:fill="FFFFFF"/>
          <w:lang w:eastAsia="zh-CN"/>
        </w:rPr>
        <w:t>〔牵头单位：县自然资源局，责任单位：县住房和城乡建设局（人防办）、</w:t>
      </w:r>
      <w:r>
        <w:rPr>
          <w:rFonts w:hint="eastAsia" w:ascii="楷体" w:hAnsi="楷体" w:eastAsia="楷体" w:cs="楷体"/>
          <w:i w:val="0"/>
          <w:iCs w:val="0"/>
          <w:caps w:val="0"/>
          <w:color w:val="auto"/>
          <w:spacing w:val="0"/>
          <w:sz w:val="32"/>
          <w:szCs w:val="32"/>
          <w:shd w:val="clear" w:fill="FFFFFF"/>
          <w:lang w:val="en-US" w:eastAsia="zh-CN"/>
        </w:rPr>
        <w:t>国家税务总局隆回县税务局</w:t>
      </w:r>
      <w:r>
        <w:rPr>
          <w:rFonts w:hint="eastAsia" w:ascii="楷体" w:hAnsi="楷体" w:eastAsia="楷体" w:cs="楷体"/>
          <w:i w:val="0"/>
          <w:iCs w:val="0"/>
          <w:caps w:val="0"/>
          <w:color w:val="auto"/>
          <w:spacing w:val="0"/>
          <w:sz w:val="32"/>
          <w:szCs w:val="32"/>
          <w:shd w:val="clear" w:fill="FFFFFF"/>
          <w:lang w:eastAsia="zh-CN"/>
        </w:rPr>
        <w:t>、</w:t>
      </w:r>
      <w:r>
        <w:rPr>
          <w:rFonts w:hint="eastAsia" w:ascii="楷体" w:hAnsi="楷体" w:eastAsia="楷体" w:cs="楷体"/>
          <w:i w:val="0"/>
          <w:iCs w:val="0"/>
          <w:caps w:val="0"/>
          <w:color w:val="auto"/>
          <w:spacing w:val="0"/>
          <w:sz w:val="32"/>
          <w:szCs w:val="32"/>
          <w:shd w:val="clear" w:fill="FFFFFF"/>
          <w:lang w:val="en-US" w:eastAsia="zh-CN"/>
        </w:rPr>
        <w:t>人民银行隆回支行</w:t>
      </w:r>
      <w:r>
        <w:rPr>
          <w:rFonts w:hint="eastAsia" w:ascii="楷体" w:hAnsi="楷体" w:eastAsia="楷体" w:cs="楷体"/>
          <w:i w:val="0"/>
          <w:iCs w:val="0"/>
          <w:caps w:val="0"/>
          <w:color w:val="auto"/>
          <w:spacing w:val="0"/>
          <w:sz w:val="32"/>
          <w:szCs w:val="32"/>
          <w:shd w:val="clear" w:fill="FFFFFF"/>
          <w:lang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 w:hAnsi="仿宋" w:eastAsia="仿宋" w:cs="仿宋"/>
          <w:i w:val="0"/>
          <w:iCs w:val="0"/>
          <w:color w:val="auto"/>
          <w:sz w:val="32"/>
          <w:szCs w:val="32"/>
        </w:rPr>
      </w:pPr>
      <w:r>
        <w:rPr>
          <w:rStyle w:val="10"/>
          <w:rFonts w:hint="eastAsia" w:ascii="仿宋" w:hAnsi="仿宋" w:eastAsia="仿宋" w:cs="仿宋"/>
          <w:i w:val="0"/>
          <w:iCs w:val="0"/>
          <w:caps w:val="0"/>
          <w:color w:val="auto"/>
          <w:spacing w:val="0"/>
          <w:sz w:val="32"/>
          <w:szCs w:val="32"/>
          <w:shd w:val="clear" w:fill="FFFFFF"/>
        </w:rPr>
        <w:t>2.竣工验收阶段。</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olor w:val="auto"/>
          <w:sz w:val="32"/>
          <w:szCs w:val="32"/>
        </w:rPr>
      </w:pPr>
      <w:r>
        <w:rPr>
          <w:rFonts w:hint="eastAsia" w:ascii="楷体" w:hAnsi="楷体" w:eastAsia="楷体" w:cs="楷体"/>
          <w:i w:val="0"/>
          <w:iCs w:val="0"/>
          <w:caps w:val="0"/>
          <w:color w:val="auto"/>
          <w:spacing w:val="0"/>
          <w:sz w:val="32"/>
          <w:szCs w:val="32"/>
          <w:shd w:val="clear" w:fill="FFFFFF"/>
        </w:rPr>
        <w:t>（</w:t>
      </w:r>
      <w:r>
        <w:rPr>
          <w:rFonts w:hint="eastAsia" w:ascii="楷体" w:hAnsi="楷体" w:eastAsia="楷体" w:cs="楷体"/>
          <w:i w:val="0"/>
          <w:iCs w:val="0"/>
          <w:caps w:val="0"/>
          <w:color w:val="auto"/>
          <w:spacing w:val="0"/>
          <w:sz w:val="32"/>
          <w:szCs w:val="32"/>
          <w:shd w:val="clear" w:fill="FFFFFF"/>
          <w:lang w:val="en-US" w:eastAsia="zh-CN"/>
        </w:rPr>
        <w:t>1</w:t>
      </w:r>
      <w:r>
        <w:rPr>
          <w:rFonts w:hint="eastAsia" w:ascii="楷体" w:hAnsi="楷体" w:eastAsia="楷体" w:cs="楷体"/>
          <w:i w:val="0"/>
          <w:iCs w:val="0"/>
          <w:caps w:val="0"/>
          <w:color w:val="auto"/>
          <w:spacing w:val="0"/>
          <w:sz w:val="32"/>
          <w:szCs w:val="32"/>
          <w:shd w:val="clear" w:fill="FFFFFF"/>
        </w:rPr>
        <w:t>）前置相关测绘流程。</w:t>
      </w:r>
      <w:r>
        <w:rPr>
          <w:rFonts w:hint="eastAsia" w:ascii="仿宋" w:hAnsi="仿宋" w:eastAsia="仿宋" w:cs="仿宋"/>
          <w:i w:val="0"/>
          <w:iCs w:val="0"/>
          <w:caps w:val="0"/>
          <w:color w:val="auto"/>
          <w:spacing w:val="0"/>
          <w:sz w:val="32"/>
          <w:szCs w:val="32"/>
          <w:shd w:val="clear" w:fill="FFFFFF"/>
        </w:rPr>
        <w:t>将不动产权属调查和土地、规划、房产测绘流程前置到竣工联合验收之前，按照“多测合一”改革要求做好测量、测绘成果审核入库，直接作为联合验收和不动产登记的申请材料。</w:t>
      </w:r>
      <w:r>
        <w:rPr>
          <w:rFonts w:hint="eastAsia" w:ascii="楷体" w:hAnsi="楷体" w:eastAsia="楷体" w:cs="楷体"/>
          <w:i w:val="0"/>
          <w:iCs w:val="0"/>
          <w:caps w:val="0"/>
          <w:color w:val="auto"/>
          <w:spacing w:val="0"/>
          <w:sz w:val="32"/>
          <w:szCs w:val="32"/>
          <w:shd w:val="clear" w:fill="FFFFFF"/>
          <w:lang w:eastAsia="zh-CN"/>
        </w:rPr>
        <w:t>〔牵头单位：县自然资源局，责任单位：县住房和城乡建设局（人防办）〕</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olor w:val="auto"/>
          <w:sz w:val="32"/>
          <w:szCs w:val="32"/>
        </w:rPr>
      </w:pPr>
      <w:r>
        <w:rPr>
          <w:rFonts w:hint="eastAsia" w:ascii="楷体" w:hAnsi="楷体" w:eastAsia="楷体" w:cs="楷体"/>
          <w:i w:val="0"/>
          <w:iCs w:val="0"/>
          <w:caps w:val="0"/>
          <w:color w:val="auto"/>
          <w:spacing w:val="0"/>
          <w:sz w:val="32"/>
          <w:szCs w:val="32"/>
          <w:shd w:val="clear" w:fill="FFFFFF"/>
        </w:rPr>
        <w:t>（2）严格实行联合验收。</w:t>
      </w:r>
      <w:r>
        <w:rPr>
          <w:rFonts w:hint="eastAsia" w:ascii="仿宋" w:hAnsi="仿宋" w:eastAsia="仿宋" w:cs="仿宋"/>
          <w:i w:val="0"/>
          <w:iCs w:val="0"/>
          <w:caps w:val="0"/>
          <w:color w:val="auto"/>
          <w:spacing w:val="0"/>
          <w:sz w:val="32"/>
          <w:szCs w:val="32"/>
          <w:shd w:val="clear" w:fill="FFFFFF"/>
        </w:rPr>
        <w:t>严格执行全省统一的房屋建筑和市政基础设施工程竣工联合验收办法，落实验收事项、流程、时限、材料等方面的要求，实行规划、土地、消防、人防、城建档案等事项限时联合验收，统一出具验收意见。严格执行全省工程建设项目审批制度改革规定的竣工验收备案所需材料清单。推动将消防验收要求纳入施工过程质量安全监管体系，推进规划条件和用地条件的施工过程监管，强化过程监管和过程纠偏。</w:t>
      </w:r>
      <w:r>
        <w:rPr>
          <w:rFonts w:hint="eastAsia" w:ascii="楷体" w:hAnsi="楷体" w:eastAsia="楷体" w:cs="楷体"/>
          <w:i w:val="0"/>
          <w:iCs w:val="0"/>
          <w:caps w:val="0"/>
          <w:color w:val="auto"/>
          <w:spacing w:val="0"/>
          <w:sz w:val="32"/>
          <w:szCs w:val="32"/>
          <w:shd w:val="clear" w:fill="FFFFFF"/>
          <w:lang w:eastAsia="zh-CN"/>
        </w:rPr>
        <w:t>〔牵头单位：县住房和城乡建设局（人防办），责任单位：县自然资源局、县城市管理和综合执法局〕</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olor w:val="auto"/>
          <w:sz w:val="32"/>
          <w:szCs w:val="32"/>
        </w:rPr>
      </w:pPr>
      <w:r>
        <w:rPr>
          <w:rFonts w:hint="eastAsia" w:ascii="楷体" w:hAnsi="楷体" w:eastAsia="楷体" w:cs="楷体"/>
          <w:i w:val="0"/>
          <w:iCs w:val="0"/>
          <w:caps w:val="0"/>
          <w:color w:val="auto"/>
          <w:spacing w:val="0"/>
          <w:sz w:val="32"/>
          <w:szCs w:val="32"/>
          <w:shd w:val="clear" w:fill="FFFFFF"/>
        </w:rPr>
        <w:t>（3）并行开展核实核算。</w:t>
      </w:r>
      <w:r>
        <w:rPr>
          <w:rFonts w:hint="eastAsia" w:ascii="仿宋" w:hAnsi="仿宋" w:eastAsia="仿宋" w:cs="仿宋"/>
          <w:i w:val="0"/>
          <w:iCs w:val="0"/>
          <w:caps w:val="0"/>
          <w:color w:val="auto"/>
          <w:spacing w:val="0"/>
          <w:sz w:val="32"/>
          <w:szCs w:val="32"/>
          <w:shd w:val="clear" w:fill="FFFFFF"/>
        </w:rPr>
        <w:t>在竣工验收阶段，严格按照规划设计指标核实相关数据，做好有关“期转现”数据核实、土地指标核算、物业管理用房确认等工作。</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rPr>
        <w:t>牵头单位：</w:t>
      </w:r>
      <w:r>
        <w:rPr>
          <w:rFonts w:hint="eastAsia" w:ascii="仿宋" w:hAnsi="仿宋" w:eastAsia="仿宋" w:cs="仿宋"/>
          <w:i w:val="0"/>
          <w:iCs w:val="0"/>
          <w:caps w:val="0"/>
          <w:color w:val="auto"/>
          <w:spacing w:val="0"/>
          <w:sz w:val="32"/>
          <w:szCs w:val="32"/>
          <w:shd w:val="clear" w:fill="FFFFFF"/>
          <w:lang w:eastAsia="zh-CN"/>
        </w:rPr>
        <w:t>县自然资源局</w:t>
      </w:r>
      <w:r>
        <w:rPr>
          <w:rFonts w:hint="eastAsia" w:ascii="仿宋" w:hAnsi="仿宋" w:eastAsia="仿宋" w:cs="仿宋"/>
          <w:i w:val="0"/>
          <w:iCs w:val="0"/>
          <w:caps w:val="0"/>
          <w:color w:val="auto"/>
          <w:spacing w:val="0"/>
          <w:sz w:val="32"/>
          <w:szCs w:val="32"/>
          <w:shd w:val="clear" w:fill="FFFFFF"/>
        </w:rPr>
        <w:t>，责任单位：</w:t>
      </w:r>
      <w:r>
        <w:rPr>
          <w:rFonts w:hint="eastAsia" w:ascii="仿宋" w:hAnsi="仿宋" w:eastAsia="仿宋" w:cs="仿宋"/>
          <w:i w:val="0"/>
          <w:iCs w:val="0"/>
          <w:caps w:val="0"/>
          <w:color w:val="auto"/>
          <w:spacing w:val="0"/>
          <w:sz w:val="32"/>
          <w:szCs w:val="32"/>
          <w:shd w:val="clear" w:fill="FFFFFF"/>
          <w:lang w:eastAsia="zh-CN"/>
        </w:rPr>
        <w:t>县住房和城乡建设局（人防办）〕</w:t>
      </w:r>
      <w:r>
        <w:rPr>
          <w:rFonts w:hint="eastAsia" w:ascii="仿宋" w:hAnsi="仿宋" w:eastAsia="仿宋" w:cs="仿宋"/>
          <w:i w:val="0"/>
          <w:iCs w:val="0"/>
          <w:caps w:val="0"/>
          <w:color w:val="auto"/>
          <w:spacing w:val="0"/>
          <w:sz w:val="32"/>
          <w:szCs w:val="32"/>
          <w:highlight w:val="none"/>
          <w:shd w:val="clear" w:fill="FFFFFF"/>
          <w:lang w:eastAsia="zh-CN"/>
        </w:rPr>
        <w:t>。</w:t>
      </w:r>
      <w:r>
        <w:rPr>
          <w:rFonts w:hint="eastAsia" w:ascii="仿宋" w:hAnsi="仿宋" w:eastAsia="仿宋" w:cs="仿宋"/>
          <w:i w:val="0"/>
          <w:iCs w:val="0"/>
          <w:caps w:val="0"/>
          <w:color w:val="auto"/>
          <w:spacing w:val="0"/>
          <w:sz w:val="32"/>
          <w:szCs w:val="32"/>
          <w:shd w:val="clear" w:fill="FFFFFF"/>
        </w:rPr>
        <w:t>规范相关费用的核算、清缴或归集，在竣工验收阶段按照有关规定足额完成土地价款、报建费（城市基础设施配套费、水土保持费、人防费）、物业维修资金的核算、清缴或归集，在不动产首次和转移登记时不再进行核验。</w:t>
      </w:r>
      <w:r>
        <w:rPr>
          <w:rFonts w:hint="eastAsia" w:ascii="楷体" w:hAnsi="楷体" w:eastAsia="楷体" w:cs="楷体"/>
          <w:i w:val="0"/>
          <w:iCs w:val="0"/>
          <w:caps w:val="0"/>
          <w:color w:val="auto"/>
          <w:spacing w:val="0"/>
          <w:sz w:val="32"/>
          <w:szCs w:val="32"/>
          <w:shd w:val="clear" w:fill="FFFFFF"/>
          <w:lang w:eastAsia="zh-CN"/>
        </w:rPr>
        <w:t>〔牵头单位：</w:t>
      </w:r>
      <w:r>
        <w:rPr>
          <w:rFonts w:hint="eastAsia" w:ascii="楷体" w:hAnsi="楷体" w:eastAsia="楷体" w:cs="楷体"/>
          <w:i w:val="0"/>
          <w:iCs w:val="0"/>
          <w:caps w:val="0"/>
          <w:color w:val="auto"/>
          <w:spacing w:val="0"/>
          <w:sz w:val="32"/>
          <w:szCs w:val="32"/>
          <w:shd w:val="clear" w:fill="FFFFFF"/>
          <w:lang w:val="en-US" w:eastAsia="zh-CN"/>
        </w:rPr>
        <w:t>国家税务总局隆回县税务局</w:t>
      </w:r>
      <w:r>
        <w:rPr>
          <w:rFonts w:hint="eastAsia" w:ascii="楷体" w:hAnsi="楷体" w:eastAsia="楷体" w:cs="楷体"/>
          <w:i w:val="0"/>
          <w:iCs w:val="0"/>
          <w:caps w:val="0"/>
          <w:color w:val="auto"/>
          <w:spacing w:val="0"/>
          <w:sz w:val="32"/>
          <w:szCs w:val="32"/>
          <w:shd w:val="clear" w:fill="FFFFFF"/>
          <w:lang w:eastAsia="zh-CN"/>
        </w:rPr>
        <w:t>、县财政局，责任单位：县自然资源局、县住房和城乡建设局（人防办）〕</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aps w:val="0"/>
          <w:color w:val="auto"/>
          <w:spacing w:val="0"/>
          <w:sz w:val="32"/>
          <w:szCs w:val="32"/>
          <w:shd w:val="clear" w:fill="FFFFFF"/>
        </w:rPr>
      </w:pPr>
      <w:r>
        <w:rPr>
          <w:rFonts w:hint="eastAsia" w:ascii="楷体" w:hAnsi="楷体" w:eastAsia="楷体" w:cs="楷体"/>
          <w:i w:val="0"/>
          <w:iCs w:val="0"/>
          <w:caps w:val="0"/>
          <w:color w:val="auto"/>
          <w:spacing w:val="0"/>
          <w:sz w:val="32"/>
          <w:szCs w:val="32"/>
          <w:shd w:val="clear" w:fill="FFFFFF"/>
        </w:rPr>
        <w:t>（4）简化土地指标核算程序。</w:t>
      </w:r>
      <w:r>
        <w:rPr>
          <w:rFonts w:hint="eastAsia" w:ascii="仿宋" w:hAnsi="仿宋" w:eastAsia="仿宋" w:cs="仿宋"/>
          <w:i w:val="0"/>
          <w:iCs w:val="0"/>
          <w:caps w:val="0"/>
          <w:color w:val="auto"/>
          <w:spacing w:val="0"/>
          <w:sz w:val="32"/>
          <w:szCs w:val="32"/>
          <w:shd w:val="clear" w:fill="FFFFFF"/>
          <w:lang w:eastAsia="zh-CN"/>
        </w:rPr>
        <w:t>在符合国土空间规划的前提下，</w:t>
      </w:r>
      <w:r>
        <w:rPr>
          <w:rFonts w:hint="eastAsia" w:ascii="仿宋" w:hAnsi="仿宋" w:eastAsia="仿宋" w:cs="仿宋"/>
          <w:i w:val="0"/>
          <w:iCs w:val="0"/>
          <w:caps w:val="0"/>
          <w:color w:val="auto"/>
          <w:spacing w:val="0"/>
          <w:sz w:val="32"/>
          <w:szCs w:val="32"/>
          <w:shd w:val="clear" w:fill="FFFFFF"/>
        </w:rPr>
        <w:t>对项目实测后土地面积或建筑规模与出让合同存在</w:t>
      </w:r>
      <w:r>
        <w:rPr>
          <w:rFonts w:hint="eastAsia" w:ascii="仿宋" w:hAnsi="仿宋" w:eastAsia="仿宋" w:cs="仿宋"/>
          <w:i w:val="0"/>
          <w:iCs w:val="0"/>
          <w:caps w:val="0"/>
          <w:color w:val="auto"/>
          <w:spacing w:val="0"/>
          <w:sz w:val="32"/>
          <w:szCs w:val="32"/>
          <w:shd w:val="clear" w:fill="FFFFFF"/>
          <w:lang w:val="en-US" w:eastAsia="zh-CN"/>
        </w:rPr>
        <w:t>的</w:t>
      </w:r>
      <w:r>
        <w:rPr>
          <w:rFonts w:hint="eastAsia" w:ascii="仿宋" w:hAnsi="仿宋" w:eastAsia="仿宋" w:cs="仿宋"/>
          <w:i w:val="0"/>
          <w:iCs w:val="0"/>
          <w:caps w:val="0"/>
          <w:color w:val="auto"/>
          <w:spacing w:val="0"/>
          <w:sz w:val="32"/>
          <w:szCs w:val="32"/>
          <w:shd w:val="clear" w:fill="FFFFFF"/>
        </w:rPr>
        <w:t>差异</w:t>
      </w:r>
      <w:r>
        <w:rPr>
          <w:rFonts w:hint="eastAsia" w:ascii="仿宋" w:hAnsi="仿宋" w:eastAsia="仿宋" w:cs="仿宋"/>
          <w:i w:val="0"/>
          <w:iCs w:val="0"/>
          <w:caps w:val="0"/>
          <w:color w:val="auto"/>
          <w:spacing w:val="0"/>
          <w:sz w:val="32"/>
          <w:szCs w:val="32"/>
          <w:shd w:val="clear" w:fill="FFFFFF"/>
          <w:lang w:val="en-US" w:eastAsia="zh-CN"/>
        </w:rPr>
        <w:t>在以下控制范围内</w:t>
      </w:r>
      <w:r>
        <w:rPr>
          <w:rFonts w:hint="eastAsia" w:ascii="仿宋" w:hAnsi="仿宋" w:eastAsia="仿宋" w:cs="仿宋"/>
          <w:i w:val="0"/>
          <w:iCs w:val="0"/>
          <w:caps w:val="0"/>
          <w:color w:val="auto"/>
          <w:spacing w:val="0"/>
          <w:sz w:val="32"/>
          <w:szCs w:val="32"/>
          <w:shd w:val="clear" w:fill="FFFFFF"/>
        </w:rPr>
        <w:t>，需核算指标修改土地出让合同的，由房地产开发企业与自然资源主管部门签订补充协议</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不再报县人民政府审批）</w:t>
      </w:r>
      <w:r>
        <w:rPr>
          <w:rFonts w:hint="eastAsia" w:ascii="仿宋" w:hAnsi="仿宋" w:eastAsia="仿宋" w:cs="仿宋"/>
          <w:i w:val="0"/>
          <w:iCs w:val="0"/>
          <w:caps w:val="0"/>
          <w:color w:val="auto"/>
          <w:spacing w:val="0"/>
          <w:sz w:val="32"/>
          <w:szCs w:val="32"/>
          <w:shd w:val="clear" w:fill="FFFFFF"/>
        </w:rPr>
        <w:t>，补缴相关价款及税费，再申请不动产登记。</w:t>
      </w:r>
      <w:r>
        <w:rPr>
          <w:rFonts w:hint="eastAsia" w:ascii="楷体" w:hAnsi="楷体" w:eastAsia="楷体" w:cs="楷体"/>
          <w:i w:val="0"/>
          <w:iCs w:val="0"/>
          <w:caps w:val="0"/>
          <w:color w:val="auto"/>
          <w:spacing w:val="0"/>
          <w:sz w:val="32"/>
          <w:szCs w:val="32"/>
          <w:shd w:val="clear" w:fill="FFFFFF"/>
          <w:lang w:eastAsia="zh-CN"/>
        </w:rPr>
        <w:t>〔牵头单位：县自然资源局，责任单位：县住房和城乡建设局（人防办）、县城市管理和综合执法局、县财政局、</w:t>
      </w:r>
      <w:r>
        <w:rPr>
          <w:rFonts w:hint="eastAsia" w:ascii="楷体" w:hAnsi="楷体" w:eastAsia="楷体" w:cs="楷体"/>
          <w:i w:val="0"/>
          <w:iCs w:val="0"/>
          <w:caps w:val="0"/>
          <w:color w:val="auto"/>
          <w:spacing w:val="0"/>
          <w:sz w:val="32"/>
          <w:szCs w:val="32"/>
          <w:shd w:val="clear" w:fill="FFFFFF"/>
          <w:lang w:val="en-US" w:eastAsia="zh-CN"/>
        </w:rPr>
        <w:t>国家税务总局隆回县税务局</w:t>
      </w:r>
      <w:r>
        <w:rPr>
          <w:rFonts w:hint="eastAsia" w:ascii="楷体" w:hAnsi="楷体" w:eastAsia="楷体" w:cs="楷体"/>
          <w:i w:val="0"/>
          <w:iCs w:val="0"/>
          <w:caps w:val="0"/>
          <w:color w:val="auto"/>
          <w:spacing w:val="0"/>
          <w:sz w:val="32"/>
          <w:szCs w:val="32"/>
          <w:shd w:val="clear" w:fill="FFFFFF"/>
          <w:lang w:eastAsia="zh-CN"/>
        </w:rPr>
        <w:t>〕</w:t>
      </w:r>
    </w:p>
    <w:p>
      <w:pPr>
        <w:keepNext w:val="0"/>
        <w:keepLines w:val="0"/>
        <w:pageBreakBefore w:val="0"/>
        <w:widowControl w:val="0"/>
        <w:kinsoku/>
        <w:wordWrap/>
        <w:overflowPunct/>
        <w:topLinePunct/>
        <w:autoSpaceDE/>
        <w:autoSpaceDN/>
        <w:bidi w:val="0"/>
        <w:adjustRightInd/>
        <w:snapToGrid/>
        <w:spacing w:line="600" w:lineRule="exact"/>
        <w:ind w:firstLine="640" w:firstLineChars="200"/>
        <w:jc w:val="both"/>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b w:val="0"/>
          <w:bCs w:val="0"/>
          <w:i w:val="0"/>
          <w:caps w:val="0"/>
          <w:color w:val="auto"/>
          <w:spacing w:val="0"/>
          <w:sz w:val="32"/>
          <w:szCs w:val="32"/>
          <w:shd w:val="clear" w:color="auto" w:fill="FFFFFF"/>
        </w:rPr>
        <w:t>建筑面积（计算容积率部分）的合理误差，按以下规定累进计算</w:t>
      </w:r>
      <w:r>
        <w:rPr>
          <w:rFonts w:hint="eastAsia" w:ascii="仿宋" w:hAnsi="仿宋" w:eastAsia="仿宋" w:cs="仿宋"/>
          <w:b w:val="0"/>
          <w:bCs w:val="0"/>
          <w:color w:val="auto"/>
          <w:kern w:val="0"/>
          <w:sz w:val="32"/>
          <w:szCs w:val="32"/>
          <w:lang w:bidi="ar"/>
        </w:rPr>
        <w:t xml:space="preserve"> </w:t>
      </w:r>
      <w:r>
        <w:rPr>
          <w:rFonts w:hint="eastAsia" w:ascii="仿宋" w:hAnsi="仿宋" w:eastAsia="仿宋" w:cs="仿宋"/>
          <w:b w:val="0"/>
          <w:bCs w:val="0"/>
          <w:color w:val="auto"/>
          <w:kern w:val="0"/>
          <w:sz w:val="32"/>
          <w:szCs w:val="32"/>
          <w:lang w:eastAsia="zh-CN" w:bidi="ar"/>
        </w:rPr>
        <w:t>：</w:t>
      </w:r>
      <w:r>
        <w:rPr>
          <w:rFonts w:hint="eastAsia" w:ascii="仿宋" w:hAnsi="仿宋" w:eastAsia="仿宋" w:cs="仿宋"/>
          <w:b w:val="0"/>
          <w:bCs w:val="0"/>
          <w:color w:val="auto"/>
          <w:sz w:val="32"/>
          <w:szCs w:val="32"/>
          <w:lang w:val="en-US" w:eastAsia="zh-CN"/>
        </w:rPr>
        <w:t>建筑面积在1000㎡（含）以内按5%计算；建筑面积在1000-5000㎡（含）之间按3%计算；建筑面积在5000-10000㎡(含）之间按2%计算；建筑面积在10000-50000㎡（含）之间按1%计算；建筑面积在50000㎡以上按0.5%计算，累进计算的建筑面积（计算容积率部分）合理误差不得超过1000平方米。</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aps w:val="0"/>
          <w:color w:val="auto"/>
          <w:spacing w:val="0"/>
          <w:sz w:val="32"/>
          <w:szCs w:val="32"/>
          <w:shd w:val="clear" w:fill="FFFFFF"/>
        </w:rPr>
      </w:pPr>
      <w:r>
        <w:rPr>
          <w:rFonts w:hint="eastAsia" w:ascii="楷体" w:hAnsi="楷体" w:eastAsia="楷体" w:cs="楷体"/>
          <w:i w:val="0"/>
          <w:iCs w:val="0"/>
          <w:caps w:val="0"/>
          <w:color w:val="auto"/>
          <w:spacing w:val="0"/>
          <w:sz w:val="32"/>
          <w:szCs w:val="32"/>
          <w:shd w:val="clear" w:fill="FFFFFF"/>
        </w:rPr>
        <w:t>（5）积极推行施工过程结算和告知承诺制。</w:t>
      </w:r>
      <w:r>
        <w:rPr>
          <w:rFonts w:hint="eastAsia" w:ascii="仿宋" w:hAnsi="仿宋" w:eastAsia="仿宋" w:cs="仿宋"/>
          <w:i w:val="0"/>
          <w:iCs w:val="0"/>
          <w:caps w:val="0"/>
          <w:color w:val="auto"/>
          <w:spacing w:val="0"/>
          <w:sz w:val="32"/>
          <w:szCs w:val="32"/>
          <w:shd w:val="clear" w:fill="FFFFFF"/>
        </w:rPr>
        <w:t>积极推进施工过程结算，对约定结算节点内完成的质量合格工程内容，即时开展工程价款计算、调整、确认及支付等。将“竣工结算备案”和“建设工程档案归档”等事项调整到竣工验收备案后，加快不动产首次登记办理。房地产开发企业应在承诺期内补齐相关材料，对存在失信行为的，依法依规进行行政处理及信用惩戒。</w:t>
      </w:r>
      <w:r>
        <w:rPr>
          <w:rFonts w:hint="eastAsia" w:ascii="楷体" w:hAnsi="楷体" w:eastAsia="楷体" w:cs="楷体"/>
          <w:i w:val="0"/>
          <w:iCs w:val="0"/>
          <w:caps w:val="0"/>
          <w:color w:val="auto"/>
          <w:spacing w:val="0"/>
          <w:sz w:val="32"/>
          <w:szCs w:val="32"/>
          <w:shd w:val="clear" w:fill="FFFFFF"/>
          <w:lang w:eastAsia="zh-CN"/>
        </w:rPr>
        <w:t>〔牵头单位：县住房和城乡建设局（人防办），责任单位：县财政局、县自然资源局〕</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aps w:val="0"/>
          <w:color w:val="auto"/>
          <w:spacing w:val="0"/>
          <w:sz w:val="32"/>
          <w:szCs w:val="32"/>
          <w:shd w:val="clear" w:fill="FFFFFF"/>
        </w:rPr>
      </w:pPr>
      <w:r>
        <w:rPr>
          <w:rFonts w:hint="eastAsia" w:ascii="楷体" w:hAnsi="楷体" w:eastAsia="楷体" w:cs="楷体"/>
          <w:i w:val="0"/>
          <w:iCs w:val="0"/>
          <w:caps w:val="0"/>
          <w:color w:val="auto"/>
          <w:spacing w:val="0"/>
          <w:sz w:val="32"/>
          <w:szCs w:val="32"/>
          <w:shd w:val="clear" w:fill="FFFFFF"/>
        </w:rPr>
        <w:t>（</w:t>
      </w:r>
      <w:r>
        <w:rPr>
          <w:rFonts w:hint="eastAsia" w:ascii="楷体" w:hAnsi="楷体" w:eastAsia="楷体" w:cs="楷体"/>
          <w:i w:val="0"/>
          <w:iCs w:val="0"/>
          <w:caps w:val="0"/>
          <w:color w:val="auto"/>
          <w:spacing w:val="0"/>
          <w:sz w:val="32"/>
          <w:szCs w:val="32"/>
          <w:shd w:val="clear" w:fill="FFFFFF"/>
          <w:lang w:val="en-US" w:eastAsia="zh-CN"/>
        </w:rPr>
        <w:t>6</w:t>
      </w:r>
      <w:r>
        <w:rPr>
          <w:rFonts w:hint="eastAsia" w:ascii="楷体" w:hAnsi="楷体" w:eastAsia="楷体" w:cs="楷体"/>
          <w:i w:val="0"/>
          <w:iCs w:val="0"/>
          <w:caps w:val="0"/>
          <w:color w:val="auto"/>
          <w:spacing w:val="0"/>
          <w:sz w:val="32"/>
          <w:szCs w:val="32"/>
          <w:shd w:val="clear" w:fill="FFFFFF"/>
        </w:rPr>
        <w:t>）</w:t>
      </w:r>
      <w:r>
        <w:rPr>
          <w:rFonts w:hint="eastAsia" w:ascii="楷体" w:hAnsi="楷体" w:eastAsia="楷体" w:cs="楷体"/>
          <w:i w:val="0"/>
          <w:iCs w:val="0"/>
          <w:caps w:val="0"/>
          <w:color w:val="auto"/>
          <w:spacing w:val="0"/>
          <w:sz w:val="32"/>
          <w:szCs w:val="32"/>
          <w:shd w:val="clear" w:fill="FFFFFF"/>
          <w:lang w:val="en-US" w:eastAsia="zh-CN"/>
        </w:rPr>
        <w:t>稳妥推进分期（单体建筑）验收。</w:t>
      </w:r>
      <w:r>
        <w:rPr>
          <w:rFonts w:hint="eastAsia" w:ascii="仿宋" w:hAnsi="仿宋" w:eastAsia="仿宋" w:cs="仿宋"/>
          <w:i w:val="0"/>
          <w:iCs w:val="0"/>
          <w:caps w:val="0"/>
          <w:color w:val="auto"/>
          <w:spacing w:val="0"/>
          <w:sz w:val="32"/>
          <w:szCs w:val="32"/>
          <w:shd w:val="clear" w:fill="FFFFFF"/>
          <w:lang w:val="en-US" w:eastAsia="zh-CN"/>
        </w:rPr>
        <w:t>房地产开发项目在报批修建性详细规划时可根据项目实际情况申请分期建设分期验收，但需充分考虑分期建设（特别是第一期）的基础配套能够满足基本的交房条件，分期建设原则上不得超过两期。修建性详细规划没有分期建设，根据项目实际情况申请单体建筑分期验收的，在满足以下条件下，可申请单体建筑验收（申请单体建筑验收原则上也不得超过两期），在项目最终验收时一并核算规划技术指标，以确保配套到位。</w:t>
      </w:r>
      <w:r>
        <w:rPr>
          <w:rFonts w:hint="eastAsia" w:ascii="楷体" w:hAnsi="楷体" w:eastAsia="楷体" w:cs="楷体"/>
          <w:i w:val="0"/>
          <w:iCs w:val="0"/>
          <w:caps w:val="0"/>
          <w:color w:val="auto"/>
          <w:spacing w:val="0"/>
          <w:sz w:val="32"/>
          <w:szCs w:val="32"/>
          <w:shd w:val="clear" w:fill="FFFFFF"/>
          <w:lang w:eastAsia="zh-CN"/>
        </w:rPr>
        <w:t>〔牵头单位：县自然资源局，责任单位：县住房和城乡建设局（人防办）〕</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①申请分期验收的区域内单体建筑已竣工验收合格；</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②申请分期验收的区域内水、电、气、路配套到位；</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③申请分期验收的区域内地下主体工程已全部竣工；</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④消防设施、物管用房、社区用房、垃圾处理设施配套到位；</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⑤开</w:t>
      </w:r>
      <w:r>
        <w:rPr>
          <w:rFonts w:hint="eastAsia" w:ascii="仿宋" w:hAnsi="仿宋" w:eastAsia="仿宋" w:cs="仿宋"/>
          <w:i w:val="0"/>
          <w:iCs w:val="0"/>
          <w:caps w:val="0"/>
          <w:color w:val="auto"/>
          <w:spacing w:val="-6"/>
          <w:sz w:val="32"/>
          <w:szCs w:val="32"/>
          <w:shd w:val="clear" w:fill="FFFFFF"/>
          <w:lang w:val="en-US" w:eastAsia="zh-CN"/>
        </w:rPr>
        <w:t>发企业已承诺未完工设施的完成时限，并与监管资金挂钩。</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 w:hAnsi="仿宋" w:eastAsia="仿宋" w:cs="仿宋"/>
          <w:i w:val="0"/>
          <w:iCs w:val="0"/>
          <w:color w:val="auto"/>
          <w:sz w:val="32"/>
          <w:szCs w:val="32"/>
        </w:rPr>
      </w:pPr>
      <w:r>
        <w:rPr>
          <w:rStyle w:val="10"/>
          <w:rFonts w:hint="eastAsia" w:ascii="仿宋" w:hAnsi="仿宋" w:eastAsia="仿宋" w:cs="仿宋"/>
          <w:i w:val="0"/>
          <w:iCs w:val="0"/>
          <w:caps w:val="0"/>
          <w:color w:val="auto"/>
          <w:spacing w:val="0"/>
          <w:sz w:val="32"/>
          <w:szCs w:val="32"/>
          <w:shd w:val="clear" w:fill="FFFFFF"/>
        </w:rPr>
        <w:t>3.交房交证阶段。</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olor w:val="auto"/>
          <w:sz w:val="32"/>
          <w:szCs w:val="32"/>
        </w:rPr>
      </w:pPr>
      <w:r>
        <w:rPr>
          <w:rFonts w:hint="eastAsia" w:ascii="楷体" w:hAnsi="楷体" w:eastAsia="楷体" w:cs="楷体"/>
          <w:i w:val="0"/>
          <w:iCs w:val="0"/>
          <w:caps w:val="0"/>
          <w:color w:val="auto"/>
          <w:spacing w:val="0"/>
          <w:sz w:val="32"/>
          <w:szCs w:val="32"/>
          <w:shd w:val="clear" w:fill="FFFFFF"/>
        </w:rPr>
        <w:t>（1）加快办理不动产首次登记。</w:t>
      </w:r>
      <w:r>
        <w:rPr>
          <w:rFonts w:hint="eastAsia" w:ascii="仿宋" w:hAnsi="仿宋" w:eastAsia="仿宋" w:cs="仿宋"/>
          <w:i w:val="0"/>
          <w:iCs w:val="0"/>
          <w:caps w:val="0"/>
          <w:color w:val="auto"/>
          <w:spacing w:val="0"/>
          <w:sz w:val="32"/>
          <w:szCs w:val="32"/>
          <w:shd w:val="clear" w:fill="FFFFFF"/>
        </w:rPr>
        <w:t>房地产开发企业在项目取得竣工验收备案手续后，即可申请办理不动产首次登记。严格按照《不动产登记暂行条例实施细则》等规定明确申请材料，任何没有法律法规依据的环节和材料不得作为登记受理前置条件。对能从工程建设项目审批管理系统、“多测合一”信息平台共享获取的竣工验收备案材料、房屋测绘报告及成果数据，不得要求申请人重复提供。</w:t>
      </w:r>
      <w:r>
        <w:rPr>
          <w:rFonts w:hint="eastAsia" w:ascii="楷体" w:hAnsi="楷体" w:eastAsia="楷体" w:cs="楷体"/>
          <w:i w:val="0"/>
          <w:iCs w:val="0"/>
          <w:caps w:val="0"/>
          <w:color w:val="auto"/>
          <w:spacing w:val="0"/>
          <w:sz w:val="32"/>
          <w:szCs w:val="32"/>
          <w:shd w:val="clear" w:fill="FFFFFF"/>
          <w:lang w:eastAsia="zh-CN"/>
        </w:rPr>
        <w:t>〔牵头单位：县自然资源局，责任单位：县住房和城乡建设局（人防办）〕</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olor w:val="auto"/>
          <w:sz w:val="32"/>
          <w:szCs w:val="32"/>
        </w:rPr>
      </w:pPr>
      <w:r>
        <w:rPr>
          <w:rFonts w:hint="eastAsia" w:ascii="楷体" w:hAnsi="楷体" w:eastAsia="楷体" w:cs="楷体"/>
          <w:i w:val="0"/>
          <w:iCs w:val="0"/>
          <w:caps w:val="0"/>
          <w:color w:val="auto"/>
          <w:spacing w:val="0"/>
          <w:sz w:val="32"/>
          <w:szCs w:val="32"/>
          <w:shd w:val="clear" w:fill="FFFFFF"/>
        </w:rPr>
        <w:t>（2）实行交房与转移登记联动。</w:t>
      </w:r>
      <w:r>
        <w:rPr>
          <w:rFonts w:hint="eastAsia" w:ascii="仿宋" w:hAnsi="仿宋" w:eastAsia="仿宋" w:cs="仿宋"/>
          <w:i w:val="0"/>
          <w:iCs w:val="0"/>
          <w:caps w:val="0"/>
          <w:color w:val="auto"/>
          <w:spacing w:val="0"/>
          <w:sz w:val="32"/>
          <w:szCs w:val="32"/>
          <w:shd w:val="clear" w:fill="FFFFFF"/>
        </w:rPr>
        <w:t>房地产开发企业达到交房条件时，采取现场交房交证方式的，应提前将集中办理交房安排告知不动产登记机构及相关部门，组织好现场发证；采取购房人集中委托房地产开发企业分批次提前申请登记办证的，由企业统一代领，送证上门。登记机构可以现场依申请办理转移登记，发放不动产权电子证照，也可以委托邮寄纸质证书。鼓励通过湖南省不动产登记“一窗办事”平台等服务平台，提前申请转移登记，经网上审核、缴纳税费后发放不动产登记证书。</w:t>
      </w:r>
      <w:r>
        <w:rPr>
          <w:rFonts w:hint="eastAsia" w:ascii="楷体" w:hAnsi="楷体" w:eastAsia="楷体" w:cs="楷体"/>
          <w:i w:val="0"/>
          <w:iCs w:val="0"/>
          <w:caps w:val="0"/>
          <w:color w:val="auto"/>
          <w:spacing w:val="0"/>
          <w:sz w:val="32"/>
          <w:szCs w:val="32"/>
          <w:shd w:val="clear" w:fill="FFFFFF"/>
          <w:lang w:eastAsia="zh-CN"/>
        </w:rPr>
        <w:t>〔牵头单位：县自然资源局，责任单位：县住房和城乡建设局（人防办）、</w:t>
      </w:r>
      <w:r>
        <w:rPr>
          <w:rFonts w:hint="eastAsia" w:ascii="楷体" w:hAnsi="楷体" w:eastAsia="楷体" w:cs="楷体"/>
          <w:i w:val="0"/>
          <w:iCs w:val="0"/>
          <w:caps w:val="0"/>
          <w:color w:val="auto"/>
          <w:spacing w:val="0"/>
          <w:sz w:val="32"/>
          <w:szCs w:val="32"/>
          <w:shd w:val="clear" w:fill="FFFFFF"/>
          <w:lang w:val="en-US" w:eastAsia="zh-CN"/>
        </w:rPr>
        <w:t>国家税务总局隆回县税务局</w:t>
      </w:r>
      <w:r>
        <w:rPr>
          <w:rFonts w:hint="eastAsia" w:ascii="楷体" w:hAnsi="楷体" w:eastAsia="楷体" w:cs="楷体"/>
          <w:i w:val="0"/>
          <w:iCs w:val="0"/>
          <w:caps w:val="0"/>
          <w:color w:val="auto"/>
          <w:spacing w:val="0"/>
          <w:sz w:val="32"/>
          <w:szCs w:val="32"/>
          <w:shd w:val="clear" w:fill="FFFFFF"/>
          <w:lang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olor w:val="auto"/>
          <w:sz w:val="32"/>
          <w:szCs w:val="32"/>
        </w:rPr>
      </w:pPr>
      <w:r>
        <w:rPr>
          <w:rFonts w:hint="eastAsia" w:ascii="楷体" w:hAnsi="楷体" w:eastAsia="楷体" w:cs="楷体"/>
          <w:i w:val="0"/>
          <w:iCs w:val="0"/>
          <w:caps w:val="0"/>
          <w:color w:val="auto"/>
          <w:spacing w:val="0"/>
          <w:sz w:val="32"/>
          <w:szCs w:val="32"/>
          <w:shd w:val="clear" w:fill="FFFFFF"/>
        </w:rPr>
        <w:t>（3）优化不动产登记服务。</w:t>
      </w:r>
      <w:r>
        <w:rPr>
          <w:rFonts w:hint="eastAsia" w:ascii="仿宋" w:hAnsi="仿宋" w:eastAsia="仿宋" w:cs="仿宋"/>
          <w:i w:val="0"/>
          <w:iCs w:val="0"/>
          <w:caps w:val="0"/>
          <w:color w:val="auto"/>
          <w:spacing w:val="0"/>
          <w:sz w:val="32"/>
          <w:szCs w:val="32"/>
          <w:shd w:val="clear" w:fill="FFFFFF"/>
        </w:rPr>
        <w:t>进一步加强规划、土地、建设、房地产交易、税务、金融与不动产登记全流程业务协同联动。推行不动产登记首次和转移登记合并申请、同步办理。进一步创新登记服务举措，推行上门服务、靠前服务、预约服务，努力提高工作效能，方便企业和群众办事。</w:t>
      </w:r>
      <w:r>
        <w:rPr>
          <w:rFonts w:hint="eastAsia" w:ascii="楷体" w:hAnsi="楷体" w:eastAsia="楷体" w:cs="楷体"/>
          <w:i w:val="0"/>
          <w:iCs w:val="0"/>
          <w:caps w:val="0"/>
          <w:color w:val="auto"/>
          <w:spacing w:val="0"/>
          <w:sz w:val="32"/>
          <w:szCs w:val="32"/>
          <w:shd w:val="clear" w:fill="FFFFFF"/>
          <w:lang w:eastAsia="zh-CN"/>
        </w:rPr>
        <w:t>〔牵头单位：县自然资源局，责任单位：县住房和城乡建设局（人防办）、</w:t>
      </w:r>
      <w:r>
        <w:rPr>
          <w:rFonts w:hint="eastAsia" w:ascii="楷体" w:hAnsi="楷体" w:eastAsia="楷体" w:cs="楷体"/>
          <w:i w:val="0"/>
          <w:iCs w:val="0"/>
          <w:caps w:val="0"/>
          <w:color w:val="auto"/>
          <w:spacing w:val="0"/>
          <w:sz w:val="32"/>
          <w:szCs w:val="32"/>
          <w:shd w:val="clear" w:fill="FFFFFF"/>
          <w:lang w:val="en-US" w:eastAsia="zh-CN"/>
        </w:rPr>
        <w:t>国家税务总局隆回县税务局</w:t>
      </w:r>
      <w:r>
        <w:rPr>
          <w:rFonts w:hint="eastAsia" w:ascii="楷体" w:hAnsi="楷体" w:eastAsia="楷体" w:cs="楷体"/>
          <w:i w:val="0"/>
          <w:iCs w:val="0"/>
          <w:caps w:val="0"/>
          <w:color w:val="auto"/>
          <w:spacing w:val="0"/>
          <w:sz w:val="32"/>
          <w:szCs w:val="32"/>
          <w:shd w:val="clear" w:fill="FFFFFF"/>
          <w:lang w:eastAsia="zh-CN"/>
        </w:rPr>
        <w:t>、</w:t>
      </w:r>
      <w:r>
        <w:rPr>
          <w:rFonts w:hint="eastAsia" w:ascii="楷体" w:hAnsi="楷体" w:eastAsia="楷体" w:cs="楷体"/>
          <w:i w:val="0"/>
          <w:iCs w:val="0"/>
          <w:caps w:val="0"/>
          <w:color w:val="auto"/>
          <w:spacing w:val="0"/>
          <w:sz w:val="32"/>
          <w:szCs w:val="32"/>
          <w:shd w:val="clear" w:fill="FFFFFF"/>
          <w:lang w:val="en-US" w:eastAsia="zh-CN"/>
        </w:rPr>
        <w:t>人民银行隆回支行</w:t>
      </w:r>
      <w:r>
        <w:rPr>
          <w:rFonts w:hint="eastAsia" w:ascii="楷体" w:hAnsi="楷体" w:eastAsia="楷体" w:cs="楷体"/>
          <w:i w:val="0"/>
          <w:iCs w:val="0"/>
          <w:caps w:val="0"/>
          <w:color w:val="auto"/>
          <w:spacing w:val="0"/>
          <w:sz w:val="32"/>
          <w:szCs w:val="32"/>
          <w:shd w:val="clear" w:fill="FFFFFF"/>
          <w:lang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snapToGrid/>
        <w:spacing w:before="0" w:beforeAutospacing="0" w:after="0" w:afterAutospacing="0" w:line="600" w:lineRule="exact"/>
        <w:ind w:left="0" w:right="0" w:firstLine="643" w:firstLineChars="200"/>
        <w:jc w:val="both"/>
        <w:textAlignment w:val="auto"/>
        <w:rPr>
          <w:rStyle w:val="10"/>
          <w:rFonts w:hint="eastAsia" w:ascii="楷体" w:hAnsi="楷体" w:eastAsia="楷体" w:cs="楷体"/>
          <w:b/>
          <w:bCs w:val="0"/>
          <w:i w:val="0"/>
          <w:iCs w:val="0"/>
          <w:caps w:val="0"/>
          <w:color w:val="auto"/>
          <w:spacing w:val="0"/>
          <w:sz w:val="32"/>
          <w:szCs w:val="32"/>
          <w:shd w:val="clear" w:fill="FFFFFF"/>
        </w:rPr>
      </w:pPr>
      <w:r>
        <w:rPr>
          <w:rStyle w:val="10"/>
          <w:rFonts w:hint="eastAsia" w:ascii="楷体" w:hAnsi="楷体" w:eastAsia="楷体" w:cs="楷体"/>
          <w:b/>
          <w:bCs w:val="0"/>
          <w:i w:val="0"/>
          <w:iCs w:val="0"/>
          <w:caps w:val="0"/>
          <w:color w:val="auto"/>
          <w:spacing w:val="0"/>
          <w:sz w:val="32"/>
          <w:szCs w:val="32"/>
          <w:shd w:val="clear" w:fill="FFFFFF"/>
        </w:rPr>
        <w:t>（三）加强平台协同与共享</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 w:hAnsi="仿宋" w:eastAsia="仿宋" w:cs="仿宋"/>
          <w:i w:val="0"/>
          <w:iCs w:val="0"/>
          <w:color w:val="auto"/>
          <w:sz w:val="32"/>
          <w:szCs w:val="32"/>
        </w:rPr>
      </w:pPr>
      <w:r>
        <w:rPr>
          <w:rStyle w:val="10"/>
          <w:rFonts w:hint="eastAsia" w:ascii="仿宋" w:hAnsi="仿宋" w:eastAsia="仿宋" w:cs="仿宋"/>
          <w:i w:val="0"/>
          <w:iCs w:val="0"/>
          <w:caps w:val="0"/>
          <w:color w:val="auto"/>
          <w:spacing w:val="0"/>
          <w:sz w:val="32"/>
          <w:szCs w:val="32"/>
          <w:shd w:val="clear" w:fill="FFFFFF"/>
        </w:rPr>
        <w:t>1</w:t>
      </w:r>
      <w:r>
        <w:rPr>
          <w:rStyle w:val="10"/>
          <w:rFonts w:hint="eastAsia" w:ascii="仿宋" w:hAnsi="仿宋" w:eastAsia="仿宋" w:cs="仿宋"/>
          <w:i w:val="0"/>
          <w:iCs w:val="0"/>
          <w:caps w:val="0"/>
          <w:color w:val="auto"/>
          <w:spacing w:val="0"/>
          <w:sz w:val="32"/>
          <w:szCs w:val="32"/>
          <w:shd w:val="clear" w:fill="FFFFFF"/>
          <w:lang w:val="en-US" w:eastAsia="zh-CN"/>
        </w:rPr>
        <w:t>.</w:t>
      </w:r>
      <w:r>
        <w:rPr>
          <w:rStyle w:val="10"/>
          <w:rFonts w:hint="eastAsia" w:ascii="仿宋" w:hAnsi="仿宋" w:eastAsia="仿宋" w:cs="仿宋"/>
          <w:i w:val="0"/>
          <w:iCs w:val="0"/>
          <w:caps w:val="0"/>
          <w:color w:val="auto"/>
          <w:spacing w:val="0"/>
          <w:sz w:val="32"/>
          <w:szCs w:val="32"/>
          <w:shd w:val="clear" w:fill="FFFFFF"/>
        </w:rPr>
        <w:t>深入实施“互联网+不动产登记”。</w:t>
      </w:r>
      <w:r>
        <w:rPr>
          <w:rFonts w:hint="eastAsia" w:ascii="仿宋" w:hAnsi="仿宋" w:eastAsia="仿宋" w:cs="仿宋"/>
          <w:i w:val="0"/>
          <w:iCs w:val="0"/>
          <w:caps w:val="0"/>
          <w:color w:val="auto"/>
          <w:spacing w:val="0"/>
          <w:sz w:val="32"/>
          <w:szCs w:val="32"/>
          <w:shd w:val="clear" w:fill="FFFFFF"/>
        </w:rPr>
        <w:t>加快建设集中统一、与住房领域信息化“一网通办”平台及税收征管系统互联互通的不动产登记“一窗办事”网上平台，打通工程建设项目审批管理系统并融入政务服务一体化平台，建成覆盖全</w:t>
      </w:r>
      <w:r>
        <w:rPr>
          <w:rFonts w:hint="eastAsia" w:ascii="仿宋" w:hAnsi="仿宋" w:eastAsia="仿宋" w:cs="仿宋"/>
          <w:i w:val="0"/>
          <w:iCs w:val="0"/>
          <w:caps w:val="0"/>
          <w:color w:val="auto"/>
          <w:spacing w:val="0"/>
          <w:sz w:val="32"/>
          <w:szCs w:val="32"/>
          <w:shd w:val="clear" w:fill="FFFFFF"/>
          <w:lang w:val="en-US" w:eastAsia="zh-CN"/>
        </w:rPr>
        <w:t>县</w:t>
      </w:r>
      <w:r>
        <w:rPr>
          <w:rFonts w:hint="eastAsia" w:ascii="仿宋" w:hAnsi="仿宋" w:eastAsia="仿宋" w:cs="仿宋"/>
          <w:i w:val="0"/>
          <w:iCs w:val="0"/>
          <w:caps w:val="0"/>
          <w:color w:val="auto"/>
          <w:spacing w:val="0"/>
          <w:sz w:val="32"/>
          <w:szCs w:val="32"/>
          <w:shd w:val="clear" w:fill="FFFFFF"/>
        </w:rPr>
        <w:t>、面向大众并全面延伸到房地产开发企业、金融机构、房产经纪机构的“一站式”综合服务平台，实现楼盘表同一、数据同源，全面支撑全省不动产登记“一网通办、跨省通办”和不动产登记、房地产交易、税收征缴“一窗受理、并行办理”。</w:t>
      </w:r>
      <w:r>
        <w:rPr>
          <w:rFonts w:hint="eastAsia" w:ascii="楷体" w:hAnsi="楷体" w:eastAsia="楷体" w:cs="楷体"/>
          <w:i w:val="0"/>
          <w:iCs w:val="0"/>
          <w:caps w:val="0"/>
          <w:color w:val="auto"/>
          <w:spacing w:val="0"/>
          <w:sz w:val="32"/>
          <w:szCs w:val="32"/>
          <w:shd w:val="clear" w:fill="FFFFFF"/>
          <w:lang w:eastAsia="zh-CN"/>
        </w:rPr>
        <w:t>〔牵头单位：县自然资源局、县住房和城乡建设局（人防办）、</w:t>
      </w:r>
      <w:r>
        <w:rPr>
          <w:rFonts w:hint="eastAsia" w:ascii="楷体" w:hAnsi="楷体" w:eastAsia="楷体" w:cs="楷体"/>
          <w:i w:val="0"/>
          <w:iCs w:val="0"/>
          <w:caps w:val="0"/>
          <w:color w:val="auto"/>
          <w:spacing w:val="0"/>
          <w:sz w:val="32"/>
          <w:szCs w:val="32"/>
          <w:shd w:val="clear" w:fill="FFFFFF"/>
          <w:lang w:val="en-US" w:eastAsia="zh-CN"/>
        </w:rPr>
        <w:t>县行政审批服务</w:t>
      </w:r>
      <w:r>
        <w:rPr>
          <w:rFonts w:hint="eastAsia" w:ascii="楷体" w:hAnsi="楷体" w:eastAsia="楷体" w:cs="楷体"/>
          <w:i w:val="0"/>
          <w:iCs w:val="0"/>
          <w:caps w:val="0"/>
          <w:color w:val="auto"/>
          <w:spacing w:val="0"/>
          <w:sz w:val="32"/>
          <w:szCs w:val="32"/>
          <w:shd w:val="clear" w:fill="FFFFFF"/>
          <w:lang w:eastAsia="zh-CN"/>
        </w:rPr>
        <w:t>局，责任单位：</w:t>
      </w:r>
      <w:r>
        <w:rPr>
          <w:rFonts w:hint="eastAsia" w:ascii="楷体" w:hAnsi="楷体" w:eastAsia="楷体" w:cs="楷体"/>
          <w:i w:val="0"/>
          <w:iCs w:val="0"/>
          <w:caps w:val="0"/>
          <w:color w:val="auto"/>
          <w:spacing w:val="0"/>
          <w:sz w:val="32"/>
          <w:szCs w:val="32"/>
          <w:shd w:val="clear" w:fill="FFFFFF"/>
          <w:lang w:val="en-US" w:eastAsia="zh-CN"/>
        </w:rPr>
        <w:t>国家税务总局隆回县税务局</w:t>
      </w:r>
      <w:r>
        <w:rPr>
          <w:rFonts w:hint="eastAsia" w:ascii="楷体" w:hAnsi="楷体" w:eastAsia="楷体" w:cs="楷体"/>
          <w:i w:val="0"/>
          <w:iCs w:val="0"/>
          <w:caps w:val="0"/>
          <w:color w:val="auto"/>
          <w:spacing w:val="0"/>
          <w:sz w:val="32"/>
          <w:szCs w:val="32"/>
          <w:shd w:val="clear" w:fill="FFFFFF"/>
          <w:lang w:eastAsia="zh-CN"/>
        </w:rPr>
        <w:t>、</w:t>
      </w:r>
      <w:r>
        <w:rPr>
          <w:rFonts w:hint="eastAsia" w:ascii="楷体" w:hAnsi="楷体" w:eastAsia="楷体" w:cs="楷体"/>
          <w:i w:val="0"/>
          <w:iCs w:val="0"/>
          <w:caps w:val="0"/>
          <w:color w:val="auto"/>
          <w:spacing w:val="0"/>
          <w:sz w:val="32"/>
          <w:szCs w:val="32"/>
          <w:shd w:val="clear" w:fill="FFFFFF"/>
          <w:lang w:val="en-US" w:eastAsia="zh-CN"/>
        </w:rPr>
        <w:t>人民银行隆回支行</w:t>
      </w:r>
      <w:r>
        <w:rPr>
          <w:rFonts w:hint="eastAsia" w:ascii="楷体" w:hAnsi="楷体" w:eastAsia="楷体" w:cs="楷体"/>
          <w:i w:val="0"/>
          <w:iCs w:val="0"/>
          <w:caps w:val="0"/>
          <w:color w:val="auto"/>
          <w:spacing w:val="0"/>
          <w:sz w:val="32"/>
          <w:szCs w:val="32"/>
          <w:shd w:val="clear" w:fill="FFFFFF"/>
          <w:lang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 w:hAnsi="仿宋" w:eastAsia="仿宋" w:cs="仿宋"/>
          <w:i w:val="0"/>
          <w:iCs w:val="0"/>
          <w:color w:val="auto"/>
          <w:sz w:val="32"/>
          <w:szCs w:val="32"/>
        </w:rPr>
      </w:pPr>
      <w:r>
        <w:rPr>
          <w:rStyle w:val="10"/>
          <w:rFonts w:hint="eastAsia" w:ascii="仿宋" w:hAnsi="仿宋" w:eastAsia="仿宋" w:cs="仿宋"/>
          <w:i w:val="0"/>
          <w:iCs w:val="0"/>
          <w:caps w:val="0"/>
          <w:color w:val="auto"/>
          <w:spacing w:val="0"/>
          <w:sz w:val="32"/>
          <w:szCs w:val="32"/>
          <w:shd w:val="clear" w:fill="FFFFFF"/>
        </w:rPr>
        <w:t>2</w:t>
      </w:r>
      <w:r>
        <w:rPr>
          <w:rStyle w:val="10"/>
          <w:rFonts w:hint="eastAsia" w:ascii="仿宋" w:hAnsi="仿宋" w:eastAsia="仿宋" w:cs="仿宋"/>
          <w:i w:val="0"/>
          <w:iCs w:val="0"/>
          <w:caps w:val="0"/>
          <w:color w:val="auto"/>
          <w:spacing w:val="0"/>
          <w:sz w:val="32"/>
          <w:szCs w:val="32"/>
          <w:shd w:val="clear" w:fill="FFFFFF"/>
          <w:lang w:val="en-US" w:eastAsia="zh-CN"/>
        </w:rPr>
        <w:t>.</w:t>
      </w:r>
      <w:r>
        <w:rPr>
          <w:rStyle w:val="10"/>
          <w:rFonts w:hint="eastAsia" w:ascii="仿宋" w:hAnsi="仿宋" w:eastAsia="仿宋" w:cs="仿宋"/>
          <w:i w:val="0"/>
          <w:iCs w:val="0"/>
          <w:caps w:val="0"/>
          <w:color w:val="auto"/>
          <w:spacing w:val="0"/>
          <w:sz w:val="32"/>
          <w:szCs w:val="32"/>
          <w:shd w:val="clear" w:fill="FFFFFF"/>
        </w:rPr>
        <w:t>推动工程建设项目“一网通办”。</w:t>
      </w:r>
      <w:r>
        <w:rPr>
          <w:rFonts w:hint="eastAsia" w:ascii="仿宋" w:hAnsi="仿宋" w:eastAsia="仿宋" w:cs="仿宋"/>
          <w:i w:val="0"/>
          <w:iCs w:val="0"/>
          <w:caps w:val="0"/>
          <w:color w:val="auto"/>
          <w:spacing w:val="0"/>
          <w:sz w:val="32"/>
          <w:szCs w:val="32"/>
          <w:shd w:val="clear" w:fill="FFFFFF"/>
        </w:rPr>
        <w:t>进一步</w:t>
      </w:r>
      <w:r>
        <w:rPr>
          <w:rFonts w:hint="eastAsia" w:ascii="仿宋" w:hAnsi="仿宋" w:eastAsia="仿宋" w:cs="仿宋"/>
          <w:i w:val="0"/>
          <w:iCs w:val="0"/>
          <w:caps w:val="0"/>
          <w:color w:val="auto"/>
          <w:spacing w:val="0"/>
          <w:sz w:val="32"/>
          <w:szCs w:val="32"/>
          <w:shd w:val="clear" w:fill="FFFFFF"/>
          <w:lang w:val="en-US" w:eastAsia="zh-CN"/>
        </w:rPr>
        <w:t>利用</w:t>
      </w:r>
      <w:r>
        <w:rPr>
          <w:rFonts w:hint="eastAsia" w:ascii="仿宋" w:hAnsi="仿宋" w:eastAsia="仿宋" w:cs="仿宋"/>
          <w:i w:val="0"/>
          <w:iCs w:val="0"/>
          <w:caps w:val="0"/>
          <w:color w:val="auto"/>
          <w:spacing w:val="0"/>
          <w:sz w:val="32"/>
          <w:szCs w:val="32"/>
          <w:shd w:val="clear" w:fill="FFFFFF"/>
        </w:rPr>
        <w:t>省工程建设项目审批管理系统，建立全</w:t>
      </w:r>
      <w:r>
        <w:rPr>
          <w:rFonts w:hint="eastAsia" w:ascii="仿宋" w:hAnsi="仿宋" w:eastAsia="仿宋" w:cs="仿宋"/>
          <w:i w:val="0"/>
          <w:iCs w:val="0"/>
          <w:caps w:val="0"/>
          <w:color w:val="auto"/>
          <w:spacing w:val="0"/>
          <w:sz w:val="32"/>
          <w:szCs w:val="32"/>
          <w:shd w:val="clear" w:fill="FFFFFF"/>
          <w:lang w:val="en-US" w:eastAsia="zh-CN"/>
        </w:rPr>
        <w:t>县</w:t>
      </w:r>
      <w:r>
        <w:rPr>
          <w:rFonts w:hint="eastAsia" w:ascii="仿宋" w:hAnsi="仿宋" w:eastAsia="仿宋" w:cs="仿宋"/>
          <w:i w:val="0"/>
          <w:iCs w:val="0"/>
          <w:caps w:val="0"/>
          <w:color w:val="auto"/>
          <w:spacing w:val="0"/>
          <w:sz w:val="32"/>
          <w:szCs w:val="32"/>
          <w:shd w:val="clear" w:fill="FFFFFF"/>
        </w:rPr>
        <w:t>工程建设项目代码与不动产单元代码的关联关系，实现与国土空间规划“一张图”平台、“多测合一”信息平台、住房领域信息化“一网通办”平台、税收征管系统、不动产登记平台等无缝衔接，支撑房地产开发项目报建、审批、竣工验收、测绘、交易、登记成果全流程信息共享和“一网通办”。</w:t>
      </w:r>
      <w:r>
        <w:rPr>
          <w:rFonts w:hint="eastAsia" w:ascii="楷体" w:hAnsi="楷体" w:eastAsia="楷体" w:cs="楷体"/>
          <w:i w:val="0"/>
          <w:iCs w:val="0"/>
          <w:caps w:val="0"/>
          <w:color w:val="auto"/>
          <w:spacing w:val="0"/>
          <w:sz w:val="32"/>
          <w:szCs w:val="32"/>
          <w:shd w:val="clear" w:fill="FFFFFF"/>
          <w:lang w:eastAsia="zh-CN"/>
        </w:rPr>
        <w:t>〔牵头单位：县住房和城乡建设局（人防办），责任单位：</w:t>
      </w:r>
      <w:r>
        <w:rPr>
          <w:rFonts w:hint="eastAsia" w:ascii="楷体" w:hAnsi="楷体" w:eastAsia="楷体" w:cs="楷体"/>
          <w:i w:val="0"/>
          <w:iCs w:val="0"/>
          <w:caps w:val="0"/>
          <w:color w:val="auto"/>
          <w:spacing w:val="0"/>
          <w:sz w:val="32"/>
          <w:szCs w:val="32"/>
          <w:shd w:val="clear" w:fill="FFFFFF"/>
          <w:lang w:val="en-US" w:eastAsia="zh-CN"/>
        </w:rPr>
        <w:t>县</w:t>
      </w:r>
      <w:r>
        <w:rPr>
          <w:rFonts w:hint="eastAsia" w:ascii="楷体" w:hAnsi="楷体" w:eastAsia="楷体" w:cs="楷体"/>
          <w:i w:val="0"/>
          <w:iCs w:val="0"/>
          <w:caps w:val="0"/>
          <w:color w:val="auto"/>
          <w:spacing w:val="0"/>
          <w:sz w:val="32"/>
          <w:szCs w:val="32"/>
          <w:shd w:val="clear" w:fill="FFFFFF"/>
          <w:lang w:eastAsia="zh-CN"/>
        </w:rPr>
        <w:t>发展和改革</w:t>
      </w:r>
      <w:r>
        <w:rPr>
          <w:rFonts w:hint="eastAsia" w:ascii="楷体" w:hAnsi="楷体" w:eastAsia="楷体" w:cs="楷体"/>
          <w:i w:val="0"/>
          <w:iCs w:val="0"/>
          <w:caps w:val="0"/>
          <w:color w:val="auto"/>
          <w:spacing w:val="0"/>
          <w:sz w:val="32"/>
          <w:szCs w:val="32"/>
          <w:shd w:val="clear" w:fill="FFFFFF"/>
          <w:lang w:val="en-US" w:eastAsia="zh-CN"/>
        </w:rPr>
        <w:t>局</w:t>
      </w:r>
      <w:r>
        <w:rPr>
          <w:rFonts w:hint="eastAsia" w:ascii="楷体" w:hAnsi="楷体" w:eastAsia="楷体" w:cs="楷体"/>
          <w:i w:val="0"/>
          <w:iCs w:val="0"/>
          <w:caps w:val="0"/>
          <w:color w:val="auto"/>
          <w:spacing w:val="0"/>
          <w:sz w:val="32"/>
          <w:szCs w:val="32"/>
          <w:shd w:val="clear" w:fill="FFFFFF"/>
          <w:lang w:eastAsia="zh-CN"/>
        </w:rPr>
        <w:t>、县自然资源局、</w:t>
      </w:r>
      <w:r>
        <w:rPr>
          <w:rFonts w:hint="eastAsia" w:ascii="楷体" w:hAnsi="楷体" w:eastAsia="楷体" w:cs="楷体"/>
          <w:i w:val="0"/>
          <w:iCs w:val="0"/>
          <w:caps w:val="0"/>
          <w:color w:val="auto"/>
          <w:spacing w:val="0"/>
          <w:sz w:val="32"/>
          <w:szCs w:val="32"/>
          <w:shd w:val="clear" w:fill="FFFFFF"/>
          <w:lang w:val="en-US" w:eastAsia="zh-CN"/>
        </w:rPr>
        <w:t>国家税务总局隆回县税务局</w:t>
      </w:r>
      <w:r>
        <w:rPr>
          <w:rFonts w:hint="eastAsia" w:ascii="楷体" w:hAnsi="楷体" w:eastAsia="楷体" w:cs="楷体"/>
          <w:i w:val="0"/>
          <w:iCs w:val="0"/>
          <w:caps w:val="0"/>
          <w:color w:val="auto"/>
          <w:spacing w:val="0"/>
          <w:sz w:val="32"/>
          <w:szCs w:val="32"/>
          <w:shd w:val="clear" w:fill="FFFFFF"/>
          <w:lang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楷体" w:hAnsi="楷体" w:eastAsia="楷体" w:cs="楷体"/>
          <w:i w:val="0"/>
          <w:iCs w:val="0"/>
          <w:caps w:val="0"/>
          <w:color w:val="auto"/>
          <w:spacing w:val="0"/>
          <w:sz w:val="32"/>
          <w:szCs w:val="32"/>
          <w:shd w:val="clear" w:fill="FFFFFF"/>
          <w:lang w:eastAsia="zh-CN"/>
        </w:rPr>
      </w:pPr>
      <w:r>
        <w:rPr>
          <w:rStyle w:val="10"/>
          <w:rFonts w:hint="eastAsia" w:ascii="仿宋" w:hAnsi="仿宋" w:eastAsia="仿宋" w:cs="仿宋"/>
          <w:i w:val="0"/>
          <w:iCs w:val="0"/>
          <w:caps w:val="0"/>
          <w:color w:val="auto"/>
          <w:spacing w:val="0"/>
          <w:sz w:val="32"/>
          <w:szCs w:val="32"/>
          <w:shd w:val="clear" w:fill="FFFFFF"/>
        </w:rPr>
        <w:t>3</w:t>
      </w:r>
      <w:r>
        <w:rPr>
          <w:rStyle w:val="10"/>
          <w:rFonts w:hint="eastAsia" w:ascii="仿宋" w:hAnsi="仿宋" w:eastAsia="仿宋" w:cs="仿宋"/>
          <w:i w:val="0"/>
          <w:iCs w:val="0"/>
          <w:caps w:val="0"/>
          <w:color w:val="auto"/>
          <w:spacing w:val="0"/>
          <w:sz w:val="32"/>
          <w:szCs w:val="32"/>
          <w:shd w:val="clear" w:fill="FFFFFF"/>
          <w:lang w:val="en-US" w:eastAsia="zh-CN"/>
        </w:rPr>
        <w:t>.</w:t>
      </w:r>
      <w:r>
        <w:rPr>
          <w:rStyle w:val="10"/>
          <w:rFonts w:hint="eastAsia" w:ascii="仿宋" w:hAnsi="仿宋" w:eastAsia="仿宋" w:cs="仿宋"/>
          <w:i w:val="0"/>
          <w:iCs w:val="0"/>
          <w:caps w:val="0"/>
          <w:color w:val="auto"/>
          <w:spacing w:val="0"/>
          <w:sz w:val="32"/>
          <w:szCs w:val="32"/>
          <w:shd w:val="clear" w:fill="FFFFFF"/>
        </w:rPr>
        <w:t>加强信息共享与应用。</w:t>
      </w:r>
      <w:r>
        <w:rPr>
          <w:rFonts w:hint="eastAsia" w:ascii="仿宋" w:hAnsi="仿宋" w:eastAsia="仿宋" w:cs="仿宋"/>
          <w:i w:val="0"/>
          <w:iCs w:val="0"/>
          <w:caps w:val="0"/>
          <w:color w:val="auto"/>
          <w:spacing w:val="0"/>
          <w:sz w:val="32"/>
          <w:szCs w:val="32"/>
          <w:shd w:val="clear" w:fill="FFFFFF"/>
        </w:rPr>
        <w:t>积极推进“数字政府”建设，进一步完善政务数据共享交换平台，加快推进部门信息共享集成，尽快实现自然人身份及家庭成员户籍信息与房地产交易、税收、不动产登记等信息的互通共享。加快推进用地全程一体化管理，实现“批、供、用、登”全流程信息共享。加快不动产登记存量数据档案清理整合和入库，推进不动产电子证照库建设并接入省电子证照库。加大电子证照在查询、共享和业务联办中的应用。</w:t>
      </w:r>
      <w:r>
        <w:rPr>
          <w:rFonts w:hint="eastAsia" w:ascii="楷体" w:hAnsi="楷体" w:eastAsia="楷体" w:cs="楷体"/>
          <w:i w:val="0"/>
          <w:iCs w:val="0"/>
          <w:caps w:val="0"/>
          <w:color w:val="auto"/>
          <w:spacing w:val="0"/>
          <w:sz w:val="32"/>
          <w:szCs w:val="32"/>
          <w:shd w:val="clear" w:fill="FFFFFF"/>
          <w:lang w:eastAsia="zh-CN"/>
        </w:rPr>
        <w:t>〔责任单位：县自然资源局、县住房和城乡建设局（人防办）、</w:t>
      </w:r>
      <w:r>
        <w:rPr>
          <w:rFonts w:hint="eastAsia" w:ascii="楷体" w:hAnsi="楷体" w:eastAsia="楷体" w:cs="楷体"/>
          <w:i w:val="0"/>
          <w:iCs w:val="0"/>
          <w:caps w:val="0"/>
          <w:color w:val="auto"/>
          <w:spacing w:val="0"/>
          <w:sz w:val="32"/>
          <w:szCs w:val="32"/>
          <w:shd w:val="clear" w:fill="FFFFFF"/>
          <w:lang w:val="en-US" w:eastAsia="zh-CN"/>
        </w:rPr>
        <w:t>县行政审批服务局</w:t>
      </w:r>
      <w:r>
        <w:rPr>
          <w:rFonts w:hint="eastAsia" w:ascii="楷体" w:hAnsi="楷体" w:eastAsia="楷体" w:cs="楷体"/>
          <w:i w:val="0"/>
          <w:iCs w:val="0"/>
          <w:caps w:val="0"/>
          <w:color w:val="auto"/>
          <w:spacing w:val="0"/>
          <w:sz w:val="32"/>
          <w:szCs w:val="32"/>
          <w:shd w:val="clear" w:fill="FFFFFF"/>
          <w:lang w:eastAsia="zh-CN"/>
        </w:rPr>
        <w:t>、</w:t>
      </w:r>
      <w:r>
        <w:rPr>
          <w:rFonts w:hint="eastAsia" w:ascii="楷体" w:hAnsi="楷体" w:eastAsia="楷体" w:cs="楷体"/>
          <w:i w:val="0"/>
          <w:iCs w:val="0"/>
          <w:caps w:val="0"/>
          <w:color w:val="auto"/>
          <w:spacing w:val="0"/>
          <w:sz w:val="32"/>
          <w:szCs w:val="32"/>
          <w:shd w:val="clear" w:fill="FFFFFF"/>
          <w:lang w:val="en-US" w:eastAsia="zh-CN"/>
        </w:rPr>
        <w:t>县</w:t>
      </w:r>
      <w:r>
        <w:rPr>
          <w:rFonts w:hint="eastAsia" w:ascii="楷体" w:hAnsi="楷体" w:eastAsia="楷体" w:cs="楷体"/>
          <w:i w:val="0"/>
          <w:iCs w:val="0"/>
          <w:caps w:val="0"/>
          <w:color w:val="auto"/>
          <w:spacing w:val="0"/>
          <w:sz w:val="32"/>
          <w:szCs w:val="32"/>
          <w:shd w:val="clear" w:fill="FFFFFF"/>
          <w:lang w:eastAsia="zh-CN"/>
        </w:rPr>
        <w:t>公安</w:t>
      </w:r>
      <w:r>
        <w:rPr>
          <w:rFonts w:hint="eastAsia" w:ascii="楷体" w:hAnsi="楷体" w:eastAsia="楷体" w:cs="楷体"/>
          <w:i w:val="0"/>
          <w:iCs w:val="0"/>
          <w:caps w:val="0"/>
          <w:color w:val="auto"/>
          <w:spacing w:val="0"/>
          <w:sz w:val="32"/>
          <w:szCs w:val="32"/>
          <w:shd w:val="clear" w:fill="FFFFFF"/>
          <w:lang w:val="en-US" w:eastAsia="zh-CN"/>
        </w:rPr>
        <w:t>局</w:t>
      </w:r>
      <w:r>
        <w:rPr>
          <w:rFonts w:hint="eastAsia" w:ascii="楷体" w:hAnsi="楷体" w:eastAsia="楷体" w:cs="楷体"/>
          <w:i w:val="0"/>
          <w:iCs w:val="0"/>
          <w:caps w:val="0"/>
          <w:color w:val="auto"/>
          <w:spacing w:val="0"/>
          <w:sz w:val="32"/>
          <w:szCs w:val="32"/>
          <w:shd w:val="clear" w:fill="FFFFFF"/>
          <w:lang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snapToGrid/>
        <w:spacing w:before="0" w:beforeAutospacing="0" w:after="0" w:afterAutospacing="0" w:line="600" w:lineRule="exact"/>
        <w:ind w:left="0" w:right="0" w:firstLine="643" w:firstLineChars="200"/>
        <w:jc w:val="both"/>
        <w:textAlignment w:val="auto"/>
        <w:rPr>
          <w:rStyle w:val="10"/>
          <w:rFonts w:hint="eastAsia" w:ascii="楷体" w:hAnsi="楷体" w:eastAsia="楷体" w:cs="楷体"/>
          <w:b/>
          <w:bCs w:val="0"/>
          <w:i w:val="0"/>
          <w:iCs w:val="0"/>
          <w:caps w:val="0"/>
          <w:color w:val="auto"/>
          <w:spacing w:val="0"/>
          <w:sz w:val="32"/>
          <w:szCs w:val="32"/>
          <w:shd w:val="clear" w:fill="FFFFFF"/>
        </w:rPr>
      </w:pPr>
      <w:r>
        <w:rPr>
          <w:rStyle w:val="10"/>
          <w:rFonts w:hint="eastAsia" w:ascii="楷体" w:hAnsi="楷体" w:eastAsia="楷体" w:cs="楷体"/>
          <w:b/>
          <w:bCs w:val="0"/>
          <w:i w:val="0"/>
          <w:iCs w:val="0"/>
          <w:caps w:val="0"/>
          <w:color w:val="auto"/>
          <w:spacing w:val="0"/>
          <w:sz w:val="32"/>
          <w:szCs w:val="32"/>
          <w:shd w:val="clear" w:fill="FFFFFF"/>
        </w:rPr>
        <w:t>（四）强化监管与约束</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 w:hAnsi="仿宋" w:eastAsia="仿宋" w:cs="仿宋"/>
          <w:i w:val="0"/>
          <w:iCs w:val="0"/>
          <w:color w:val="auto"/>
          <w:sz w:val="32"/>
          <w:szCs w:val="32"/>
        </w:rPr>
      </w:pPr>
      <w:r>
        <w:rPr>
          <w:rStyle w:val="10"/>
          <w:rFonts w:hint="eastAsia" w:ascii="仿宋" w:hAnsi="仿宋" w:eastAsia="仿宋" w:cs="仿宋"/>
          <w:i w:val="0"/>
          <w:iCs w:val="0"/>
          <w:caps w:val="0"/>
          <w:color w:val="auto"/>
          <w:spacing w:val="0"/>
          <w:sz w:val="32"/>
          <w:szCs w:val="32"/>
          <w:shd w:val="clear" w:fill="FFFFFF"/>
        </w:rPr>
        <w:t>1</w:t>
      </w:r>
      <w:r>
        <w:rPr>
          <w:rStyle w:val="10"/>
          <w:rFonts w:hint="eastAsia" w:ascii="仿宋" w:hAnsi="仿宋" w:eastAsia="仿宋" w:cs="仿宋"/>
          <w:i w:val="0"/>
          <w:iCs w:val="0"/>
          <w:caps w:val="0"/>
          <w:color w:val="auto"/>
          <w:spacing w:val="0"/>
          <w:sz w:val="32"/>
          <w:szCs w:val="32"/>
          <w:shd w:val="clear" w:fill="FFFFFF"/>
          <w:lang w:val="en-US" w:eastAsia="zh-CN"/>
        </w:rPr>
        <w:t>.</w:t>
      </w:r>
      <w:r>
        <w:rPr>
          <w:rStyle w:val="10"/>
          <w:rFonts w:hint="eastAsia" w:ascii="仿宋" w:hAnsi="仿宋" w:eastAsia="仿宋" w:cs="仿宋"/>
          <w:i w:val="0"/>
          <w:iCs w:val="0"/>
          <w:caps w:val="0"/>
          <w:color w:val="auto"/>
          <w:spacing w:val="0"/>
          <w:sz w:val="32"/>
          <w:szCs w:val="32"/>
          <w:shd w:val="clear" w:fill="FFFFFF"/>
        </w:rPr>
        <w:t>落实全程监管。</w:t>
      </w:r>
      <w:r>
        <w:rPr>
          <w:rFonts w:hint="eastAsia" w:ascii="仿宋" w:hAnsi="仿宋" w:eastAsia="仿宋" w:cs="仿宋"/>
          <w:i w:val="0"/>
          <w:iCs w:val="0"/>
          <w:caps w:val="0"/>
          <w:color w:val="auto"/>
          <w:spacing w:val="0"/>
          <w:sz w:val="32"/>
          <w:szCs w:val="32"/>
          <w:shd w:val="clear" w:fill="FFFFFF"/>
        </w:rPr>
        <w:t>各职能部门要按照各职能部门要按照“谁审批谁监管，谁主管谁监管”的原则，加强事前事中事后全过程监管，做到问题“早发现、早制止、早处理”。加强建设用地及工程规划批后监管和房地产市场监管，严格落实预售资金监管制度，建立房地产市场领域联合执法工作机制，加大排查整治力度，依法严厉打击房地产市场领域违法违规行为。</w:t>
      </w:r>
      <w:r>
        <w:rPr>
          <w:rFonts w:hint="eastAsia" w:ascii="楷体" w:hAnsi="楷体" w:eastAsia="楷体" w:cs="楷体"/>
          <w:i w:val="0"/>
          <w:iCs w:val="0"/>
          <w:caps w:val="0"/>
          <w:color w:val="auto"/>
          <w:spacing w:val="0"/>
          <w:sz w:val="32"/>
          <w:szCs w:val="32"/>
          <w:shd w:val="clear" w:fill="FFFFFF"/>
          <w:lang w:eastAsia="zh-CN"/>
        </w:rPr>
        <w:t>〔责任单位：县住房和城乡建设局（人防办）、县自然资源局、</w:t>
      </w:r>
      <w:r>
        <w:rPr>
          <w:rFonts w:hint="eastAsia" w:ascii="楷体" w:hAnsi="楷体" w:eastAsia="楷体" w:cs="楷体"/>
          <w:i w:val="0"/>
          <w:iCs w:val="0"/>
          <w:caps w:val="0"/>
          <w:color w:val="auto"/>
          <w:spacing w:val="0"/>
          <w:sz w:val="32"/>
          <w:szCs w:val="32"/>
          <w:shd w:val="clear" w:fill="FFFFFF"/>
          <w:lang w:val="en-US" w:eastAsia="zh-CN"/>
        </w:rPr>
        <w:t>县城市管理和综合执法局</w:t>
      </w:r>
      <w:r>
        <w:rPr>
          <w:rFonts w:hint="eastAsia" w:ascii="楷体" w:hAnsi="楷体" w:eastAsia="楷体" w:cs="楷体"/>
          <w:i w:val="0"/>
          <w:iCs w:val="0"/>
          <w:caps w:val="0"/>
          <w:color w:val="auto"/>
          <w:spacing w:val="0"/>
          <w:sz w:val="32"/>
          <w:szCs w:val="32"/>
          <w:shd w:val="clear" w:fill="FFFFFF"/>
          <w:lang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 w:hAnsi="仿宋" w:eastAsia="仿宋" w:cs="仿宋"/>
          <w:i w:val="0"/>
          <w:iCs w:val="0"/>
          <w:color w:val="auto"/>
          <w:sz w:val="32"/>
          <w:szCs w:val="32"/>
        </w:rPr>
      </w:pPr>
      <w:r>
        <w:rPr>
          <w:rStyle w:val="10"/>
          <w:rFonts w:hint="eastAsia" w:ascii="仿宋" w:hAnsi="仿宋" w:eastAsia="仿宋" w:cs="仿宋"/>
          <w:i w:val="0"/>
          <w:iCs w:val="0"/>
          <w:caps w:val="0"/>
          <w:color w:val="auto"/>
          <w:spacing w:val="0"/>
          <w:sz w:val="32"/>
          <w:szCs w:val="32"/>
          <w:shd w:val="clear" w:fill="FFFFFF"/>
        </w:rPr>
        <w:t>2</w:t>
      </w:r>
      <w:r>
        <w:rPr>
          <w:rStyle w:val="10"/>
          <w:rFonts w:hint="eastAsia" w:ascii="仿宋" w:hAnsi="仿宋" w:eastAsia="仿宋" w:cs="仿宋"/>
          <w:i w:val="0"/>
          <w:iCs w:val="0"/>
          <w:caps w:val="0"/>
          <w:color w:val="auto"/>
          <w:spacing w:val="0"/>
          <w:sz w:val="32"/>
          <w:szCs w:val="32"/>
          <w:shd w:val="clear" w:fill="FFFFFF"/>
          <w:lang w:val="en-US" w:eastAsia="zh-CN"/>
        </w:rPr>
        <w:t>.</w:t>
      </w:r>
      <w:r>
        <w:rPr>
          <w:rStyle w:val="10"/>
          <w:rFonts w:hint="eastAsia" w:ascii="仿宋" w:hAnsi="仿宋" w:eastAsia="仿宋" w:cs="仿宋"/>
          <w:i w:val="0"/>
          <w:iCs w:val="0"/>
          <w:caps w:val="0"/>
          <w:color w:val="auto"/>
          <w:spacing w:val="0"/>
          <w:sz w:val="32"/>
          <w:szCs w:val="32"/>
          <w:shd w:val="clear" w:fill="FFFFFF"/>
        </w:rPr>
        <w:t>建立诚信体系。</w:t>
      </w:r>
      <w:r>
        <w:rPr>
          <w:rFonts w:hint="eastAsia" w:ascii="仿宋" w:hAnsi="仿宋" w:eastAsia="仿宋" w:cs="仿宋"/>
          <w:i w:val="0"/>
          <w:iCs w:val="0"/>
          <w:caps w:val="0"/>
          <w:color w:val="auto"/>
          <w:spacing w:val="0"/>
          <w:sz w:val="32"/>
          <w:szCs w:val="32"/>
          <w:shd w:val="clear" w:fill="FFFFFF"/>
        </w:rPr>
        <w:t>将“交房即交证”改革中企业诚信守信情况纳入房地产行业信用信息和不动产登记信用信息归集范围，统一记入湖南省社会信用信息系统，并依法建立对不诚信房地产开发企业的限制清单及相关制度，依法依规构建跨部门、跨领域的“一处失信、处处受限”联合惩戒机制。</w:t>
      </w:r>
      <w:r>
        <w:rPr>
          <w:rFonts w:hint="eastAsia" w:ascii="楷体" w:hAnsi="楷体" w:eastAsia="楷体" w:cs="楷体"/>
          <w:i w:val="0"/>
          <w:iCs w:val="0"/>
          <w:caps w:val="0"/>
          <w:color w:val="auto"/>
          <w:spacing w:val="0"/>
          <w:sz w:val="32"/>
          <w:szCs w:val="32"/>
          <w:shd w:val="clear" w:fill="FFFFFF"/>
          <w:lang w:eastAsia="zh-CN"/>
        </w:rPr>
        <w:t>〔牵头单位：县自然资源局、县住房和城乡建设局（人防办），责任单位：</w:t>
      </w:r>
      <w:r>
        <w:rPr>
          <w:rFonts w:hint="eastAsia" w:ascii="楷体" w:hAnsi="楷体" w:eastAsia="楷体" w:cs="楷体"/>
          <w:i w:val="0"/>
          <w:iCs w:val="0"/>
          <w:caps w:val="0"/>
          <w:color w:val="auto"/>
          <w:spacing w:val="0"/>
          <w:sz w:val="32"/>
          <w:szCs w:val="32"/>
          <w:shd w:val="clear" w:fill="FFFFFF"/>
          <w:lang w:val="en-US" w:eastAsia="zh-CN"/>
        </w:rPr>
        <w:t>县</w:t>
      </w:r>
      <w:r>
        <w:rPr>
          <w:rFonts w:hint="eastAsia" w:ascii="楷体" w:hAnsi="楷体" w:eastAsia="楷体" w:cs="楷体"/>
          <w:i w:val="0"/>
          <w:iCs w:val="0"/>
          <w:caps w:val="0"/>
          <w:color w:val="auto"/>
          <w:spacing w:val="0"/>
          <w:sz w:val="32"/>
          <w:szCs w:val="32"/>
          <w:shd w:val="clear" w:fill="FFFFFF"/>
          <w:lang w:eastAsia="zh-CN"/>
        </w:rPr>
        <w:t>发展和改革</w:t>
      </w:r>
      <w:r>
        <w:rPr>
          <w:rFonts w:hint="eastAsia" w:ascii="楷体" w:hAnsi="楷体" w:eastAsia="楷体" w:cs="楷体"/>
          <w:i w:val="0"/>
          <w:iCs w:val="0"/>
          <w:caps w:val="0"/>
          <w:color w:val="auto"/>
          <w:spacing w:val="0"/>
          <w:sz w:val="32"/>
          <w:szCs w:val="32"/>
          <w:shd w:val="clear" w:fill="FFFFFF"/>
          <w:lang w:val="en-US" w:eastAsia="zh-CN"/>
        </w:rPr>
        <w:t>局</w:t>
      </w:r>
      <w:r>
        <w:rPr>
          <w:rFonts w:hint="eastAsia" w:ascii="楷体" w:hAnsi="楷体" w:eastAsia="楷体" w:cs="楷体"/>
          <w:i w:val="0"/>
          <w:iCs w:val="0"/>
          <w:caps w:val="0"/>
          <w:color w:val="auto"/>
          <w:spacing w:val="0"/>
          <w:sz w:val="32"/>
          <w:szCs w:val="32"/>
          <w:shd w:val="clear" w:fill="FFFFFF"/>
          <w:lang w:eastAsia="zh-CN"/>
        </w:rPr>
        <w:t>、</w:t>
      </w:r>
      <w:r>
        <w:rPr>
          <w:rFonts w:hint="eastAsia" w:ascii="楷体" w:hAnsi="楷体" w:eastAsia="楷体" w:cs="楷体"/>
          <w:i w:val="0"/>
          <w:iCs w:val="0"/>
          <w:caps w:val="0"/>
          <w:color w:val="auto"/>
          <w:spacing w:val="0"/>
          <w:sz w:val="32"/>
          <w:szCs w:val="32"/>
          <w:shd w:val="clear" w:fill="FFFFFF"/>
          <w:lang w:val="en-US" w:eastAsia="zh-CN"/>
        </w:rPr>
        <w:t>县科技和</w:t>
      </w:r>
      <w:r>
        <w:rPr>
          <w:rFonts w:hint="eastAsia" w:ascii="楷体" w:hAnsi="楷体" w:eastAsia="楷体" w:cs="楷体"/>
          <w:i w:val="0"/>
          <w:iCs w:val="0"/>
          <w:caps w:val="0"/>
          <w:color w:val="auto"/>
          <w:spacing w:val="0"/>
          <w:sz w:val="32"/>
          <w:szCs w:val="32"/>
          <w:shd w:val="clear" w:fill="FFFFFF"/>
          <w:lang w:eastAsia="zh-CN"/>
        </w:rPr>
        <w:t>工业信息化</w:t>
      </w:r>
      <w:r>
        <w:rPr>
          <w:rFonts w:hint="eastAsia" w:ascii="楷体" w:hAnsi="楷体" w:eastAsia="楷体" w:cs="楷体"/>
          <w:i w:val="0"/>
          <w:iCs w:val="0"/>
          <w:caps w:val="0"/>
          <w:color w:val="auto"/>
          <w:spacing w:val="0"/>
          <w:sz w:val="32"/>
          <w:szCs w:val="32"/>
          <w:shd w:val="clear" w:fill="FFFFFF"/>
          <w:lang w:val="en-US" w:eastAsia="zh-CN"/>
        </w:rPr>
        <w:t>局</w:t>
      </w:r>
      <w:r>
        <w:rPr>
          <w:rFonts w:hint="eastAsia" w:ascii="楷体" w:hAnsi="楷体" w:eastAsia="楷体" w:cs="楷体"/>
          <w:i w:val="0"/>
          <w:iCs w:val="0"/>
          <w:caps w:val="0"/>
          <w:color w:val="auto"/>
          <w:spacing w:val="0"/>
          <w:sz w:val="32"/>
          <w:szCs w:val="32"/>
          <w:shd w:val="clear" w:fill="FFFFFF"/>
          <w:lang w:eastAsia="zh-CN"/>
        </w:rPr>
        <w:t>、</w:t>
      </w:r>
      <w:r>
        <w:rPr>
          <w:rFonts w:hint="eastAsia" w:ascii="楷体" w:hAnsi="楷体" w:eastAsia="楷体" w:cs="楷体"/>
          <w:i w:val="0"/>
          <w:iCs w:val="0"/>
          <w:caps w:val="0"/>
          <w:color w:val="auto"/>
          <w:spacing w:val="0"/>
          <w:sz w:val="32"/>
          <w:szCs w:val="32"/>
          <w:shd w:val="clear" w:fill="FFFFFF"/>
          <w:lang w:val="en-US" w:eastAsia="zh-CN"/>
        </w:rPr>
        <w:t>县</w:t>
      </w:r>
      <w:r>
        <w:rPr>
          <w:rFonts w:hint="eastAsia" w:ascii="楷体" w:hAnsi="楷体" w:eastAsia="楷体" w:cs="楷体"/>
          <w:i w:val="0"/>
          <w:iCs w:val="0"/>
          <w:caps w:val="0"/>
          <w:color w:val="auto"/>
          <w:spacing w:val="0"/>
          <w:sz w:val="32"/>
          <w:szCs w:val="32"/>
          <w:shd w:val="clear" w:fill="FFFFFF"/>
          <w:lang w:eastAsia="zh-CN"/>
        </w:rPr>
        <w:t>市场监督管理局、人民银行</w:t>
      </w:r>
      <w:r>
        <w:rPr>
          <w:rFonts w:hint="eastAsia" w:ascii="楷体" w:hAnsi="楷体" w:eastAsia="楷体" w:cs="楷体"/>
          <w:i w:val="0"/>
          <w:iCs w:val="0"/>
          <w:caps w:val="0"/>
          <w:color w:val="auto"/>
          <w:spacing w:val="0"/>
          <w:sz w:val="32"/>
          <w:szCs w:val="32"/>
          <w:shd w:val="clear" w:fill="FFFFFF"/>
          <w:lang w:val="en-US" w:eastAsia="zh-CN"/>
        </w:rPr>
        <w:t>隆回</w:t>
      </w:r>
      <w:r>
        <w:rPr>
          <w:rFonts w:hint="eastAsia" w:ascii="楷体" w:hAnsi="楷体" w:eastAsia="楷体" w:cs="楷体"/>
          <w:i w:val="0"/>
          <w:iCs w:val="0"/>
          <w:caps w:val="0"/>
          <w:color w:val="auto"/>
          <w:spacing w:val="0"/>
          <w:sz w:val="32"/>
          <w:szCs w:val="32"/>
          <w:shd w:val="clear" w:fill="FFFFFF"/>
          <w:lang w:eastAsia="zh-CN"/>
        </w:rPr>
        <w:t>支行〕</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 w:hAnsi="仿宋" w:eastAsia="仿宋" w:cs="仿宋"/>
          <w:i w:val="0"/>
          <w:iCs w:val="0"/>
          <w:color w:val="auto"/>
          <w:sz w:val="32"/>
          <w:szCs w:val="32"/>
          <w:lang w:eastAsia="zh-CN"/>
        </w:rPr>
      </w:pPr>
      <w:r>
        <w:rPr>
          <w:rStyle w:val="10"/>
          <w:rFonts w:hint="eastAsia" w:ascii="楷体" w:hAnsi="楷体" w:eastAsia="楷体" w:cs="楷体"/>
          <w:b/>
          <w:bCs w:val="0"/>
          <w:i w:val="0"/>
          <w:iCs w:val="0"/>
          <w:caps w:val="0"/>
          <w:color w:val="auto"/>
          <w:spacing w:val="0"/>
          <w:sz w:val="32"/>
          <w:szCs w:val="32"/>
          <w:shd w:val="clear" w:fill="FFFFFF"/>
        </w:rPr>
        <w:t>（五）加强改革统筹配套。</w:t>
      </w:r>
      <w:r>
        <w:rPr>
          <w:rFonts w:hint="eastAsia" w:ascii="仿宋" w:hAnsi="仿宋" w:eastAsia="仿宋" w:cs="仿宋"/>
          <w:i w:val="0"/>
          <w:iCs w:val="0"/>
          <w:caps w:val="0"/>
          <w:color w:val="auto"/>
          <w:spacing w:val="0"/>
          <w:sz w:val="32"/>
          <w:szCs w:val="32"/>
          <w:shd w:val="clear" w:fill="FFFFFF"/>
        </w:rPr>
        <w:t>深入落实“放管服”改革和优化营商环境要求，统筹协调工程建设项目审批制度、“多规合一”、“多测合一”、“互联网+政务服务”、住房“一网通办”、压缩不动产登记办理时间、市政公用服务联合报装等相关改革，实现相互衔接，协同配套，为“交房即交证”改革提供支持。</w:t>
      </w:r>
      <w:r>
        <w:rPr>
          <w:rFonts w:hint="eastAsia" w:ascii="楷体" w:hAnsi="楷体" w:eastAsia="楷体" w:cs="楷体"/>
          <w:i w:val="0"/>
          <w:iCs w:val="0"/>
          <w:caps w:val="0"/>
          <w:color w:val="auto"/>
          <w:spacing w:val="0"/>
          <w:sz w:val="32"/>
          <w:szCs w:val="32"/>
          <w:shd w:val="clear" w:fill="FFFFFF"/>
          <w:lang w:eastAsia="zh-CN"/>
        </w:rPr>
        <w:t>〔牵头单位：</w:t>
      </w:r>
      <w:r>
        <w:rPr>
          <w:rFonts w:hint="eastAsia" w:ascii="楷体" w:hAnsi="楷体" w:eastAsia="楷体" w:cs="楷体"/>
          <w:i w:val="0"/>
          <w:iCs w:val="0"/>
          <w:caps w:val="0"/>
          <w:color w:val="auto"/>
          <w:spacing w:val="0"/>
          <w:sz w:val="32"/>
          <w:szCs w:val="32"/>
          <w:shd w:val="clear" w:fill="FFFFFF"/>
          <w:lang w:val="en-US" w:eastAsia="zh-CN"/>
        </w:rPr>
        <w:t>县</w:t>
      </w:r>
      <w:r>
        <w:rPr>
          <w:rFonts w:hint="eastAsia" w:ascii="楷体" w:hAnsi="楷体" w:eastAsia="楷体" w:cs="楷体"/>
          <w:i w:val="0"/>
          <w:iCs w:val="0"/>
          <w:caps w:val="0"/>
          <w:color w:val="auto"/>
          <w:spacing w:val="0"/>
          <w:sz w:val="32"/>
          <w:szCs w:val="32"/>
          <w:shd w:val="clear" w:fill="FFFFFF"/>
          <w:lang w:eastAsia="zh-CN"/>
        </w:rPr>
        <w:t>发展和改革</w:t>
      </w:r>
      <w:r>
        <w:rPr>
          <w:rFonts w:hint="eastAsia" w:ascii="楷体" w:hAnsi="楷体" w:eastAsia="楷体" w:cs="楷体"/>
          <w:i w:val="0"/>
          <w:iCs w:val="0"/>
          <w:caps w:val="0"/>
          <w:color w:val="auto"/>
          <w:spacing w:val="0"/>
          <w:sz w:val="32"/>
          <w:szCs w:val="32"/>
          <w:shd w:val="clear" w:fill="FFFFFF"/>
          <w:lang w:val="en-US" w:eastAsia="zh-CN"/>
        </w:rPr>
        <w:t>局</w:t>
      </w:r>
      <w:r>
        <w:rPr>
          <w:rFonts w:hint="eastAsia" w:ascii="楷体" w:hAnsi="楷体" w:eastAsia="楷体" w:cs="楷体"/>
          <w:i w:val="0"/>
          <w:iCs w:val="0"/>
          <w:caps w:val="0"/>
          <w:color w:val="auto"/>
          <w:spacing w:val="0"/>
          <w:sz w:val="32"/>
          <w:szCs w:val="32"/>
          <w:shd w:val="clear" w:fill="FFFFFF"/>
          <w:lang w:eastAsia="zh-CN"/>
        </w:rPr>
        <w:t>、</w:t>
      </w:r>
      <w:r>
        <w:rPr>
          <w:rFonts w:hint="eastAsia" w:ascii="楷体" w:hAnsi="楷体" w:eastAsia="楷体" w:cs="楷体"/>
          <w:i w:val="0"/>
          <w:iCs w:val="0"/>
          <w:caps w:val="0"/>
          <w:color w:val="auto"/>
          <w:spacing w:val="0"/>
          <w:sz w:val="32"/>
          <w:szCs w:val="32"/>
          <w:shd w:val="clear" w:fill="FFFFFF"/>
          <w:lang w:val="en-US" w:eastAsia="zh-CN"/>
        </w:rPr>
        <w:t>县行政审批服务局</w:t>
      </w:r>
      <w:r>
        <w:rPr>
          <w:rFonts w:hint="eastAsia" w:ascii="楷体" w:hAnsi="楷体" w:eastAsia="楷体" w:cs="楷体"/>
          <w:i w:val="0"/>
          <w:iCs w:val="0"/>
          <w:caps w:val="0"/>
          <w:color w:val="auto"/>
          <w:spacing w:val="0"/>
          <w:sz w:val="32"/>
          <w:szCs w:val="32"/>
          <w:shd w:val="clear" w:fill="FFFFFF"/>
          <w:lang w:eastAsia="zh-CN"/>
        </w:rPr>
        <w:t>、县住房和城乡建设局（人防办），责任单位：县自然资源局〕</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snapToGrid/>
        <w:spacing w:before="0" w:beforeAutospacing="0" w:after="0" w:afterAutospacing="0" w:line="600" w:lineRule="exact"/>
        <w:ind w:left="0" w:right="0" w:firstLine="640" w:firstLineChars="200"/>
        <w:jc w:val="both"/>
        <w:textAlignment w:val="auto"/>
        <w:rPr>
          <w:rStyle w:val="10"/>
          <w:rFonts w:hint="eastAsia" w:ascii="黑体" w:hAnsi="黑体" w:eastAsia="黑体" w:cs="黑体"/>
          <w:b w:val="0"/>
          <w:bCs/>
          <w:i w:val="0"/>
          <w:iCs w:val="0"/>
          <w:caps w:val="0"/>
          <w:color w:val="auto"/>
          <w:spacing w:val="0"/>
          <w:sz w:val="32"/>
          <w:szCs w:val="32"/>
          <w:shd w:val="clear" w:fill="FFFFFF"/>
        </w:rPr>
      </w:pPr>
      <w:r>
        <w:rPr>
          <w:rStyle w:val="10"/>
          <w:rFonts w:hint="eastAsia" w:ascii="黑体" w:hAnsi="黑体" w:eastAsia="黑体" w:cs="黑体"/>
          <w:b w:val="0"/>
          <w:bCs/>
          <w:i w:val="0"/>
          <w:iCs w:val="0"/>
          <w:caps w:val="0"/>
          <w:color w:val="auto"/>
          <w:spacing w:val="0"/>
          <w:sz w:val="32"/>
          <w:szCs w:val="32"/>
          <w:shd w:val="clear" w:fill="FFFFFF"/>
        </w:rPr>
        <w:t>三、保障措施</w:t>
      </w:r>
    </w:p>
    <w:p>
      <w:pPr>
        <w:keepNext w:val="0"/>
        <w:keepLines w:val="0"/>
        <w:pageBreakBefore w:val="0"/>
        <w:widowControl w:val="0"/>
        <w:kinsoku/>
        <w:wordWrap/>
        <w:overflowPunct/>
        <w:topLinePunct/>
        <w:autoSpaceDE/>
        <w:autoSpaceDN/>
        <w:bidi w:val="0"/>
        <w:adjustRightInd/>
        <w:snapToGrid/>
        <w:spacing w:line="600" w:lineRule="exact"/>
        <w:ind w:firstLine="643" w:firstLineChars="200"/>
        <w:jc w:val="both"/>
        <w:textAlignment w:val="auto"/>
        <w:rPr>
          <w:rFonts w:hint="eastAsia" w:ascii="仿宋" w:hAnsi="仿宋" w:eastAsia="仿宋" w:cs="仿宋"/>
          <w:i w:val="0"/>
          <w:iCs w:val="0"/>
          <w:color w:val="auto"/>
          <w:sz w:val="32"/>
          <w:szCs w:val="32"/>
        </w:rPr>
      </w:pPr>
      <w:r>
        <w:rPr>
          <w:rStyle w:val="10"/>
          <w:rFonts w:hint="eastAsia" w:ascii="楷体" w:hAnsi="楷体" w:eastAsia="楷体" w:cs="楷体"/>
          <w:bCs w:val="0"/>
          <w:i w:val="0"/>
          <w:iCs w:val="0"/>
          <w:caps w:val="0"/>
          <w:color w:val="auto"/>
          <w:spacing w:val="0"/>
          <w:kern w:val="0"/>
          <w:sz w:val="32"/>
          <w:szCs w:val="32"/>
          <w:shd w:val="clear" w:fill="FFFFFF"/>
          <w:lang w:val="en-US" w:eastAsia="zh-CN" w:bidi="ar"/>
        </w:rPr>
        <w:t>（一）加强组织领导。</w:t>
      </w:r>
      <w:r>
        <w:rPr>
          <w:rFonts w:hint="eastAsia" w:ascii="仿宋" w:hAnsi="仿宋" w:eastAsia="仿宋" w:cs="仿宋"/>
          <w:i w:val="0"/>
          <w:iCs w:val="0"/>
          <w:caps w:val="0"/>
          <w:color w:val="auto"/>
          <w:spacing w:val="0"/>
          <w:kern w:val="0"/>
          <w:sz w:val="32"/>
          <w:szCs w:val="32"/>
          <w:shd w:val="clear" w:fill="FFFFFF"/>
          <w:lang w:val="en-US" w:eastAsia="zh-CN" w:bidi="ar"/>
        </w:rPr>
        <w:t>成立以县长为组长，分管自然资源的副县长为副组长、县政府办、县自然资源局、县住房和城乡建设局（人防办）、县财政局、国家税务总局隆回县税务局、县行政审批服务局、县城市管理和综合执法局等负责人为成员的隆回县“交房即交证”改革工作领导小组。领导小组办公室设在县自然资源局，由县自然资源局局长兼任办公室主任。</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 w:hAnsi="仿宋" w:eastAsia="仿宋" w:cs="仿宋"/>
          <w:i w:val="0"/>
          <w:iCs w:val="0"/>
          <w:caps w:val="0"/>
          <w:color w:val="auto"/>
          <w:spacing w:val="0"/>
          <w:sz w:val="32"/>
          <w:szCs w:val="32"/>
          <w:shd w:val="clear" w:fill="FFFFFF"/>
        </w:rPr>
      </w:pPr>
      <w:r>
        <w:rPr>
          <w:rStyle w:val="10"/>
          <w:rFonts w:hint="eastAsia" w:ascii="楷体" w:hAnsi="楷体" w:eastAsia="楷体" w:cs="楷体"/>
          <w:b/>
          <w:bCs w:val="0"/>
          <w:i w:val="0"/>
          <w:iCs w:val="0"/>
          <w:caps w:val="0"/>
          <w:color w:val="auto"/>
          <w:spacing w:val="0"/>
          <w:sz w:val="32"/>
          <w:szCs w:val="32"/>
          <w:shd w:val="clear" w:fill="FFFFFF"/>
        </w:rPr>
        <w:t>（二）落实工作责任。</w:t>
      </w:r>
      <w:r>
        <w:rPr>
          <w:rFonts w:hint="eastAsia" w:ascii="仿宋" w:hAnsi="仿宋" w:eastAsia="仿宋" w:cs="仿宋"/>
          <w:i w:val="0"/>
          <w:iCs w:val="0"/>
          <w:caps w:val="0"/>
          <w:color w:val="auto"/>
          <w:spacing w:val="0"/>
          <w:sz w:val="32"/>
          <w:szCs w:val="32"/>
          <w:shd w:val="clear" w:fill="FFFFFF"/>
          <w:lang w:eastAsia="zh-CN"/>
        </w:rPr>
        <w:t>县自然资源局</w:t>
      </w:r>
      <w:r>
        <w:rPr>
          <w:rFonts w:hint="eastAsia" w:ascii="仿宋" w:hAnsi="仿宋" w:eastAsia="仿宋" w:cs="仿宋"/>
          <w:i w:val="0"/>
          <w:iCs w:val="0"/>
          <w:caps w:val="0"/>
          <w:color w:val="auto"/>
          <w:spacing w:val="0"/>
          <w:sz w:val="32"/>
          <w:szCs w:val="32"/>
          <w:shd w:val="clear" w:fill="FFFFFF"/>
        </w:rPr>
        <w:t>牵头“多测合一”改革和“互联网+不动产登记”工作，指导做好规划核实、土地核验和权籍调查，做好登记发证服务；</w:t>
      </w:r>
      <w:r>
        <w:rPr>
          <w:rFonts w:hint="eastAsia" w:ascii="仿宋" w:hAnsi="仿宋" w:eastAsia="仿宋" w:cs="仿宋"/>
          <w:i w:val="0"/>
          <w:iCs w:val="0"/>
          <w:caps w:val="0"/>
          <w:color w:val="auto"/>
          <w:spacing w:val="0"/>
          <w:sz w:val="32"/>
          <w:szCs w:val="32"/>
          <w:shd w:val="clear" w:fill="FFFFFF"/>
          <w:lang w:eastAsia="zh-CN"/>
        </w:rPr>
        <w:t>县住房和城乡建设局（人防办）</w:t>
      </w:r>
      <w:r>
        <w:rPr>
          <w:rFonts w:hint="eastAsia" w:ascii="仿宋" w:hAnsi="仿宋" w:eastAsia="仿宋" w:cs="仿宋"/>
          <w:i w:val="0"/>
          <w:iCs w:val="0"/>
          <w:caps w:val="0"/>
          <w:color w:val="auto"/>
          <w:spacing w:val="0"/>
          <w:sz w:val="32"/>
          <w:szCs w:val="32"/>
          <w:shd w:val="clear" w:fill="FFFFFF"/>
        </w:rPr>
        <w:t>负责牵头落实工程建设项目审批制度改革及住房领域信息化“一网通办”工作，指导做好交房前有关预售许可、预售资金监管、竣工验收备案、合同管理等，并对房地产开发企业交房行为进行监督；</w:t>
      </w:r>
      <w:r>
        <w:rPr>
          <w:rFonts w:hint="eastAsia" w:ascii="仿宋" w:hAnsi="仿宋" w:eastAsia="仿宋" w:cs="仿宋"/>
          <w:i w:val="0"/>
          <w:iCs w:val="0"/>
          <w:caps w:val="0"/>
          <w:color w:val="auto"/>
          <w:spacing w:val="0"/>
          <w:sz w:val="32"/>
          <w:szCs w:val="32"/>
          <w:shd w:val="clear" w:fill="FFFFFF"/>
          <w:lang w:val="en-US" w:eastAsia="zh-CN"/>
        </w:rPr>
        <w:t>县行政审批服务局</w:t>
      </w:r>
      <w:r>
        <w:rPr>
          <w:rFonts w:hint="eastAsia" w:ascii="仿宋" w:hAnsi="仿宋" w:eastAsia="仿宋" w:cs="仿宋"/>
          <w:i w:val="0"/>
          <w:iCs w:val="0"/>
          <w:caps w:val="0"/>
          <w:color w:val="auto"/>
          <w:spacing w:val="0"/>
          <w:sz w:val="32"/>
          <w:szCs w:val="32"/>
          <w:shd w:val="clear" w:fill="FFFFFF"/>
        </w:rPr>
        <w:t>牵头政务一体化平台建设和信息共享工作，按照“一件事一次办”要求指导协调有关窗口设置、业务联办工作；</w:t>
      </w:r>
      <w:r>
        <w:rPr>
          <w:rFonts w:hint="eastAsia" w:ascii="仿宋" w:hAnsi="仿宋" w:eastAsia="仿宋" w:cs="仿宋"/>
          <w:i w:val="0"/>
          <w:iCs w:val="0"/>
          <w:caps w:val="0"/>
          <w:color w:val="auto"/>
          <w:spacing w:val="0"/>
          <w:sz w:val="32"/>
          <w:szCs w:val="32"/>
          <w:shd w:val="clear" w:fill="FFFFFF"/>
          <w:lang w:val="en-US" w:eastAsia="zh-CN"/>
        </w:rPr>
        <w:t>国家税务总局隆回县税务局</w:t>
      </w:r>
      <w:r>
        <w:rPr>
          <w:rFonts w:hint="eastAsia" w:ascii="仿宋" w:hAnsi="仿宋" w:eastAsia="仿宋" w:cs="仿宋"/>
          <w:i w:val="0"/>
          <w:iCs w:val="0"/>
          <w:caps w:val="0"/>
          <w:color w:val="auto"/>
          <w:spacing w:val="0"/>
          <w:sz w:val="32"/>
          <w:szCs w:val="32"/>
          <w:shd w:val="clear" w:fill="FFFFFF"/>
        </w:rPr>
        <w:t>负责优化税费征缴并积极推动网上缴税工作；</w:t>
      </w:r>
      <w:r>
        <w:rPr>
          <w:rFonts w:hint="eastAsia" w:ascii="仿宋" w:hAnsi="仿宋" w:eastAsia="仿宋" w:cs="仿宋"/>
          <w:i w:val="0"/>
          <w:iCs w:val="0"/>
          <w:caps w:val="0"/>
          <w:color w:val="auto"/>
          <w:spacing w:val="0"/>
          <w:sz w:val="32"/>
          <w:szCs w:val="32"/>
          <w:shd w:val="clear" w:fill="FFFFFF"/>
          <w:lang w:eastAsia="zh-CN"/>
        </w:rPr>
        <w:t>县财政局</w:t>
      </w:r>
      <w:r>
        <w:rPr>
          <w:rFonts w:hint="eastAsia" w:ascii="仿宋" w:hAnsi="仿宋" w:eastAsia="仿宋" w:cs="仿宋"/>
          <w:i w:val="0"/>
          <w:iCs w:val="0"/>
          <w:caps w:val="0"/>
          <w:color w:val="auto"/>
          <w:spacing w:val="0"/>
          <w:sz w:val="32"/>
          <w:szCs w:val="32"/>
          <w:shd w:val="clear" w:fill="FFFFFF"/>
        </w:rPr>
        <w:t>负责指导做好土地价款、报建费等征缴工作；</w:t>
      </w:r>
      <w:r>
        <w:rPr>
          <w:rFonts w:hint="eastAsia" w:ascii="仿宋" w:hAnsi="仿宋" w:eastAsia="仿宋" w:cs="仿宋"/>
          <w:i w:val="0"/>
          <w:iCs w:val="0"/>
          <w:caps w:val="0"/>
          <w:color w:val="auto"/>
          <w:spacing w:val="0"/>
          <w:sz w:val="32"/>
          <w:szCs w:val="32"/>
          <w:shd w:val="clear" w:fill="FFFFFF"/>
          <w:lang w:val="en-US" w:eastAsia="zh-CN"/>
        </w:rPr>
        <w:t>县</w:t>
      </w:r>
      <w:r>
        <w:rPr>
          <w:rFonts w:hint="eastAsia" w:ascii="仿宋" w:hAnsi="仿宋" w:eastAsia="仿宋" w:cs="仿宋"/>
          <w:i w:val="0"/>
          <w:iCs w:val="0"/>
          <w:caps w:val="0"/>
          <w:color w:val="auto"/>
          <w:spacing w:val="0"/>
          <w:sz w:val="32"/>
          <w:szCs w:val="32"/>
          <w:shd w:val="clear" w:fill="FFFFFF"/>
        </w:rPr>
        <w:t>发展</w:t>
      </w:r>
      <w:r>
        <w:rPr>
          <w:rFonts w:hint="eastAsia" w:ascii="仿宋" w:hAnsi="仿宋" w:eastAsia="仿宋" w:cs="仿宋"/>
          <w:i w:val="0"/>
          <w:iCs w:val="0"/>
          <w:caps w:val="0"/>
          <w:color w:val="auto"/>
          <w:spacing w:val="0"/>
          <w:sz w:val="32"/>
          <w:szCs w:val="32"/>
          <w:shd w:val="clear" w:fill="FFFFFF"/>
          <w:lang w:eastAsia="zh-CN"/>
        </w:rPr>
        <w:t>和</w:t>
      </w:r>
      <w:r>
        <w:rPr>
          <w:rFonts w:hint="eastAsia" w:ascii="仿宋" w:hAnsi="仿宋" w:eastAsia="仿宋" w:cs="仿宋"/>
          <w:i w:val="0"/>
          <w:iCs w:val="0"/>
          <w:caps w:val="0"/>
          <w:color w:val="auto"/>
          <w:spacing w:val="0"/>
          <w:sz w:val="32"/>
          <w:szCs w:val="32"/>
          <w:shd w:val="clear" w:fill="FFFFFF"/>
        </w:rPr>
        <w:t>改革</w:t>
      </w:r>
      <w:r>
        <w:rPr>
          <w:rFonts w:hint="eastAsia" w:ascii="仿宋" w:hAnsi="仿宋" w:eastAsia="仿宋" w:cs="仿宋"/>
          <w:i w:val="0"/>
          <w:iCs w:val="0"/>
          <w:caps w:val="0"/>
          <w:color w:val="auto"/>
          <w:spacing w:val="0"/>
          <w:sz w:val="32"/>
          <w:szCs w:val="32"/>
          <w:shd w:val="clear" w:fill="FFFFFF"/>
          <w:lang w:val="en-US" w:eastAsia="zh-CN"/>
        </w:rPr>
        <w:t>局</w:t>
      </w:r>
      <w:r>
        <w:rPr>
          <w:rFonts w:hint="eastAsia" w:ascii="仿宋" w:hAnsi="仿宋" w:eastAsia="仿宋" w:cs="仿宋"/>
          <w:i w:val="0"/>
          <w:iCs w:val="0"/>
          <w:caps w:val="0"/>
          <w:color w:val="auto"/>
          <w:spacing w:val="0"/>
          <w:sz w:val="32"/>
          <w:szCs w:val="32"/>
          <w:shd w:val="clear" w:fill="FFFFFF"/>
        </w:rPr>
        <w:t>负责优化营商环境相关改革的统筹协调工作。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 w:hAnsi="仿宋" w:eastAsia="仿宋" w:cs="仿宋"/>
          <w:i w:val="0"/>
          <w:iCs w:val="0"/>
          <w:color w:val="auto"/>
          <w:sz w:val="32"/>
          <w:szCs w:val="32"/>
        </w:rPr>
      </w:pPr>
      <w:r>
        <w:rPr>
          <w:rStyle w:val="10"/>
          <w:rFonts w:hint="eastAsia" w:ascii="楷体" w:hAnsi="楷体" w:eastAsia="楷体" w:cs="楷体"/>
          <w:b/>
          <w:bCs w:val="0"/>
          <w:i w:val="0"/>
          <w:iCs w:val="0"/>
          <w:caps w:val="0"/>
          <w:color w:val="auto"/>
          <w:spacing w:val="0"/>
          <w:sz w:val="32"/>
          <w:szCs w:val="32"/>
          <w:shd w:val="clear" w:fill="FFFFFF"/>
        </w:rPr>
        <w:t>（三）加强督查指导和考核。</w:t>
      </w:r>
      <w:r>
        <w:rPr>
          <w:rFonts w:hint="eastAsia" w:ascii="仿宋" w:hAnsi="仿宋" w:eastAsia="仿宋" w:cs="仿宋"/>
          <w:i w:val="0"/>
          <w:iCs w:val="0"/>
          <w:caps w:val="0"/>
          <w:color w:val="auto"/>
          <w:spacing w:val="0"/>
          <w:sz w:val="32"/>
          <w:szCs w:val="32"/>
          <w:shd w:val="clear" w:fill="FFFFFF"/>
        </w:rPr>
        <w:t>“交房即交证”改革纳入</w:t>
      </w:r>
      <w:r>
        <w:rPr>
          <w:rFonts w:hint="eastAsia" w:ascii="仿宋" w:hAnsi="仿宋" w:eastAsia="仿宋" w:cs="仿宋"/>
          <w:i w:val="0"/>
          <w:iCs w:val="0"/>
          <w:caps w:val="0"/>
          <w:color w:val="auto"/>
          <w:spacing w:val="0"/>
          <w:sz w:val="32"/>
          <w:szCs w:val="32"/>
          <w:shd w:val="clear" w:fill="FFFFFF"/>
          <w:lang w:val="en-US" w:eastAsia="zh-CN"/>
        </w:rPr>
        <w:t>县</w:t>
      </w:r>
      <w:r>
        <w:rPr>
          <w:rFonts w:hint="eastAsia" w:ascii="仿宋" w:hAnsi="仿宋" w:eastAsia="仿宋" w:cs="仿宋"/>
          <w:i w:val="0"/>
          <w:iCs w:val="0"/>
          <w:caps w:val="0"/>
          <w:color w:val="auto"/>
          <w:spacing w:val="0"/>
          <w:sz w:val="32"/>
          <w:szCs w:val="32"/>
          <w:shd w:val="clear" w:fill="FFFFFF"/>
        </w:rPr>
        <w:t>委深化改革考核事项、</w:t>
      </w:r>
      <w:r>
        <w:rPr>
          <w:rFonts w:hint="eastAsia" w:ascii="仿宋" w:hAnsi="仿宋" w:eastAsia="仿宋" w:cs="仿宋"/>
          <w:i w:val="0"/>
          <w:iCs w:val="0"/>
          <w:caps w:val="0"/>
          <w:color w:val="auto"/>
          <w:spacing w:val="0"/>
          <w:sz w:val="32"/>
          <w:szCs w:val="32"/>
          <w:shd w:val="clear" w:fill="FFFFFF"/>
          <w:lang w:val="en-US" w:eastAsia="zh-CN"/>
        </w:rPr>
        <w:t>县</w:t>
      </w:r>
      <w:r>
        <w:rPr>
          <w:rFonts w:hint="eastAsia" w:ascii="仿宋" w:hAnsi="仿宋" w:eastAsia="仿宋" w:cs="仿宋"/>
          <w:i w:val="0"/>
          <w:iCs w:val="0"/>
          <w:caps w:val="0"/>
          <w:color w:val="auto"/>
          <w:spacing w:val="0"/>
          <w:sz w:val="32"/>
          <w:szCs w:val="32"/>
          <w:shd w:val="clear" w:fill="FFFFFF"/>
        </w:rPr>
        <w:t>政府真抓实干督查激励和优化营商环境评价范围。</w:t>
      </w:r>
      <w:r>
        <w:rPr>
          <w:rFonts w:hint="eastAsia" w:ascii="仿宋" w:hAnsi="仿宋" w:eastAsia="仿宋" w:cs="仿宋"/>
          <w:color w:val="auto"/>
          <w:sz w:val="32"/>
          <w:szCs w:val="32"/>
        </w:rPr>
        <w:t>隆回县“交房即交证”改革工作领导小组</w:t>
      </w:r>
      <w:r>
        <w:rPr>
          <w:rFonts w:hint="eastAsia" w:ascii="仿宋" w:hAnsi="仿宋" w:eastAsia="仿宋" w:cs="仿宋"/>
          <w:i w:val="0"/>
          <w:iCs w:val="0"/>
          <w:caps w:val="0"/>
          <w:color w:val="auto"/>
          <w:spacing w:val="0"/>
          <w:sz w:val="32"/>
          <w:szCs w:val="32"/>
          <w:shd w:val="clear" w:fill="FFFFFF"/>
        </w:rPr>
        <w:t>要会同相关部门研究制定有关考核细则和标准</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rPr>
        <w:t>建立相应的督查考核机制，严格责任落实。要加强对改革落实情况的指导督促，及时跟踪调度，定期通报工作进展情况。工作中发现的新情况、新问题，及时反馈，共同研究解决。</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 w:hAnsi="仿宋" w:eastAsia="仿宋" w:cs="仿宋"/>
          <w:i w:val="0"/>
          <w:iCs w:val="0"/>
          <w:color w:val="auto"/>
          <w:sz w:val="32"/>
          <w:szCs w:val="32"/>
        </w:rPr>
      </w:pPr>
      <w:r>
        <w:rPr>
          <w:rStyle w:val="10"/>
          <w:rFonts w:hint="eastAsia" w:ascii="楷体" w:hAnsi="楷体" w:eastAsia="楷体" w:cs="楷体"/>
          <w:b/>
          <w:bCs w:val="0"/>
          <w:i w:val="0"/>
          <w:iCs w:val="0"/>
          <w:caps w:val="0"/>
          <w:color w:val="auto"/>
          <w:spacing w:val="0"/>
          <w:sz w:val="32"/>
          <w:szCs w:val="32"/>
          <w:shd w:val="clear" w:fill="FFFFFF"/>
        </w:rPr>
        <w:t>（四）做好宣传引导。</w:t>
      </w:r>
      <w:r>
        <w:rPr>
          <w:rFonts w:hint="eastAsia" w:ascii="仿宋" w:hAnsi="仿宋" w:eastAsia="仿宋" w:cs="仿宋"/>
          <w:i w:val="0"/>
          <w:iCs w:val="0"/>
          <w:caps w:val="0"/>
          <w:color w:val="auto"/>
          <w:spacing w:val="0"/>
          <w:sz w:val="32"/>
          <w:szCs w:val="32"/>
          <w:shd w:val="clear" w:fill="FFFFFF"/>
        </w:rPr>
        <w:t>充分利用政府门户网站、网络媒体、政务服务中心、项目现场等途径，推动信息公开，引导群众、企业知晓房屋预售和交房交证条件。积极回应社会关切，及时宣传推广“交房即交证”先进经验，营造良好的改革氛围。</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snapToGrid/>
        <w:spacing w:before="0" w:beforeAutospacing="0" w:after="0" w:afterAutospacing="0" w:line="600" w:lineRule="exact"/>
        <w:ind w:left="0" w:right="0" w:firstLine="643" w:firstLineChars="200"/>
        <w:jc w:val="both"/>
        <w:textAlignment w:val="auto"/>
        <w:rPr>
          <w:rStyle w:val="10"/>
          <w:rFonts w:hint="eastAsia" w:ascii="仿宋" w:hAnsi="仿宋" w:eastAsia="仿宋" w:cs="仿宋"/>
          <w:i w:val="0"/>
          <w:iCs w:val="0"/>
          <w:caps w:val="0"/>
          <w:color w:val="auto"/>
          <w:spacing w:val="0"/>
          <w:sz w:val="32"/>
          <w:szCs w:val="32"/>
          <w:shd w:val="clear" w:fill="FFFFFF"/>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olor w:val="auto"/>
          <w:sz w:val="32"/>
          <w:szCs w:val="32"/>
        </w:rPr>
      </w:pPr>
      <w:r>
        <w:rPr>
          <w:rStyle w:val="10"/>
          <w:rFonts w:hint="eastAsia" w:ascii="仿宋" w:hAnsi="仿宋" w:eastAsia="仿宋" w:cs="仿宋"/>
          <w:b w:val="0"/>
          <w:bCs/>
          <w:i w:val="0"/>
          <w:iCs w:val="0"/>
          <w:caps w:val="0"/>
          <w:color w:val="auto"/>
          <w:spacing w:val="0"/>
          <w:sz w:val="32"/>
          <w:szCs w:val="32"/>
          <w:shd w:val="clear" w:fill="FFFFFF"/>
        </w:rPr>
        <w:t>附件：</w:t>
      </w:r>
      <w:r>
        <w:rPr>
          <w:rFonts w:hint="eastAsia" w:ascii="仿宋" w:hAnsi="仿宋" w:eastAsia="仿宋" w:cs="仿宋"/>
          <w:i w:val="0"/>
          <w:iCs w:val="0"/>
          <w:caps w:val="0"/>
          <w:color w:val="auto"/>
          <w:spacing w:val="0"/>
          <w:sz w:val="32"/>
          <w:szCs w:val="32"/>
          <w:shd w:val="clear" w:fill="FFFFFF"/>
        </w:rPr>
        <w:t>1.</w:t>
      </w:r>
      <w:r>
        <w:rPr>
          <w:rFonts w:hint="eastAsia" w:ascii="仿宋" w:hAnsi="仿宋" w:eastAsia="仿宋" w:cs="仿宋"/>
          <w:i w:val="0"/>
          <w:iCs w:val="0"/>
          <w:caps w:val="0"/>
          <w:color w:val="auto"/>
          <w:spacing w:val="0"/>
          <w:sz w:val="32"/>
          <w:szCs w:val="32"/>
          <w:shd w:val="clear" w:fill="FFFFFF"/>
          <w:lang w:val="en-US" w:eastAsia="zh-CN"/>
        </w:rPr>
        <w:t>隆回县</w:t>
      </w:r>
      <w:r>
        <w:rPr>
          <w:rFonts w:hint="eastAsia" w:ascii="仿宋" w:hAnsi="仿宋" w:eastAsia="仿宋" w:cs="仿宋"/>
          <w:i w:val="0"/>
          <w:iCs w:val="0"/>
          <w:caps w:val="0"/>
          <w:color w:val="auto"/>
          <w:spacing w:val="0"/>
          <w:sz w:val="32"/>
          <w:szCs w:val="32"/>
          <w:shd w:val="clear" w:fill="FFFFFF"/>
        </w:rPr>
        <w:t>新建商品房“交房即交证”改革实施流程图</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snapToGrid/>
        <w:spacing w:before="0" w:beforeAutospacing="0" w:after="0" w:afterAutospacing="0" w:line="600" w:lineRule="exact"/>
        <w:ind w:left="0" w:right="0" w:firstLine="1600" w:firstLineChars="500"/>
        <w:jc w:val="both"/>
        <w:textAlignment w:val="auto"/>
        <w:rPr>
          <w:rFonts w:hint="eastAsia" w:ascii="仿宋" w:hAnsi="仿宋" w:eastAsia="仿宋" w:cs="仿宋"/>
          <w:i w:val="0"/>
          <w:iCs w:val="0"/>
          <w:color w:val="auto"/>
          <w:sz w:val="32"/>
          <w:szCs w:val="32"/>
        </w:rPr>
      </w:pPr>
      <w:r>
        <w:rPr>
          <w:rFonts w:hint="eastAsia" w:ascii="仿宋" w:hAnsi="仿宋" w:eastAsia="仿宋" w:cs="仿宋"/>
          <w:i w:val="0"/>
          <w:iCs w:val="0"/>
          <w:caps w:val="0"/>
          <w:color w:val="auto"/>
          <w:spacing w:val="0"/>
          <w:sz w:val="32"/>
          <w:szCs w:val="32"/>
          <w:shd w:val="clear" w:fill="FFFFFF"/>
        </w:rPr>
        <w:t>2.</w:t>
      </w:r>
      <w:r>
        <w:rPr>
          <w:rFonts w:hint="eastAsia" w:ascii="仿宋" w:hAnsi="仿宋" w:eastAsia="仿宋" w:cs="仿宋"/>
          <w:i w:val="0"/>
          <w:iCs w:val="0"/>
          <w:caps w:val="0"/>
          <w:color w:val="auto"/>
          <w:spacing w:val="0"/>
          <w:sz w:val="32"/>
          <w:szCs w:val="32"/>
          <w:shd w:val="clear" w:fill="FFFFFF"/>
          <w:lang w:val="en-US" w:eastAsia="zh-CN"/>
        </w:rPr>
        <w:t>隆</w:t>
      </w:r>
      <w:r>
        <w:rPr>
          <w:rFonts w:hint="eastAsia" w:ascii="仿宋" w:hAnsi="仿宋" w:eastAsia="仿宋" w:cs="仿宋"/>
          <w:i w:val="0"/>
          <w:iCs w:val="0"/>
          <w:caps w:val="0"/>
          <w:color w:val="auto"/>
          <w:spacing w:val="-6"/>
          <w:sz w:val="32"/>
          <w:szCs w:val="32"/>
          <w:shd w:val="clear" w:fill="FFFFFF"/>
          <w:lang w:val="en-US" w:eastAsia="zh-CN"/>
        </w:rPr>
        <w:t>回县</w:t>
      </w:r>
      <w:r>
        <w:rPr>
          <w:rFonts w:hint="eastAsia" w:ascii="仿宋" w:hAnsi="仿宋" w:eastAsia="仿宋" w:cs="仿宋"/>
          <w:i w:val="0"/>
          <w:iCs w:val="0"/>
          <w:caps w:val="0"/>
          <w:color w:val="auto"/>
          <w:spacing w:val="-6"/>
          <w:sz w:val="32"/>
          <w:szCs w:val="32"/>
          <w:shd w:val="clear" w:fill="FFFFFF"/>
        </w:rPr>
        <w:t>新建商品房“交房即交证”改革部门任务清单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i w:val="0"/>
          <w:iCs w:val="0"/>
          <w:caps w:val="0"/>
          <w:color w:val="auto"/>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snapToGrid/>
        <w:spacing w:before="0" w:beforeAutospacing="0" w:after="0" w:afterAutospacing="0" w:line="600" w:lineRule="exact"/>
        <w:ind w:left="0" w:right="0" w:firstLine="420"/>
        <w:jc w:val="both"/>
        <w:textAlignment w:val="auto"/>
        <w:rPr>
          <w:rFonts w:hint="eastAsia" w:ascii="宋体" w:hAnsi="宋体" w:eastAsia="宋体" w:cs="宋体"/>
          <w:i w:val="0"/>
          <w:iCs w:val="0"/>
          <w:caps w:val="0"/>
          <w:color w:val="auto"/>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宋体" w:hAnsi="宋体" w:eastAsia="宋体" w:cs="宋体"/>
          <w:i w:val="0"/>
          <w:iCs w:val="0"/>
          <w:caps w:val="0"/>
          <w:color w:val="auto"/>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宋体" w:hAnsi="宋体" w:eastAsia="宋体" w:cs="宋体"/>
          <w:i w:val="0"/>
          <w:iCs w:val="0"/>
          <w:caps w:val="0"/>
          <w:color w:val="auto"/>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宋体" w:hAnsi="宋体" w:eastAsia="宋体" w:cs="宋体"/>
          <w:i w:val="0"/>
          <w:iCs w:val="0"/>
          <w:caps w:val="0"/>
          <w:color w:val="auto"/>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宋体" w:hAnsi="宋体" w:eastAsia="宋体" w:cs="宋体"/>
          <w:i w:val="0"/>
          <w:iCs w:val="0"/>
          <w:caps w:val="0"/>
          <w:color w:val="auto"/>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宋体" w:hAnsi="宋体" w:eastAsia="宋体" w:cs="宋体"/>
          <w:i w:val="0"/>
          <w:iCs w:val="0"/>
          <w:caps w:val="0"/>
          <w:color w:val="auto"/>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eastAsia"/>
          <w:i w:val="0"/>
          <w:iCs w:val="0"/>
          <w:color w:val="auto"/>
          <w:sz w:val="32"/>
          <w:szCs w:val="32"/>
          <w:lang w:val="en-US" w:eastAsia="zh-CN"/>
        </w:rPr>
        <w:sectPr>
          <w:footerReference r:id="rId3" w:type="default"/>
          <w:pgSz w:w="11906" w:h="16838"/>
          <w:pgMar w:top="1701" w:right="1417" w:bottom="1417" w:left="1417" w:header="851" w:footer="992" w:gutter="0"/>
          <w:pgNumType w:fmt="numberInDash"/>
          <w:cols w:space="0" w:num="1"/>
          <w:rtlGutter w:val="0"/>
          <w:docGrid w:type="lines" w:linePitch="319" w:charSpace="0"/>
        </w:sect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eastAsia" w:ascii="黑体" w:hAnsi="黑体" w:eastAsia="黑体" w:cs="黑体"/>
          <w:i w:val="0"/>
          <w:iCs w:val="0"/>
          <w:color w:val="auto"/>
          <w:sz w:val="32"/>
          <w:szCs w:val="32"/>
          <w:lang w:val="en-US" w:eastAsia="zh-CN"/>
        </w:rPr>
      </w:pPr>
      <w:r>
        <w:rPr>
          <w:rFonts w:hint="eastAsia" w:ascii="黑体" w:hAnsi="黑体" w:eastAsia="黑体" w:cs="黑体"/>
          <w:i w:val="0"/>
          <w:iCs w:val="0"/>
          <w:color w:val="auto"/>
          <w:sz w:val="32"/>
          <w:szCs w:val="32"/>
          <w:lang w:val="en-US" w:eastAsia="zh-CN"/>
        </w:rPr>
        <w:t>附件1：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20" w:afterLines="100" w:afterAutospacing="0" w:line="580" w:lineRule="exact"/>
        <w:ind w:left="0" w:right="0"/>
        <w:jc w:val="center"/>
        <w:textAlignment w:val="auto"/>
        <w:rPr>
          <w:rFonts w:hint="eastAsia" w:ascii="方正小标宋_GBK" w:hAnsi="方正小标宋_GBK" w:eastAsia="方正小标宋_GBK" w:cs="方正小标宋_GBK"/>
          <w:i w:val="0"/>
          <w:iCs w:val="0"/>
          <w:color w:val="auto"/>
          <w:sz w:val="44"/>
          <w:szCs w:val="44"/>
          <w:lang w:val="en-US" w:eastAsia="zh-CN"/>
        </w:rPr>
      </w:pPr>
      <w:r>
        <w:rPr>
          <w:rFonts w:hint="eastAsia" w:ascii="方正小标宋_GBK" w:hAnsi="方正小标宋_GBK" w:eastAsia="方正小标宋_GBK" w:cs="方正小标宋_GBK"/>
          <w:i w:val="0"/>
          <w:iCs w:val="0"/>
          <w:caps w:val="0"/>
          <w:color w:val="auto"/>
          <w:spacing w:val="0"/>
          <w:sz w:val="44"/>
          <w:szCs w:val="44"/>
          <w:shd w:val="clear" w:fill="FFFFFF"/>
          <w:lang w:val="en-US" w:eastAsia="zh-CN"/>
        </w:rPr>
        <w:t>隆回县</w:t>
      </w:r>
      <w:r>
        <w:rPr>
          <w:rFonts w:hint="eastAsia" w:ascii="方正小标宋_GBK" w:hAnsi="方正小标宋_GBK" w:eastAsia="方正小标宋_GBK" w:cs="方正小标宋_GBK"/>
          <w:i w:val="0"/>
          <w:iCs w:val="0"/>
          <w:caps w:val="0"/>
          <w:color w:val="auto"/>
          <w:spacing w:val="0"/>
          <w:sz w:val="44"/>
          <w:szCs w:val="44"/>
          <w:shd w:val="clear" w:fill="FFFFFF"/>
        </w:rPr>
        <w:t>新建商品房“交房即交证”改革实施流程图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eastAsiaTheme="minorEastAsia"/>
          <w:i w:val="0"/>
          <w:iCs w:val="0"/>
          <w:color w:val="auto"/>
          <w:sz w:val="32"/>
          <w:szCs w:val="32"/>
          <w:lang w:eastAsia="zh-CN"/>
        </w:rPr>
      </w:pPr>
      <w:r>
        <w:rPr>
          <w:rFonts w:hint="eastAsia" w:eastAsiaTheme="minorEastAsia"/>
          <w:i w:val="0"/>
          <w:iCs w:val="0"/>
          <w:color w:val="auto"/>
          <w:sz w:val="32"/>
          <w:szCs w:val="32"/>
          <w:lang w:eastAsia="zh-CN"/>
        </w:rPr>
        <w:drawing>
          <wp:inline distT="0" distB="0" distL="114300" distR="114300">
            <wp:extent cx="8238490" cy="4674235"/>
            <wp:effectExtent l="0" t="0" r="10160" b="12065"/>
            <wp:docPr id="1" name="图片 1" descr="C:/Users/Administrator/AppData/Local/Temp/picturecompress_20220829164634/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Temp/picturecompress_20220829164634/output_1.jpgoutput_1"/>
                    <pic:cNvPicPr>
                      <a:picLocks noChangeAspect="1"/>
                    </pic:cNvPicPr>
                  </pic:nvPicPr>
                  <pic:blipFill>
                    <a:blip r:embed="rId5"/>
                    <a:srcRect l="3229" t="16518" r="3291" b="6496"/>
                    <a:stretch>
                      <a:fillRect/>
                    </a:stretch>
                  </pic:blipFill>
                  <pic:spPr>
                    <a:xfrm>
                      <a:off x="0" y="0"/>
                      <a:ext cx="8238490" cy="4674235"/>
                    </a:xfrm>
                    <a:prstGeom prst="rect">
                      <a:avLst/>
                    </a:prstGeom>
                  </pic:spPr>
                </pic:pic>
              </a:graphicData>
            </a:graphic>
          </wp:inline>
        </w:drawing>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黑体" w:hAnsi="黑体" w:eastAsia="黑体" w:cs="黑体"/>
          <w:i w:val="0"/>
          <w:iCs w:val="0"/>
          <w:color w:val="auto"/>
          <w:sz w:val="32"/>
          <w:szCs w:val="32"/>
          <w:lang w:val="en-US" w:eastAsia="zh-CN"/>
        </w:rPr>
      </w:pPr>
      <w:r>
        <w:rPr>
          <w:rFonts w:hint="eastAsia" w:ascii="黑体" w:hAnsi="黑体" w:eastAsia="黑体" w:cs="黑体"/>
          <w:i w:val="0"/>
          <w:iCs w:val="0"/>
          <w:color w:val="auto"/>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after="256" w:afterLines="80" w:line="58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隆回县新建商品房“交房即交证”改革部门任务清单</w:t>
      </w:r>
    </w:p>
    <w:tbl>
      <w:tblPr>
        <w:tblStyle w:val="8"/>
        <w:tblW w:w="144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440"/>
        <w:gridCol w:w="11988"/>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7" w:hRule="atLeast"/>
          <w:tblHeader/>
        </w:trPr>
        <w:tc>
          <w:tcPr>
            <w:tcW w:w="144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部门名称</w:t>
            </w:r>
          </w:p>
        </w:tc>
        <w:tc>
          <w:tcPr>
            <w:tcW w:w="1198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任务清单</w:t>
            </w:r>
          </w:p>
        </w:tc>
        <w:tc>
          <w:tcPr>
            <w:tcW w:w="100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24" w:hRule="atLeast"/>
        </w:trPr>
        <w:tc>
          <w:tcPr>
            <w:tcW w:w="144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eastAsia="仿宋_GB2312"/>
                <w:color w:val="auto"/>
                <w:spacing w:val="0"/>
                <w:w w:val="100"/>
                <w:sz w:val="24"/>
                <w:szCs w:val="24"/>
                <w:highlight w:val="none"/>
                <w:lang w:eastAsia="zh-CN"/>
              </w:rPr>
            </w:pPr>
            <w:r>
              <w:rPr>
                <w:rFonts w:hint="eastAsia" w:ascii="仿宋_GB2312" w:eastAsia="仿宋_GB2312"/>
                <w:color w:val="auto"/>
                <w:spacing w:val="0"/>
                <w:w w:val="100"/>
                <w:sz w:val="24"/>
                <w:szCs w:val="24"/>
                <w:highlight w:val="none"/>
              </w:rPr>
              <w:t>县发展</w:t>
            </w:r>
            <w:r>
              <w:rPr>
                <w:rFonts w:hint="eastAsia" w:ascii="仿宋_GB2312" w:eastAsia="仿宋_GB2312"/>
                <w:color w:val="auto"/>
                <w:spacing w:val="0"/>
                <w:w w:val="100"/>
                <w:sz w:val="24"/>
                <w:szCs w:val="24"/>
                <w:highlight w:val="none"/>
                <w:lang w:eastAsia="zh-CN"/>
              </w:rPr>
              <w:t>和</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eastAsia="仿宋_GB2312"/>
                <w:color w:val="auto"/>
                <w:sz w:val="24"/>
                <w:szCs w:val="24"/>
                <w:highlight w:val="none"/>
              </w:rPr>
            </w:pPr>
            <w:r>
              <w:rPr>
                <w:rFonts w:hint="eastAsia" w:ascii="仿宋_GB2312" w:eastAsia="仿宋_GB2312"/>
                <w:color w:val="auto"/>
                <w:spacing w:val="0"/>
                <w:w w:val="100"/>
                <w:sz w:val="24"/>
                <w:szCs w:val="24"/>
                <w:highlight w:val="none"/>
              </w:rPr>
              <w:t>改革局</w:t>
            </w:r>
          </w:p>
        </w:tc>
        <w:tc>
          <w:tcPr>
            <w:tcW w:w="1198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1.通</w:t>
            </w:r>
            <w:r>
              <w:rPr>
                <w:rFonts w:hint="eastAsia" w:ascii="仿宋_GB2312" w:eastAsia="仿宋_GB2312"/>
                <w:color w:val="auto"/>
                <w:spacing w:val="-6"/>
                <w:sz w:val="24"/>
                <w:szCs w:val="24"/>
                <w:highlight w:val="none"/>
              </w:rPr>
              <w:t>过督导激励和评价考核等手段，统筹调度各相关改革，为</w:t>
            </w:r>
            <w:r>
              <w:rPr>
                <w:rFonts w:hint="eastAsia" w:ascii="仿宋_GB2312" w:eastAsia="仿宋_GB2312"/>
                <w:color w:val="auto"/>
                <w:spacing w:val="-6"/>
                <w:sz w:val="24"/>
                <w:szCs w:val="24"/>
                <w:highlight w:val="none"/>
                <w:lang w:eastAsia="zh-CN"/>
              </w:rPr>
              <w:t>“</w:t>
            </w:r>
            <w:r>
              <w:rPr>
                <w:rFonts w:hint="eastAsia" w:ascii="仿宋_GB2312" w:eastAsia="仿宋_GB2312"/>
                <w:color w:val="auto"/>
                <w:spacing w:val="-6"/>
                <w:sz w:val="24"/>
                <w:szCs w:val="24"/>
                <w:highlight w:val="none"/>
              </w:rPr>
              <w:t>交房即交证</w:t>
            </w:r>
            <w:r>
              <w:rPr>
                <w:rFonts w:hint="eastAsia" w:ascii="仿宋_GB2312" w:eastAsia="仿宋_GB2312"/>
                <w:color w:val="auto"/>
                <w:spacing w:val="-6"/>
                <w:sz w:val="24"/>
                <w:szCs w:val="24"/>
                <w:highlight w:val="none"/>
                <w:lang w:eastAsia="zh-CN"/>
              </w:rPr>
              <w:t>”</w:t>
            </w:r>
            <w:r>
              <w:rPr>
                <w:rFonts w:hint="eastAsia" w:ascii="仿宋_GB2312" w:eastAsia="仿宋_GB2312"/>
                <w:color w:val="auto"/>
                <w:spacing w:val="-6"/>
                <w:sz w:val="24"/>
                <w:szCs w:val="24"/>
                <w:highlight w:val="none"/>
              </w:rPr>
              <w:t>改革提供支持，实现相互衔接，协同配套。</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2.将</w:t>
            </w:r>
            <w:r>
              <w:rPr>
                <w:rFonts w:hint="eastAsia" w:ascii="仿宋_GB2312" w:eastAsia="仿宋_GB2312"/>
                <w:color w:val="auto"/>
                <w:sz w:val="24"/>
                <w:szCs w:val="24"/>
                <w:highlight w:val="none"/>
                <w:lang w:eastAsia="zh-CN"/>
              </w:rPr>
              <w:t>“</w:t>
            </w:r>
            <w:r>
              <w:rPr>
                <w:rFonts w:hint="eastAsia" w:ascii="仿宋_GB2312" w:eastAsia="仿宋_GB2312"/>
                <w:color w:val="auto"/>
                <w:sz w:val="24"/>
                <w:szCs w:val="24"/>
                <w:highlight w:val="none"/>
              </w:rPr>
              <w:t>交房即交证</w:t>
            </w:r>
            <w:r>
              <w:rPr>
                <w:rFonts w:hint="eastAsia" w:ascii="仿宋_GB2312" w:eastAsia="仿宋_GB2312"/>
                <w:color w:val="auto"/>
                <w:sz w:val="24"/>
                <w:szCs w:val="24"/>
                <w:highlight w:val="none"/>
                <w:lang w:eastAsia="zh-CN"/>
              </w:rPr>
              <w:t>”</w:t>
            </w:r>
            <w:r>
              <w:rPr>
                <w:rFonts w:hint="eastAsia" w:ascii="仿宋_GB2312" w:eastAsia="仿宋_GB2312"/>
                <w:color w:val="auto"/>
                <w:sz w:val="24"/>
                <w:szCs w:val="24"/>
                <w:highlight w:val="none"/>
              </w:rPr>
              <w:t>改革中</w:t>
            </w:r>
            <w:r>
              <w:rPr>
                <w:rFonts w:hint="eastAsia" w:ascii="仿宋_GB2312" w:eastAsia="仿宋_GB2312"/>
                <w:color w:val="auto"/>
                <w:sz w:val="24"/>
                <w:szCs w:val="24"/>
                <w:highlight w:val="none"/>
                <w:lang w:eastAsia="zh-CN"/>
              </w:rPr>
              <w:t>涉及</w:t>
            </w:r>
            <w:r>
              <w:rPr>
                <w:rFonts w:hint="eastAsia" w:ascii="仿宋_GB2312" w:eastAsia="仿宋_GB2312"/>
                <w:color w:val="auto"/>
                <w:sz w:val="24"/>
                <w:szCs w:val="24"/>
                <w:highlight w:val="none"/>
              </w:rPr>
              <w:t>企业诚信守信情况</w:t>
            </w:r>
            <w:r>
              <w:rPr>
                <w:rFonts w:hint="eastAsia" w:ascii="仿宋_GB2312" w:eastAsia="仿宋_GB2312"/>
                <w:color w:val="auto"/>
                <w:sz w:val="24"/>
                <w:szCs w:val="24"/>
                <w:highlight w:val="none"/>
                <w:lang w:eastAsia="zh-CN"/>
              </w:rPr>
              <w:t>及时上报到</w:t>
            </w:r>
            <w:r>
              <w:rPr>
                <w:rFonts w:hint="eastAsia" w:ascii="仿宋_GB2312" w:eastAsia="仿宋_GB2312"/>
                <w:color w:val="auto"/>
                <w:sz w:val="24"/>
                <w:szCs w:val="24"/>
                <w:highlight w:val="none"/>
              </w:rPr>
              <w:t>湖南省社会信用信息系统。</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3.会同相关部门严格落实跨部门、跨领域的</w:t>
            </w:r>
            <w:r>
              <w:rPr>
                <w:rFonts w:hint="eastAsia" w:ascii="仿宋_GB2312" w:eastAsia="仿宋_GB2312"/>
                <w:color w:val="auto"/>
                <w:sz w:val="24"/>
                <w:szCs w:val="24"/>
                <w:highlight w:val="none"/>
                <w:lang w:eastAsia="zh-CN"/>
              </w:rPr>
              <w:t>“</w:t>
            </w:r>
            <w:r>
              <w:rPr>
                <w:rFonts w:hint="eastAsia" w:ascii="仿宋_GB2312" w:eastAsia="仿宋_GB2312"/>
                <w:color w:val="auto"/>
                <w:sz w:val="24"/>
                <w:szCs w:val="24"/>
                <w:highlight w:val="none"/>
              </w:rPr>
              <w:t>一处失信、处处受限</w:t>
            </w:r>
            <w:r>
              <w:rPr>
                <w:rFonts w:hint="eastAsia" w:ascii="仿宋_GB2312" w:eastAsia="仿宋_GB2312"/>
                <w:color w:val="auto"/>
                <w:sz w:val="24"/>
                <w:szCs w:val="24"/>
                <w:highlight w:val="none"/>
                <w:lang w:eastAsia="zh-CN"/>
              </w:rPr>
              <w:t>”</w:t>
            </w:r>
            <w:r>
              <w:rPr>
                <w:rFonts w:hint="eastAsia" w:ascii="仿宋_GB2312" w:eastAsia="仿宋_GB2312"/>
                <w:color w:val="auto"/>
                <w:sz w:val="24"/>
                <w:szCs w:val="24"/>
                <w:highlight w:val="none"/>
              </w:rPr>
              <w:t>的联合惩戒机制。</w:t>
            </w:r>
          </w:p>
        </w:tc>
        <w:tc>
          <w:tcPr>
            <w:tcW w:w="100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90" w:hRule="atLeast"/>
        </w:trPr>
        <w:tc>
          <w:tcPr>
            <w:tcW w:w="144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color w:val="auto"/>
                <w:sz w:val="24"/>
                <w:szCs w:val="24"/>
                <w:highlight w:val="none"/>
              </w:rPr>
            </w:pPr>
            <w:r>
              <w:rPr>
                <w:rFonts w:hint="eastAsia" w:ascii="仿宋_GB2312" w:eastAsia="仿宋_GB2312"/>
                <w:color w:val="auto"/>
                <w:sz w:val="24"/>
                <w:szCs w:val="24"/>
                <w:highlight w:val="none"/>
              </w:rPr>
              <w:t>县</w:t>
            </w:r>
            <w:r>
              <w:rPr>
                <w:rFonts w:hint="eastAsia" w:ascii="仿宋_GB2312" w:eastAsia="仿宋_GB2312"/>
                <w:color w:val="auto"/>
                <w:sz w:val="24"/>
                <w:szCs w:val="24"/>
                <w:highlight w:val="none"/>
                <w:lang w:val="en-US" w:eastAsia="zh-CN"/>
              </w:rPr>
              <w:t>行政审批</w:t>
            </w:r>
            <w:r>
              <w:rPr>
                <w:rFonts w:hint="eastAsia" w:ascii="仿宋_GB2312" w:eastAsia="仿宋_GB2312"/>
                <w:color w:val="auto"/>
                <w:sz w:val="24"/>
                <w:szCs w:val="24"/>
                <w:highlight w:val="none"/>
              </w:rPr>
              <w:t>服务局</w:t>
            </w:r>
          </w:p>
        </w:tc>
        <w:tc>
          <w:tcPr>
            <w:tcW w:w="1198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1.推进政务一体化平台搭建和部门信息共享集成等工作。</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2.推动政务中心咨询窗口或导引台建设。</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3.按</w:t>
            </w:r>
            <w:r>
              <w:rPr>
                <w:rFonts w:hint="eastAsia" w:ascii="仿宋_GB2312" w:eastAsia="仿宋_GB2312"/>
                <w:color w:val="auto"/>
                <w:spacing w:val="-6"/>
                <w:sz w:val="24"/>
                <w:szCs w:val="24"/>
                <w:highlight w:val="none"/>
              </w:rPr>
              <w:t>照</w:t>
            </w:r>
            <w:r>
              <w:rPr>
                <w:rFonts w:hint="eastAsia" w:ascii="仿宋_GB2312" w:eastAsia="仿宋_GB2312"/>
                <w:color w:val="auto"/>
                <w:spacing w:val="-6"/>
                <w:sz w:val="24"/>
                <w:szCs w:val="24"/>
                <w:highlight w:val="none"/>
                <w:lang w:eastAsia="zh-CN"/>
              </w:rPr>
              <w:t>“</w:t>
            </w:r>
            <w:r>
              <w:rPr>
                <w:rFonts w:hint="eastAsia" w:ascii="仿宋_GB2312" w:eastAsia="仿宋_GB2312"/>
                <w:color w:val="auto"/>
                <w:spacing w:val="-6"/>
                <w:sz w:val="24"/>
                <w:szCs w:val="24"/>
                <w:highlight w:val="none"/>
              </w:rPr>
              <w:t>一件事一次办</w:t>
            </w:r>
            <w:r>
              <w:rPr>
                <w:rFonts w:hint="eastAsia" w:ascii="仿宋_GB2312" w:eastAsia="仿宋_GB2312"/>
                <w:color w:val="auto"/>
                <w:spacing w:val="-6"/>
                <w:sz w:val="24"/>
                <w:szCs w:val="24"/>
                <w:highlight w:val="none"/>
                <w:lang w:eastAsia="zh-CN"/>
              </w:rPr>
              <w:t>”</w:t>
            </w:r>
            <w:r>
              <w:rPr>
                <w:rFonts w:hint="eastAsia" w:ascii="仿宋_GB2312" w:eastAsia="仿宋_GB2312"/>
                <w:color w:val="auto"/>
                <w:spacing w:val="-6"/>
                <w:sz w:val="24"/>
                <w:szCs w:val="24"/>
                <w:highlight w:val="none"/>
              </w:rPr>
              <w:t>要求推动政务服务标准化、规范化和便利化建设，指导协调有关窗口设置、业务联办等工作。</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4.将水、电、气、网络、电视等开户业务纳入联动办理。</w:t>
            </w:r>
          </w:p>
        </w:tc>
        <w:tc>
          <w:tcPr>
            <w:tcW w:w="100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90" w:hRule="atLeast"/>
        </w:trPr>
        <w:tc>
          <w:tcPr>
            <w:tcW w:w="1440" w:type="dxa"/>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县住房</w:t>
            </w:r>
            <w:r>
              <w:rPr>
                <w:rFonts w:hint="eastAsia" w:ascii="仿宋_GB2312" w:eastAsia="仿宋_GB2312"/>
                <w:color w:val="auto"/>
                <w:sz w:val="24"/>
                <w:szCs w:val="24"/>
                <w:highlight w:val="none"/>
                <w:lang w:val="en-US" w:eastAsia="zh-CN"/>
              </w:rPr>
              <w:t>和</w:t>
            </w:r>
            <w:r>
              <w:rPr>
                <w:rFonts w:hint="eastAsia" w:ascii="仿宋_GB2312" w:eastAsia="仿宋_GB2312"/>
                <w:color w:val="auto"/>
                <w:sz w:val="24"/>
                <w:szCs w:val="24"/>
                <w:highlight w:val="none"/>
              </w:rPr>
              <w:t>城乡建设局</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eastAsia="仿宋_GB2312"/>
                <w:color w:val="auto"/>
                <w:sz w:val="24"/>
                <w:szCs w:val="24"/>
                <w:highlight w:val="none"/>
              </w:rPr>
            </w:pPr>
          </w:p>
        </w:tc>
        <w:tc>
          <w:tcPr>
            <w:tcW w:w="1198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eastAsia="仿宋_GB2312"/>
                <w:color w:val="auto"/>
                <w:sz w:val="23"/>
                <w:szCs w:val="23"/>
                <w:highlight w:val="none"/>
              </w:rPr>
            </w:pPr>
            <w:r>
              <w:rPr>
                <w:rFonts w:hint="eastAsia" w:ascii="仿宋_GB2312" w:eastAsia="仿宋_GB2312"/>
                <w:color w:val="auto"/>
                <w:sz w:val="23"/>
                <w:szCs w:val="23"/>
                <w:highlight w:val="none"/>
              </w:rPr>
              <w:t>1.按照施工合同审查制度改革要求做好职权范围的审查、审批</w:t>
            </w:r>
            <w:r>
              <w:rPr>
                <w:rFonts w:hint="eastAsia" w:ascii="仿宋_GB2312" w:eastAsia="仿宋_GB2312"/>
                <w:color w:val="auto"/>
                <w:sz w:val="23"/>
                <w:szCs w:val="23"/>
                <w:highlight w:val="none"/>
                <w:lang w:eastAsia="zh-CN"/>
              </w:rPr>
              <w:t>、</w:t>
            </w:r>
            <w:r>
              <w:rPr>
                <w:rFonts w:hint="eastAsia" w:ascii="仿宋_GB2312" w:eastAsia="仿宋_GB2312"/>
                <w:color w:val="auto"/>
                <w:sz w:val="23"/>
                <w:szCs w:val="23"/>
                <w:highlight w:val="none"/>
                <w:lang w:val="en-US" w:eastAsia="zh-CN"/>
              </w:rPr>
              <w:t>监管、验收，负责</w:t>
            </w:r>
            <w:r>
              <w:rPr>
                <w:rFonts w:hint="eastAsia" w:ascii="仿宋_GB2312" w:eastAsia="仿宋_GB2312"/>
                <w:color w:val="auto"/>
                <w:sz w:val="23"/>
                <w:szCs w:val="23"/>
                <w:highlight w:val="none"/>
              </w:rPr>
              <w:t>人防费用、报建费用</w:t>
            </w:r>
            <w:r>
              <w:rPr>
                <w:rFonts w:hint="eastAsia" w:ascii="仿宋_GB2312" w:eastAsia="仿宋_GB2312"/>
                <w:color w:val="auto"/>
                <w:sz w:val="23"/>
                <w:szCs w:val="23"/>
                <w:highlight w:val="none"/>
                <w:lang w:val="en-US" w:eastAsia="zh-CN"/>
              </w:rPr>
              <w:t>的</w:t>
            </w:r>
            <w:r>
              <w:rPr>
                <w:rFonts w:hint="eastAsia" w:ascii="仿宋_GB2312" w:eastAsia="仿宋_GB2312"/>
                <w:color w:val="auto"/>
                <w:sz w:val="23"/>
                <w:szCs w:val="23"/>
                <w:highlight w:val="none"/>
              </w:rPr>
              <w:t>核算、</w:t>
            </w:r>
            <w:r>
              <w:rPr>
                <w:rFonts w:hint="eastAsia" w:ascii="仿宋_GB2312" w:eastAsia="仿宋_GB2312"/>
                <w:color w:val="auto"/>
                <w:sz w:val="23"/>
                <w:szCs w:val="23"/>
                <w:highlight w:val="none"/>
                <w:lang w:val="en-US" w:eastAsia="zh-CN"/>
              </w:rPr>
              <w:t>收</w:t>
            </w:r>
            <w:r>
              <w:rPr>
                <w:rFonts w:hint="eastAsia" w:ascii="仿宋_GB2312" w:eastAsia="仿宋_GB2312"/>
                <w:color w:val="auto"/>
                <w:sz w:val="23"/>
                <w:szCs w:val="23"/>
                <w:highlight w:val="none"/>
              </w:rPr>
              <w:t>缴等工作。</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eastAsia="仿宋_GB2312"/>
                <w:color w:val="auto"/>
                <w:sz w:val="23"/>
                <w:szCs w:val="23"/>
                <w:highlight w:val="none"/>
              </w:rPr>
            </w:pPr>
            <w:r>
              <w:rPr>
                <w:rFonts w:hint="eastAsia" w:ascii="仿宋_GB2312" w:eastAsia="仿宋_GB2312"/>
                <w:color w:val="auto"/>
                <w:sz w:val="23"/>
                <w:szCs w:val="23"/>
                <w:highlight w:val="none"/>
              </w:rPr>
              <w:t>2.制</w:t>
            </w:r>
            <w:r>
              <w:rPr>
                <w:rFonts w:hint="eastAsia" w:ascii="仿宋_GB2312" w:eastAsia="仿宋_GB2312"/>
                <w:color w:val="auto"/>
                <w:spacing w:val="-6"/>
                <w:w w:val="97"/>
                <w:sz w:val="23"/>
                <w:szCs w:val="23"/>
                <w:highlight w:val="none"/>
              </w:rPr>
              <w:t>定</w:t>
            </w:r>
            <w:r>
              <w:rPr>
                <w:rFonts w:hint="eastAsia" w:ascii="仿宋_GB2312" w:eastAsia="仿宋_GB2312"/>
                <w:color w:val="auto"/>
                <w:spacing w:val="-6"/>
                <w:w w:val="97"/>
                <w:sz w:val="23"/>
                <w:szCs w:val="23"/>
                <w:highlight w:val="none"/>
                <w:lang w:eastAsia="zh-CN"/>
              </w:rPr>
              <w:t>“</w:t>
            </w:r>
            <w:r>
              <w:rPr>
                <w:rFonts w:hint="eastAsia" w:ascii="仿宋_GB2312" w:eastAsia="仿宋_GB2312"/>
                <w:color w:val="auto"/>
                <w:spacing w:val="-6"/>
                <w:w w:val="97"/>
                <w:sz w:val="23"/>
                <w:szCs w:val="23"/>
                <w:highlight w:val="none"/>
              </w:rPr>
              <w:t>交房即交证</w:t>
            </w:r>
            <w:r>
              <w:rPr>
                <w:rFonts w:hint="eastAsia" w:ascii="仿宋_GB2312" w:eastAsia="仿宋_GB2312"/>
                <w:color w:val="auto"/>
                <w:spacing w:val="-6"/>
                <w:w w:val="97"/>
                <w:sz w:val="23"/>
                <w:szCs w:val="23"/>
                <w:highlight w:val="none"/>
                <w:lang w:eastAsia="zh-CN"/>
              </w:rPr>
              <w:t>”</w:t>
            </w:r>
            <w:r>
              <w:rPr>
                <w:rFonts w:hint="eastAsia" w:ascii="仿宋_GB2312" w:eastAsia="仿宋_GB2312"/>
                <w:color w:val="auto"/>
                <w:spacing w:val="-6"/>
                <w:w w:val="97"/>
                <w:sz w:val="23"/>
                <w:szCs w:val="23"/>
                <w:highlight w:val="none"/>
              </w:rPr>
              <w:t>的标准化商品房预售合同范本，明确交房时间、条件以及双方</w:t>
            </w:r>
            <w:r>
              <w:rPr>
                <w:rFonts w:hint="eastAsia" w:ascii="仿宋_GB2312" w:eastAsia="仿宋_GB2312"/>
                <w:color w:val="auto"/>
                <w:spacing w:val="-6"/>
                <w:w w:val="97"/>
                <w:sz w:val="23"/>
                <w:szCs w:val="23"/>
                <w:highlight w:val="none"/>
                <w:lang w:eastAsia="zh-CN"/>
              </w:rPr>
              <w:t>“</w:t>
            </w:r>
            <w:r>
              <w:rPr>
                <w:rFonts w:hint="eastAsia" w:ascii="仿宋_GB2312" w:eastAsia="仿宋_GB2312"/>
                <w:color w:val="auto"/>
                <w:spacing w:val="-6"/>
                <w:w w:val="97"/>
                <w:sz w:val="23"/>
                <w:szCs w:val="23"/>
                <w:highlight w:val="none"/>
              </w:rPr>
              <w:t>交房即交证</w:t>
            </w:r>
            <w:r>
              <w:rPr>
                <w:rFonts w:hint="eastAsia" w:ascii="仿宋_GB2312" w:eastAsia="仿宋_GB2312"/>
                <w:color w:val="auto"/>
                <w:spacing w:val="-6"/>
                <w:w w:val="97"/>
                <w:sz w:val="23"/>
                <w:szCs w:val="23"/>
                <w:highlight w:val="none"/>
                <w:lang w:eastAsia="zh-CN"/>
              </w:rPr>
              <w:t>”</w:t>
            </w:r>
            <w:r>
              <w:rPr>
                <w:rFonts w:hint="eastAsia" w:ascii="仿宋_GB2312" w:eastAsia="仿宋_GB2312"/>
                <w:color w:val="auto"/>
                <w:spacing w:val="-6"/>
                <w:w w:val="97"/>
                <w:sz w:val="23"/>
                <w:szCs w:val="23"/>
                <w:highlight w:val="none"/>
              </w:rPr>
              <w:t>的交房权利义务。</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eastAsia="仿宋_GB2312"/>
                <w:color w:val="auto"/>
                <w:sz w:val="23"/>
                <w:szCs w:val="23"/>
                <w:highlight w:val="none"/>
              </w:rPr>
            </w:pPr>
            <w:r>
              <w:rPr>
                <w:rFonts w:hint="eastAsia" w:ascii="仿宋_GB2312" w:eastAsia="仿宋_GB2312"/>
                <w:color w:val="auto"/>
                <w:sz w:val="23"/>
                <w:szCs w:val="23"/>
                <w:highlight w:val="none"/>
              </w:rPr>
              <w:t>3.依据《城市商品房预售管理办法</w:t>
            </w:r>
            <w:r>
              <w:rPr>
                <w:rFonts w:hint="eastAsia" w:ascii="仿宋_GB2312" w:eastAsia="仿宋_GB2312"/>
                <w:color w:val="auto"/>
                <w:sz w:val="23"/>
                <w:szCs w:val="23"/>
                <w:highlight w:val="none"/>
                <w:lang w:eastAsia="zh-CN"/>
              </w:rPr>
              <w:t>》</w:t>
            </w:r>
            <w:r>
              <w:rPr>
                <w:rFonts w:hint="eastAsia" w:ascii="仿宋_GB2312" w:eastAsia="仿宋_GB2312"/>
                <w:color w:val="auto"/>
                <w:sz w:val="23"/>
                <w:szCs w:val="23"/>
                <w:highlight w:val="none"/>
              </w:rPr>
              <w:t>和</w:t>
            </w:r>
            <w:r>
              <w:rPr>
                <w:rFonts w:hint="eastAsia" w:ascii="仿宋_GB2312" w:eastAsia="仿宋_GB2312"/>
                <w:color w:val="auto"/>
                <w:sz w:val="23"/>
                <w:szCs w:val="23"/>
                <w:highlight w:val="none"/>
                <w:lang w:eastAsia="zh-CN"/>
              </w:rPr>
              <w:t>《</w:t>
            </w:r>
            <w:r>
              <w:rPr>
                <w:rFonts w:hint="eastAsia" w:ascii="仿宋_GB2312" w:eastAsia="仿宋_GB2312"/>
                <w:color w:val="auto"/>
                <w:sz w:val="23"/>
                <w:szCs w:val="23"/>
                <w:highlight w:val="none"/>
              </w:rPr>
              <w:t>商品房销售管理办法</w:t>
            </w:r>
            <w:r>
              <w:rPr>
                <w:rFonts w:hint="eastAsia" w:ascii="仿宋_GB2312" w:eastAsia="仿宋_GB2312"/>
                <w:color w:val="auto"/>
                <w:sz w:val="23"/>
                <w:szCs w:val="23"/>
                <w:highlight w:val="none"/>
                <w:lang w:eastAsia="zh-CN"/>
              </w:rPr>
              <w:t>》</w:t>
            </w:r>
            <w:r>
              <w:rPr>
                <w:rFonts w:hint="eastAsia" w:ascii="仿宋_GB2312" w:eastAsia="仿宋_GB2312"/>
                <w:color w:val="auto"/>
                <w:sz w:val="23"/>
                <w:szCs w:val="23"/>
                <w:highlight w:val="none"/>
              </w:rPr>
              <w:t>、抓好商品房预售许可。指导把好预售入口关，做好预售商品房合同备案和资金监管工作，并将合同义务预行情况纳入房地产市场监管和诚信管理范围。</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eastAsia="仿宋_GB2312"/>
                <w:color w:val="auto"/>
                <w:sz w:val="23"/>
                <w:szCs w:val="23"/>
                <w:highlight w:val="none"/>
              </w:rPr>
            </w:pPr>
            <w:r>
              <w:rPr>
                <w:rFonts w:hint="eastAsia" w:ascii="仿宋_GB2312" w:eastAsia="仿宋_GB2312"/>
                <w:color w:val="auto"/>
                <w:sz w:val="23"/>
                <w:szCs w:val="23"/>
                <w:highlight w:val="none"/>
              </w:rPr>
              <w:t>4.指导做好预售合同网签工作，合同网签后，将信</w:t>
            </w:r>
            <w:r>
              <w:rPr>
                <w:rFonts w:hint="eastAsia" w:ascii="仿宋_GB2312" w:eastAsia="仿宋_GB2312"/>
                <w:color w:val="auto"/>
                <w:sz w:val="23"/>
                <w:szCs w:val="23"/>
                <w:highlight w:val="none"/>
                <w:lang w:val="en-US" w:eastAsia="zh-CN"/>
              </w:rPr>
              <w:t>息</w:t>
            </w:r>
            <w:r>
              <w:rPr>
                <w:rFonts w:hint="eastAsia" w:ascii="仿宋_GB2312" w:eastAsia="仿宋_GB2312"/>
                <w:color w:val="auto"/>
                <w:sz w:val="23"/>
                <w:szCs w:val="23"/>
                <w:highlight w:val="none"/>
              </w:rPr>
              <w:t>实时推送至</w:t>
            </w:r>
            <w:r>
              <w:rPr>
                <w:rFonts w:hint="eastAsia" w:ascii="仿宋_GB2312" w:eastAsia="仿宋_GB2312"/>
                <w:color w:val="auto"/>
                <w:sz w:val="23"/>
                <w:szCs w:val="23"/>
                <w:highlight w:val="none"/>
                <w:lang w:val="en-US" w:eastAsia="zh-CN"/>
              </w:rPr>
              <w:t>税</w:t>
            </w:r>
            <w:r>
              <w:rPr>
                <w:rFonts w:hint="eastAsia" w:ascii="仿宋_GB2312" w:eastAsia="仿宋_GB2312"/>
                <w:color w:val="auto"/>
                <w:sz w:val="23"/>
                <w:szCs w:val="23"/>
                <w:highlight w:val="none"/>
              </w:rPr>
              <w:t>务</w:t>
            </w:r>
            <w:r>
              <w:rPr>
                <w:rFonts w:hint="eastAsia" w:ascii="仿宋_GB2312" w:eastAsia="仿宋_GB2312"/>
                <w:color w:val="auto"/>
                <w:sz w:val="23"/>
                <w:szCs w:val="23"/>
                <w:highlight w:val="none"/>
                <w:lang w:val="en-US" w:eastAsia="zh-CN"/>
              </w:rPr>
              <w:t>部</w:t>
            </w:r>
            <w:r>
              <w:rPr>
                <w:rFonts w:hint="eastAsia" w:ascii="仿宋_GB2312" w:eastAsia="仿宋_GB2312"/>
                <w:color w:val="auto"/>
                <w:sz w:val="23"/>
                <w:szCs w:val="23"/>
                <w:highlight w:val="none"/>
              </w:rPr>
              <w:t>门、金融机构、不动产登记机构和水、电、气、网络、电视开户等相关服务单位。</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eastAsia="仿宋_GB2312"/>
                <w:color w:val="auto"/>
                <w:sz w:val="23"/>
                <w:szCs w:val="23"/>
                <w:highlight w:val="none"/>
              </w:rPr>
            </w:pPr>
            <w:r>
              <w:rPr>
                <w:rFonts w:hint="eastAsia" w:ascii="仿宋_GB2312" w:eastAsia="仿宋_GB2312"/>
                <w:color w:val="auto"/>
                <w:sz w:val="23"/>
                <w:szCs w:val="23"/>
                <w:highlight w:val="none"/>
              </w:rPr>
              <w:t>5.指导督促严格执行全省统一的房</w:t>
            </w:r>
            <w:r>
              <w:rPr>
                <w:rFonts w:hint="eastAsia" w:ascii="仿宋_GB2312" w:eastAsia="仿宋_GB2312"/>
                <w:color w:val="auto"/>
                <w:sz w:val="23"/>
                <w:szCs w:val="23"/>
                <w:highlight w:val="none"/>
                <w:lang w:val="en-US" w:eastAsia="zh-CN"/>
              </w:rPr>
              <w:t>屋</w:t>
            </w:r>
            <w:r>
              <w:rPr>
                <w:rFonts w:hint="eastAsia" w:ascii="仿宋_GB2312" w:eastAsia="仿宋_GB2312"/>
                <w:color w:val="auto"/>
                <w:sz w:val="23"/>
                <w:szCs w:val="23"/>
                <w:highlight w:val="none"/>
              </w:rPr>
              <w:t>建筑对</w:t>
            </w:r>
            <w:r>
              <w:rPr>
                <w:rFonts w:hint="eastAsia" w:ascii="仿宋_GB2312" w:eastAsia="仿宋_GB2312"/>
                <w:color w:val="auto"/>
                <w:sz w:val="23"/>
                <w:szCs w:val="23"/>
                <w:highlight w:val="none"/>
                <w:lang w:val="en-US" w:eastAsia="zh-CN"/>
              </w:rPr>
              <w:t>市</w:t>
            </w:r>
            <w:r>
              <w:rPr>
                <w:rFonts w:hint="eastAsia" w:ascii="仿宋_GB2312" w:eastAsia="仿宋_GB2312"/>
                <w:color w:val="auto"/>
                <w:sz w:val="23"/>
                <w:szCs w:val="23"/>
                <w:highlight w:val="none"/>
              </w:rPr>
              <w:t>政基础设</w:t>
            </w:r>
            <w:r>
              <w:rPr>
                <w:rFonts w:hint="eastAsia" w:ascii="仿宋_GB2312" w:eastAsia="仿宋_GB2312"/>
                <w:color w:val="auto"/>
                <w:sz w:val="23"/>
                <w:szCs w:val="23"/>
                <w:highlight w:val="none"/>
                <w:lang w:val="en-US" w:eastAsia="zh-CN"/>
              </w:rPr>
              <w:t>施</w:t>
            </w:r>
            <w:r>
              <w:rPr>
                <w:rFonts w:hint="eastAsia" w:ascii="仿宋_GB2312" w:eastAsia="仿宋_GB2312"/>
                <w:color w:val="auto"/>
                <w:sz w:val="23"/>
                <w:szCs w:val="23"/>
                <w:highlight w:val="none"/>
              </w:rPr>
              <w:t>工</w:t>
            </w:r>
            <w:r>
              <w:rPr>
                <w:rFonts w:hint="eastAsia" w:ascii="仿宋_GB2312" w:eastAsia="仿宋_GB2312"/>
                <w:color w:val="auto"/>
                <w:sz w:val="23"/>
                <w:szCs w:val="23"/>
                <w:highlight w:val="none"/>
                <w:lang w:val="en-US" w:eastAsia="zh-CN"/>
              </w:rPr>
              <w:t>程</w:t>
            </w:r>
            <w:r>
              <w:rPr>
                <w:rFonts w:hint="eastAsia" w:ascii="仿宋_GB2312" w:eastAsia="仿宋_GB2312"/>
                <w:color w:val="auto"/>
                <w:sz w:val="23"/>
                <w:szCs w:val="23"/>
                <w:highlight w:val="none"/>
              </w:rPr>
              <w:t>线</w:t>
            </w:r>
            <w:r>
              <w:rPr>
                <w:rFonts w:hint="eastAsia" w:ascii="仿宋_GB2312" w:eastAsia="仿宋_GB2312"/>
                <w:color w:val="auto"/>
                <w:sz w:val="23"/>
                <w:szCs w:val="23"/>
                <w:highlight w:val="none"/>
                <w:lang w:val="en-US" w:eastAsia="zh-CN"/>
              </w:rPr>
              <w:t>上</w:t>
            </w:r>
            <w:r>
              <w:rPr>
                <w:rFonts w:hint="eastAsia" w:ascii="仿宋_GB2312" w:eastAsia="仿宋_GB2312"/>
                <w:color w:val="auto"/>
                <w:sz w:val="23"/>
                <w:szCs w:val="23"/>
                <w:highlight w:val="none"/>
              </w:rPr>
              <w:t>联合验收办法规定，实行限时联合验收，统一出具验收意见。</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eastAsia="仿宋_GB2312"/>
                <w:color w:val="auto"/>
                <w:sz w:val="23"/>
                <w:szCs w:val="23"/>
                <w:highlight w:val="none"/>
              </w:rPr>
            </w:pPr>
            <w:r>
              <w:rPr>
                <w:rFonts w:hint="eastAsia" w:ascii="仿宋_GB2312" w:eastAsia="仿宋_GB2312"/>
                <w:color w:val="auto"/>
                <w:sz w:val="23"/>
                <w:szCs w:val="23"/>
                <w:highlight w:val="none"/>
              </w:rPr>
              <w:t>6.严格执行工程建设</w:t>
            </w:r>
            <w:r>
              <w:rPr>
                <w:rFonts w:hint="eastAsia" w:ascii="仿宋_GB2312" w:eastAsia="仿宋_GB2312"/>
                <w:color w:val="auto"/>
                <w:sz w:val="23"/>
                <w:szCs w:val="23"/>
                <w:highlight w:val="none"/>
                <w:lang w:val="en-US" w:eastAsia="zh-CN"/>
              </w:rPr>
              <w:t>项</w:t>
            </w:r>
            <w:r>
              <w:rPr>
                <w:rFonts w:hint="eastAsia" w:ascii="仿宋_GB2312" w:eastAsia="仿宋_GB2312"/>
                <w:color w:val="auto"/>
                <w:sz w:val="23"/>
                <w:szCs w:val="23"/>
                <w:highlight w:val="none"/>
              </w:rPr>
              <w:t>目审批制度改革规定的</w:t>
            </w:r>
            <w:r>
              <w:rPr>
                <w:rFonts w:hint="eastAsia" w:ascii="仿宋_GB2312" w:eastAsia="仿宋_GB2312"/>
                <w:color w:val="auto"/>
                <w:sz w:val="23"/>
                <w:szCs w:val="23"/>
                <w:highlight w:val="none"/>
                <w:lang w:val="en-US" w:eastAsia="zh-CN"/>
              </w:rPr>
              <w:t>竣</w:t>
            </w:r>
            <w:r>
              <w:rPr>
                <w:rFonts w:hint="eastAsia" w:ascii="仿宋_GB2312" w:eastAsia="仿宋_GB2312"/>
                <w:color w:val="auto"/>
                <w:sz w:val="23"/>
                <w:szCs w:val="23"/>
                <w:highlight w:val="none"/>
              </w:rPr>
              <w:t>工验收备案所</w:t>
            </w:r>
            <w:r>
              <w:rPr>
                <w:rFonts w:hint="eastAsia" w:ascii="仿宋_GB2312" w:eastAsia="仿宋_GB2312"/>
                <w:color w:val="auto"/>
                <w:sz w:val="23"/>
                <w:szCs w:val="23"/>
                <w:highlight w:val="none"/>
                <w:lang w:val="en-US" w:eastAsia="zh-CN"/>
              </w:rPr>
              <w:t>列</w:t>
            </w:r>
            <w:r>
              <w:rPr>
                <w:rFonts w:hint="eastAsia" w:ascii="仿宋_GB2312" w:eastAsia="仿宋_GB2312"/>
                <w:color w:val="auto"/>
                <w:sz w:val="23"/>
                <w:szCs w:val="23"/>
                <w:highlight w:val="none"/>
              </w:rPr>
              <w:t>的材料清单，在竣工验收阶段完成物业维修资金的归集，推动将消防工程要求纳入施工过程质量安全监</w:t>
            </w:r>
            <w:r>
              <w:rPr>
                <w:rFonts w:hint="eastAsia" w:ascii="仿宋_GB2312" w:eastAsia="仿宋_GB2312"/>
                <w:color w:val="auto"/>
                <w:sz w:val="23"/>
                <w:szCs w:val="23"/>
                <w:highlight w:val="none"/>
                <w:lang w:val="en-US" w:eastAsia="zh-CN"/>
              </w:rPr>
              <w:t>管</w:t>
            </w:r>
            <w:r>
              <w:rPr>
                <w:rFonts w:hint="eastAsia" w:ascii="仿宋_GB2312" w:eastAsia="仿宋_GB2312"/>
                <w:color w:val="auto"/>
                <w:sz w:val="23"/>
                <w:szCs w:val="23"/>
                <w:highlight w:val="none"/>
              </w:rPr>
              <w:t>体系中，强化过程监管和过程纠偏。</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eastAsia="仿宋_GB2312"/>
                <w:color w:val="auto"/>
                <w:sz w:val="23"/>
                <w:szCs w:val="23"/>
                <w:highlight w:val="none"/>
              </w:rPr>
            </w:pPr>
            <w:r>
              <w:rPr>
                <w:rFonts w:hint="eastAsia" w:ascii="仿宋_GB2312" w:eastAsia="仿宋_GB2312"/>
                <w:color w:val="auto"/>
                <w:sz w:val="23"/>
                <w:szCs w:val="23"/>
                <w:highlight w:val="none"/>
              </w:rPr>
              <w:t>7.积极推进施工过程结</w:t>
            </w:r>
            <w:r>
              <w:rPr>
                <w:rFonts w:hint="eastAsia" w:ascii="仿宋_GB2312" w:eastAsia="仿宋_GB2312"/>
                <w:color w:val="auto"/>
                <w:sz w:val="23"/>
                <w:szCs w:val="23"/>
                <w:highlight w:val="none"/>
                <w:lang w:eastAsia="zh-CN"/>
              </w:rPr>
              <w:t>算</w:t>
            </w:r>
            <w:r>
              <w:rPr>
                <w:rFonts w:hint="eastAsia" w:ascii="仿宋_GB2312" w:eastAsia="仿宋_GB2312"/>
                <w:color w:val="auto"/>
                <w:sz w:val="23"/>
                <w:szCs w:val="23"/>
                <w:highlight w:val="none"/>
              </w:rPr>
              <w:t>以及</w:t>
            </w:r>
            <w:r>
              <w:rPr>
                <w:rFonts w:hint="eastAsia" w:ascii="仿宋_GB2312" w:eastAsia="仿宋_GB2312"/>
                <w:color w:val="auto"/>
                <w:sz w:val="23"/>
                <w:szCs w:val="23"/>
                <w:highlight w:val="none"/>
                <w:lang w:eastAsia="zh-CN"/>
              </w:rPr>
              <w:t>“</w:t>
            </w:r>
            <w:r>
              <w:rPr>
                <w:rFonts w:hint="eastAsia" w:ascii="仿宋_GB2312" w:eastAsia="仿宋_GB2312"/>
                <w:color w:val="auto"/>
                <w:sz w:val="23"/>
                <w:szCs w:val="23"/>
                <w:highlight w:val="none"/>
                <w:lang w:val="en-US" w:eastAsia="zh-CN"/>
              </w:rPr>
              <w:t>竣</w:t>
            </w:r>
            <w:r>
              <w:rPr>
                <w:rFonts w:hint="eastAsia" w:ascii="仿宋_GB2312" w:eastAsia="仿宋_GB2312"/>
                <w:color w:val="auto"/>
                <w:sz w:val="23"/>
                <w:szCs w:val="23"/>
                <w:highlight w:val="none"/>
              </w:rPr>
              <w:t>工结算备案</w:t>
            </w:r>
            <w:r>
              <w:rPr>
                <w:rFonts w:hint="eastAsia" w:ascii="仿宋_GB2312" w:eastAsia="仿宋_GB2312"/>
                <w:color w:val="auto"/>
                <w:sz w:val="23"/>
                <w:szCs w:val="23"/>
                <w:highlight w:val="none"/>
                <w:lang w:eastAsia="zh-CN"/>
              </w:rPr>
              <w:t>”“</w:t>
            </w:r>
            <w:r>
              <w:rPr>
                <w:rFonts w:hint="eastAsia" w:ascii="仿宋_GB2312" w:eastAsia="仿宋_GB2312"/>
                <w:color w:val="auto"/>
                <w:sz w:val="23"/>
                <w:szCs w:val="23"/>
                <w:highlight w:val="none"/>
              </w:rPr>
              <w:t>建设工程档案归档</w:t>
            </w:r>
            <w:r>
              <w:rPr>
                <w:rFonts w:hint="eastAsia" w:ascii="仿宋_GB2312" w:eastAsia="仿宋_GB2312"/>
                <w:color w:val="auto"/>
                <w:sz w:val="23"/>
                <w:szCs w:val="23"/>
                <w:highlight w:val="none"/>
                <w:lang w:eastAsia="zh-CN"/>
              </w:rPr>
              <w:t>”</w:t>
            </w:r>
            <w:r>
              <w:rPr>
                <w:rFonts w:hint="eastAsia" w:ascii="仿宋_GB2312" w:eastAsia="仿宋_GB2312"/>
                <w:color w:val="auto"/>
                <w:sz w:val="23"/>
                <w:szCs w:val="23"/>
                <w:highlight w:val="none"/>
              </w:rPr>
              <w:t>等事项告知承诺制，并将房地产开发企业告知承诺履约情况纳入诚信管理。</w:t>
            </w:r>
          </w:p>
        </w:tc>
        <w:tc>
          <w:tcPr>
            <w:tcW w:w="100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3"/>
                <w:szCs w:val="23"/>
                <w:highlight w:val="none"/>
              </w:rPr>
            </w:pPr>
            <w:r>
              <w:rPr>
                <w:rFonts w:hint="eastAsia" w:ascii="仿宋_GB2312" w:eastAsia="仿宋_GB2312"/>
                <w:color w:val="auto"/>
                <w:sz w:val="23"/>
                <w:szCs w:val="23"/>
                <w:highlight w:val="none"/>
              </w:rPr>
              <w:t>竣工验收阶段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440" w:type="dxa"/>
            <w:vMerge w:val="continue"/>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eastAsia="仿宋_GB2312"/>
                <w:color w:val="auto"/>
                <w:sz w:val="24"/>
                <w:szCs w:val="24"/>
                <w:highlight w:val="none"/>
              </w:rPr>
            </w:pPr>
          </w:p>
        </w:tc>
        <w:tc>
          <w:tcPr>
            <w:tcW w:w="1198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eastAsia="仿宋_GB2312"/>
                <w:color w:val="auto"/>
                <w:sz w:val="23"/>
                <w:szCs w:val="23"/>
                <w:highlight w:val="none"/>
              </w:rPr>
            </w:pPr>
            <w:r>
              <w:rPr>
                <w:rFonts w:hint="eastAsia" w:ascii="仿宋_GB2312" w:eastAsia="仿宋_GB2312"/>
                <w:color w:val="auto"/>
                <w:sz w:val="23"/>
                <w:szCs w:val="23"/>
                <w:highlight w:val="none"/>
              </w:rPr>
              <w:t>8.做好</w:t>
            </w:r>
            <w:r>
              <w:rPr>
                <w:rFonts w:hint="eastAsia" w:ascii="仿宋_GB2312" w:eastAsia="仿宋_GB2312"/>
                <w:color w:val="auto"/>
                <w:sz w:val="23"/>
                <w:szCs w:val="23"/>
                <w:highlight w:val="none"/>
                <w:lang w:val="en-US" w:eastAsia="zh-CN"/>
              </w:rPr>
              <w:t>竣</w:t>
            </w:r>
            <w:r>
              <w:rPr>
                <w:rFonts w:hint="eastAsia" w:ascii="仿宋_GB2312" w:eastAsia="仿宋_GB2312"/>
                <w:color w:val="auto"/>
                <w:sz w:val="23"/>
                <w:szCs w:val="23"/>
                <w:highlight w:val="none"/>
              </w:rPr>
              <w:t>工验收备案等信息推送至自然资源、税务等</w:t>
            </w:r>
            <w:r>
              <w:rPr>
                <w:rFonts w:hint="eastAsia" w:ascii="仿宋_GB2312" w:eastAsia="仿宋_GB2312"/>
                <w:color w:val="auto"/>
                <w:sz w:val="23"/>
                <w:szCs w:val="23"/>
                <w:highlight w:val="none"/>
                <w:lang w:val="en-US" w:eastAsia="zh-CN"/>
              </w:rPr>
              <w:t>部</w:t>
            </w:r>
            <w:r>
              <w:rPr>
                <w:rFonts w:hint="eastAsia" w:ascii="仿宋_GB2312" w:eastAsia="仿宋_GB2312"/>
                <w:color w:val="auto"/>
                <w:sz w:val="23"/>
                <w:szCs w:val="23"/>
                <w:highlight w:val="none"/>
              </w:rPr>
              <w:t>门。</w:t>
            </w:r>
          </w:p>
        </w:tc>
        <w:tc>
          <w:tcPr>
            <w:tcW w:w="100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3"/>
                <w:szCs w:val="23"/>
                <w:highlight w:val="none"/>
              </w:rPr>
            </w:pPr>
            <w:r>
              <w:rPr>
                <w:rFonts w:hint="eastAsia" w:ascii="仿宋_GB2312" w:eastAsia="仿宋_GB2312"/>
                <w:color w:val="auto"/>
                <w:sz w:val="23"/>
                <w:szCs w:val="23"/>
                <w:highlight w:val="none"/>
              </w:rPr>
              <w:t>交房交证阶段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26" w:hRule="atLeast"/>
        </w:trPr>
        <w:tc>
          <w:tcPr>
            <w:tcW w:w="144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县住房</w:t>
            </w:r>
            <w:r>
              <w:rPr>
                <w:rFonts w:hint="eastAsia" w:ascii="仿宋_GB2312" w:eastAsia="仿宋_GB2312"/>
                <w:color w:val="auto"/>
                <w:sz w:val="24"/>
                <w:szCs w:val="24"/>
                <w:highlight w:val="none"/>
                <w:lang w:eastAsia="zh-CN"/>
              </w:rPr>
              <w:t>和</w:t>
            </w:r>
            <w:r>
              <w:rPr>
                <w:rFonts w:hint="eastAsia" w:ascii="仿宋_GB2312" w:eastAsia="仿宋_GB2312"/>
                <w:color w:val="auto"/>
                <w:sz w:val="24"/>
                <w:szCs w:val="24"/>
                <w:highlight w:val="none"/>
              </w:rPr>
              <w:t>城乡建设局</w:t>
            </w:r>
          </w:p>
        </w:tc>
        <w:tc>
          <w:tcPr>
            <w:tcW w:w="1198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9.牵头协调交房工作，将新建商品房“交房即交证”工作纳入工程建设</w:t>
            </w:r>
            <w:r>
              <w:rPr>
                <w:rFonts w:hint="eastAsia" w:ascii="仿宋_GB2312" w:eastAsia="仿宋_GB2312"/>
                <w:color w:val="auto"/>
                <w:sz w:val="24"/>
                <w:szCs w:val="24"/>
                <w:highlight w:val="none"/>
                <w:lang w:eastAsia="zh-CN"/>
              </w:rPr>
              <w:t>项</w:t>
            </w:r>
            <w:r>
              <w:rPr>
                <w:rFonts w:hint="eastAsia" w:ascii="仿宋_GB2312" w:eastAsia="仿宋_GB2312"/>
                <w:color w:val="auto"/>
                <w:sz w:val="24"/>
                <w:szCs w:val="24"/>
                <w:highlight w:val="none"/>
              </w:rPr>
              <w:t>目审批制度改革流程，进一步</w:t>
            </w:r>
            <w:r>
              <w:rPr>
                <w:rFonts w:hint="eastAsia" w:ascii="仿宋_GB2312" w:eastAsia="仿宋_GB2312"/>
                <w:color w:val="auto"/>
                <w:sz w:val="24"/>
                <w:szCs w:val="24"/>
                <w:highlight w:val="none"/>
                <w:lang w:eastAsia="zh-CN"/>
              </w:rPr>
              <w:t>完善</w:t>
            </w:r>
            <w:r>
              <w:rPr>
                <w:rFonts w:hint="eastAsia" w:ascii="仿宋_GB2312" w:eastAsia="仿宋_GB2312"/>
                <w:color w:val="auto"/>
                <w:sz w:val="24"/>
                <w:szCs w:val="24"/>
                <w:highlight w:val="none"/>
              </w:rPr>
              <w:t>工程建设</w:t>
            </w:r>
            <w:r>
              <w:rPr>
                <w:rFonts w:hint="eastAsia" w:ascii="仿宋_GB2312" w:eastAsia="仿宋_GB2312"/>
                <w:color w:val="auto"/>
                <w:sz w:val="24"/>
                <w:szCs w:val="24"/>
                <w:highlight w:val="none"/>
                <w:lang w:eastAsia="zh-CN"/>
              </w:rPr>
              <w:t>项目</w:t>
            </w:r>
            <w:r>
              <w:rPr>
                <w:rFonts w:hint="eastAsia" w:ascii="仿宋_GB2312" w:eastAsia="仿宋_GB2312"/>
                <w:color w:val="auto"/>
                <w:sz w:val="24"/>
                <w:szCs w:val="24"/>
                <w:highlight w:val="none"/>
              </w:rPr>
              <w:t>审批管理系统，推动住房领域信息化</w:t>
            </w:r>
            <w:r>
              <w:rPr>
                <w:rFonts w:hint="eastAsia" w:ascii="仿宋_GB2312" w:eastAsia="仿宋_GB2312"/>
                <w:color w:val="auto"/>
                <w:sz w:val="24"/>
                <w:szCs w:val="24"/>
                <w:highlight w:val="none"/>
                <w:lang w:eastAsia="zh-CN"/>
              </w:rPr>
              <w:t>“</w:t>
            </w:r>
            <w:r>
              <w:rPr>
                <w:rFonts w:hint="eastAsia" w:ascii="仿宋_GB2312" w:eastAsia="仿宋_GB2312"/>
                <w:color w:val="auto"/>
                <w:sz w:val="24"/>
                <w:szCs w:val="24"/>
                <w:highlight w:val="none"/>
              </w:rPr>
              <w:t>一网通办平台</w:t>
            </w:r>
            <w:r>
              <w:rPr>
                <w:rFonts w:hint="eastAsia" w:ascii="仿宋_GB2312" w:eastAsia="仿宋_GB2312"/>
                <w:color w:val="auto"/>
                <w:sz w:val="24"/>
                <w:szCs w:val="24"/>
                <w:highlight w:val="none"/>
                <w:lang w:eastAsia="zh-CN"/>
              </w:rPr>
              <w:t>”</w:t>
            </w:r>
            <w:r>
              <w:rPr>
                <w:rFonts w:hint="eastAsia" w:ascii="仿宋_GB2312" w:eastAsia="仿宋_GB2312"/>
                <w:color w:val="auto"/>
                <w:sz w:val="24"/>
                <w:szCs w:val="24"/>
                <w:highlight w:val="none"/>
              </w:rPr>
              <w:t>与国土空间规划</w:t>
            </w:r>
            <w:r>
              <w:rPr>
                <w:rFonts w:hint="eastAsia" w:ascii="仿宋_GB2312" w:eastAsia="仿宋_GB2312"/>
                <w:color w:val="auto"/>
                <w:sz w:val="24"/>
                <w:szCs w:val="24"/>
                <w:highlight w:val="none"/>
                <w:lang w:eastAsia="zh-CN"/>
              </w:rPr>
              <w:t>“</w:t>
            </w:r>
            <w:r>
              <w:rPr>
                <w:rFonts w:hint="eastAsia" w:ascii="仿宋_GB2312" w:eastAsia="仿宋_GB2312"/>
                <w:color w:val="auto"/>
                <w:sz w:val="24"/>
                <w:szCs w:val="24"/>
                <w:highlight w:val="none"/>
              </w:rPr>
              <w:t>一张图”平台、</w:t>
            </w:r>
            <w:r>
              <w:rPr>
                <w:rFonts w:hint="eastAsia" w:ascii="仿宋_GB2312" w:eastAsia="仿宋_GB2312"/>
                <w:color w:val="auto"/>
                <w:sz w:val="24"/>
                <w:szCs w:val="24"/>
                <w:highlight w:val="none"/>
                <w:lang w:eastAsia="zh-CN"/>
              </w:rPr>
              <w:t>“</w:t>
            </w:r>
            <w:r>
              <w:rPr>
                <w:rFonts w:hint="eastAsia" w:ascii="仿宋_GB2312" w:eastAsia="仿宋_GB2312"/>
                <w:color w:val="auto"/>
                <w:sz w:val="24"/>
                <w:szCs w:val="24"/>
                <w:highlight w:val="none"/>
              </w:rPr>
              <w:t>多测合一</w:t>
            </w:r>
            <w:r>
              <w:rPr>
                <w:rFonts w:hint="eastAsia" w:ascii="仿宋_GB2312" w:eastAsia="仿宋_GB2312"/>
                <w:color w:val="auto"/>
                <w:sz w:val="24"/>
                <w:szCs w:val="24"/>
                <w:highlight w:val="none"/>
                <w:lang w:eastAsia="zh-CN"/>
              </w:rPr>
              <w:t>”</w:t>
            </w:r>
            <w:r>
              <w:rPr>
                <w:rFonts w:hint="eastAsia" w:ascii="仿宋_GB2312" w:eastAsia="仿宋_GB2312"/>
                <w:color w:val="auto"/>
                <w:sz w:val="24"/>
                <w:szCs w:val="24"/>
                <w:highlight w:val="none"/>
              </w:rPr>
              <w:t>平台、不动产登记信息平台、税费征管等平台信息共享，结果互用。</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10.联合各相关部门依法建立对不诚信房地产开发企业的限制清单及相关制度，及时开展诚信守信情况评价，并严格落实跨部门、跨领域的“一处失信、处处受限”的联合惩戒机制。</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11.牵头建立房地产市场领域违法违规联合执法工作机制，做好工程建设项目过程监管和房地产市场监管，督促建设单位落实交房交证的主体责任。</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12.运用督导激励和评价考核等手段，统筹推进工程建设项目审批制度改革，为“交房即交证”改革提供支持。</w:t>
            </w:r>
          </w:p>
        </w:tc>
        <w:tc>
          <w:tcPr>
            <w:tcW w:w="100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全流程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17" w:hRule="atLeast"/>
        </w:trPr>
        <w:tc>
          <w:tcPr>
            <w:tcW w:w="1440" w:type="dxa"/>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eastAsia="仿宋_GB2312"/>
                <w:color w:val="auto"/>
                <w:sz w:val="24"/>
                <w:szCs w:val="24"/>
                <w:highlight w:val="none"/>
              </w:rPr>
            </w:pPr>
            <w:r>
              <w:rPr>
                <w:rFonts w:hint="eastAsia" w:ascii="仿宋_GB2312" w:eastAsia="仿宋_GB2312"/>
                <w:color w:val="auto"/>
                <w:spacing w:val="-23"/>
                <w:w w:val="97"/>
                <w:sz w:val="24"/>
                <w:szCs w:val="24"/>
                <w:highlight w:val="none"/>
              </w:rPr>
              <w:t>县自然资源局</w:t>
            </w:r>
          </w:p>
        </w:tc>
        <w:tc>
          <w:tcPr>
            <w:tcW w:w="1198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1.牵头起草新建商品房</w:t>
            </w:r>
            <w:r>
              <w:rPr>
                <w:rFonts w:hint="eastAsia" w:ascii="仿宋_GB2312" w:eastAsia="仿宋_GB2312"/>
                <w:color w:val="auto"/>
                <w:sz w:val="24"/>
                <w:szCs w:val="24"/>
                <w:highlight w:val="none"/>
                <w:lang w:eastAsia="zh-CN"/>
              </w:rPr>
              <w:t>“</w:t>
            </w:r>
            <w:r>
              <w:rPr>
                <w:rFonts w:hint="eastAsia" w:ascii="仿宋_GB2312" w:eastAsia="仿宋_GB2312"/>
                <w:color w:val="auto"/>
                <w:sz w:val="24"/>
                <w:szCs w:val="24"/>
                <w:highlight w:val="none"/>
              </w:rPr>
              <w:t>交房即交证</w:t>
            </w:r>
            <w:r>
              <w:rPr>
                <w:rFonts w:hint="eastAsia" w:ascii="仿宋_GB2312" w:eastAsia="仿宋_GB2312"/>
                <w:color w:val="auto"/>
                <w:sz w:val="24"/>
                <w:szCs w:val="24"/>
                <w:highlight w:val="none"/>
                <w:lang w:eastAsia="zh-CN"/>
              </w:rPr>
              <w:t>”</w:t>
            </w:r>
            <w:r>
              <w:rPr>
                <w:rFonts w:hint="eastAsia" w:ascii="仿宋_GB2312" w:eastAsia="仿宋_GB2312"/>
                <w:color w:val="auto"/>
                <w:sz w:val="24"/>
                <w:szCs w:val="24"/>
                <w:highlight w:val="none"/>
              </w:rPr>
              <w:t>改革实施方案，会同相关部门制订改革考核方案，做好改革协调和调度。</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2.全面推行预售商品房预告登记，将预售商品房合同备案与预告登记协同办理、网上办理。</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3.指导实行交易登记一体化的地区做好预售商品房合同网签工作。</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4.进一步加强规划、审批、建设、交易、税务、金融与不动产</w:t>
            </w:r>
            <w:r>
              <w:rPr>
                <w:rFonts w:hint="eastAsia" w:ascii="仿宋_GB2312" w:eastAsia="仿宋_GB2312"/>
                <w:color w:val="auto"/>
                <w:sz w:val="24"/>
                <w:szCs w:val="24"/>
                <w:highlight w:val="none"/>
                <w:lang w:eastAsia="zh-CN"/>
              </w:rPr>
              <w:t>登记</w:t>
            </w:r>
            <w:r>
              <w:rPr>
                <w:rFonts w:hint="eastAsia" w:ascii="仿宋_GB2312" w:eastAsia="仿宋_GB2312"/>
                <w:color w:val="auto"/>
                <w:sz w:val="24"/>
                <w:szCs w:val="24"/>
                <w:highlight w:val="none"/>
              </w:rPr>
              <w:t>的业务联动。</w:t>
            </w:r>
          </w:p>
        </w:tc>
        <w:tc>
          <w:tcPr>
            <w:tcW w:w="100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建设预售阶段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80" w:hRule="atLeast"/>
        </w:trPr>
        <w:tc>
          <w:tcPr>
            <w:tcW w:w="1440" w:type="dxa"/>
            <w:vMerge w:val="continue"/>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eastAsia="仿宋_GB2312"/>
                <w:color w:val="auto"/>
                <w:sz w:val="24"/>
                <w:szCs w:val="24"/>
                <w:highlight w:val="none"/>
              </w:rPr>
            </w:pPr>
          </w:p>
        </w:tc>
        <w:tc>
          <w:tcPr>
            <w:tcW w:w="1198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5.牵头实施土地、规划、房产测绘等“多测合一”，制定</w:t>
            </w:r>
            <w:r>
              <w:rPr>
                <w:rFonts w:hint="eastAsia" w:ascii="仿宋_GB2312" w:eastAsia="仿宋_GB2312"/>
                <w:color w:val="auto"/>
                <w:sz w:val="24"/>
                <w:szCs w:val="24"/>
                <w:highlight w:val="none"/>
                <w:lang w:eastAsia="zh-CN"/>
              </w:rPr>
              <w:t>《</w:t>
            </w:r>
            <w:r>
              <w:rPr>
                <w:rFonts w:hint="eastAsia" w:ascii="仿宋_GB2312" w:eastAsia="仿宋_GB2312"/>
                <w:color w:val="auto"/>
                <w:sz w:val="24"/>
                <w:szCs w:val="24"/>
                <w:highlight w:val="none"/>
              </w:rPr>
              <w:t>建设项目联合验收测绘技术方案》，将不动产权籍调查和</w:t>
            </w:r>
            <w:r>
              <w:rPr>
                <w:rFonts w:hint="eastAsia" w:ascii="仿宋_GB2312" w:eastAsia="仿宋_GB2312"/>
                <w:color w:val="auto"/>
                <w:sz w:val="24"/>
                <w:szCs w:val="24"/>
                <w:highlight w:val="none"/>
                <w:lang w:eastAsia="zh-CN"/>
              </w:rPr>
              <w:t>土地</w:t>
            </w:r>
            <w:r>
              <w:rPr>
                <w:rFonts w:hint="eastAsia" w:ascii="仿宋_GB2312" w:eastAsia="仿宋_GB2312"/>
                <w:color w:val="auto"/>
                <w:sz w:val="24"/>
                <w:szCs w:val="24"/>
                <w:highlight w:val="none"/>
              </w:rPr>
              <w:t>、规划、房产测绘流程前置到</w:t>
            </w:r>
            <w:r>
              <w:rPr>
                <w:rFonts w:hint="eastAsia" w:ascii="仿宋_GB2312" w:eastAsia="仿宋_GB2312"/>
                <w:color w:val="auto"/>
                <w:sz w:val="24"/>
                <w:szCs w:val="24"/>
                <w:highlight w:val="none"/>
                <w:lang w:eastAsia="zh-CN"/>
              </w:rPr>
              <w:t>竣工</w:t>
            </w:r>
            <w:r>
              <w:rPr>
                <w:rFonts w:hint="eastAsia" w:ascii="仿宋_GB2312" w:eastAsia="仿宋_GB2312"/>
                <w:color w:val="auto"/>
                <w:sz w:val="24"/>
                <w:szCs w:val="24"/>
                <w:highlight w:val="none"/>
              </w:rPr>
              <w:t>联合验收备案之前，做好测量、测绘成果审核入库，实行“一次委托、一次</w:t>
            </w:r>
            <w:r>
              <w:rPr>
                <w:rFonts w:hint="eastAsia" w:ascii="仿宋_GB2312" w:eastAsia="仿宋_GB2312"/>
                <w:color w:val="auto"/>
                <w:sz w:val="24"/>
                <w:szCs w:val="24"/>
                <w:highlight w:val="none"/>
                <w:lang w:val="en-US" w:eastAsia="zh-CN"/>
              </w:rPr>
              <w:t>收费</w:t>
            </w:r>
            <w:r>
              <w:rPr>
                <w:rFonts w:hint="eastAsia" w:ascii="仿宋_GB2312" w:eastAsia="仿宋_GB2312"/>
                <w:color w:val="auto"/>
                <w:sz w:val="24"/>
                <w:szCs w:val="24"/>
                <w:highlight w:val="none"/>
              </w:rPr>
              <w:t>、三测合一、成果共享”。</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6.规范</w:t>
            </w:r>
            <w:r>
              <w:rPr>
                <w:rFonts w:hint="eastAsia" w:ascii="仿宋_GB2312" w:eastAsia="仿宋_GB2312"/>
                <w:color w:val="auto"/>
                <w:sz w:val="24"/>
                <w:szCs w:val="24"/>
                <w:highlight w:val="none"/>
                <w:lang w:eastAsia="zh-CN"/>
              </w:rPr>
              <w:t>土地</w:t>
            </w:r>
            <w:r>
              <w:rPr>
                <w:rFonts w:hint="eastAsia" w:ascii="仿宋_GB2312" w:eastAsia="仿宋_GB2312"/>
                <w:color w:val="auto"/>
                <w:sz w:val="24"/>
                <w:szCs w:val="24"/>
                <w:highlight w:val="none"/>
              </w:rPr>
              <w:t>供地与规划事中事后管理，指导和督促按照工程</w:t>
            </w:r>
            <w:r>
              <w:rPr>
                <w:rFonts w:hint="eastAsia" w:ascii="仿宋_GB2312" w:eastAsia="仿宋_GB2312"/>
                <w:color w:val="auto"/>
                <w:sz w:val="24"/>
                <w:szCs w:val="24"/>
                <w:highlight w:val="none"/>
                <w:lang w:eastAsia="zh-CN"/>
              </w:rPr>
              <w:t>竣工</w:t>
            </w:r>
            <w:r>
              <w:rPr>
                <w:rFonts w:hint="eastAsia" w:ascii="仿宋_GB2312" w:eastAsia="仿宋_GB2312"/>
                <w:color w:val="auto"/>
                <w:sz w:val="24"/>
                <w:szCs w:val="24"/>
                <w:highlight w:val="none"/>
              </w:rPr>
              <w:t>联合验收办法和规划设计指标核实相关数据，做好有关期转现数据核实、土地指标核算。</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7.在土地、规划验收合格的前提下，简化土地指标核算程序。</w:t>
            </w:r>
          </w:p>
        </w:tc>
        <w:tc>
          <w:tcPr>
            <w:tcW w:w="100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竣工验收阶段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67" w:hRule="atLeast"/>
        </w:trPr>
        <w:tc>
          <w:tcPr>
            <w:tcW w:w="1440" w:type="dxa"/>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eastAsia="仿宋_GB2312"/>
                <w:color w:val="auto"/>
                <w:sz w:val="24"/>
                <w:szCs w:val="24"/>
                <w:highlight w:val="none"/>
              </w:rPr>
            </w:pPr>
            <w:r>
              <w:rPr>
                <w:rFonts w:hint="eastAsia" w:ascii="仿宋_GB2312" w:eastAsia="仿宋_GB2312"/>
                <w:color w:val="auto"/>
                <w:spacing w:val="-23"/>
                <w:w w:val="97"/>
                <w:sz w:val="24"/>
                <w:szCs w:val="24"/>
                <w:highlight w:val="none"/>
              </w:rPr>
              <w:t>县自然资源局</w:t>
            </w:r>
          </w:p>
        </w:tc>
        <w:tc>
          <w:tcPr>
            <w:tcW w:w="1198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8.推动通过共享获取</w:t>
            </w:r>
            <w:r>
              <w:rPr>
                <w:rFonts w:hint="eastAsia" w:ascii="仿宋_GB2312" w:eastAsia="仿宋_GB2312"/>
                <w:color w:val="auto"/>
                <w:sz w:val="24"/>
                <w:szCs w:val="24"/>
                <w:highlight w:val="none"/>
                <w:lang w:val="en-US" w:eastAsia="zh-CN"/>
              </w:rPr>
              <w:t>竣</w:t>
            </w:r>
            <w:r>
              <w:rPr>
                <w:rFonts w:hint="eastAsia" w:ascii="仿宋_GB2312" w:eastAsia="仿宋_GB2312"/>
                <w:color w:val="auto"/>
                <w:sz w:val="24"/>
                <w:szCs w:val="24"/>
                <w:highlight w:val="none"/>
              </w:rPr>
              <w:t>工验收、税费</w:t>
            </w:r>
            <w:r>
              <w:rPr>
                <w:rFonts w:hint="eastAsia" w:ascii="仿宋_GB2312" w:eastAsia="仿宋_GB2312"/>
                <w:color w:val="auto"/>
                <w:sz w:val="24"/>
                <w:szCs w:val="24"/>
                <w:highlight w:val="none"/>
                <w:lang w:val="en-US" w:eastAsia="zh-CN"/>
              </w:rPr>
              <w:t>缴</w:t>
            </w:r>
            <w:r>
              <w:rPr>
                <w:rFonts w:hint="eastAsia" w:ascii="仿宋_GB2312" w:eastAsia="仿宋_GB2312"/>
                <w:color w:val="auto"/>
                <w:sz w:val="24"/>
                <w:szCs w:val="24"/>
                <w:highlight w:val="none"/>
              </w:rPr>
              <w:t>纳等材</w:t>
            </w:r>
            <w:r>
              <w:rPr>
                <w:rFonts w:hint="eastAsia" w:ascii="仿宋_GB2312" w:eastAsia="仿宋_GB2312"/>
                <w:color w:val="auto"/>
                <w:sz w:val="24"/>
                <w:szCs w:val="24"/>
                <w:highlight w:val="none"/>
                <w:lang w:val="en-US" w:eastAsia="zh-CN"/>
              </w:rPr>
              <w:t>料</w:t>
            </w:r>
            <w:r>
              <w:rPr>
                <w:rFonts w:hint="eastAsia" w:ascii="仿宋_GB2312" w:eastAsia="仿宋_GB2312"/>
                <w:color w:val="auto"/>
                <w:sz w:val="24"/>
                <w:szCs w:val="24"/>
                <w:highlight w:val="none"/>
              </w:rPr>
              <w:t>，精简房地产开发企业和购房人申请不动产登记材料。</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9.</w:t>
            </w:r>
            <w:r>
              <w:rPr>
                <w:rFonts w:hint="eastAsia" w:ascii="仿宋_GB2312" w:eastAsia="仿宋_GB2312"/>
                <w:color w:val="auto"/>
                <w:sz w:val="24"/>
                <w:szCs w:val="24"/>
                <w:highlight w:val="none"/>
                <w:lang w:eastAsia="zh-CN"/>
              </w:rPr>
              <w:t>加快</w:t>
            </w:r>
            <w:r>
              <w:rPr>
                <w:rFonts w:hint="eastAsia" w:ascii="仿宋_GB2312" w:eastAsia="仿宋_GB2312"/>
                <w:color w:val="auto"/>
                <w:sz w:val="24"/>
                <w:szCs w:val="24"/>
                <w:highlight w:val="none"/>
              </w:rPr>
              <w:t>推行不动产首次登记和转移登记合并办理，限时办结。</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10.指导和</w:t>
            </w:r>
            <w:r>
              <w:rPr>
                <w:rFonts w:hint="eastAsia" w:ascii="仿宋_GB2312" w:eastAsia="仿宋_GB2312"/>
                <w:color w:val="auto"/>
                <w:sz w:val="24"/>
                <w:szCs w:val="24"/>
                <w:highlight w:val="none"/>
                <w:lang w:eastAsia="zh-CN"/>
              </w:rPr>
              <w:t>督促</w:t>
            </w:r>
            <w:r>
              <w:rPr>
                <w:rFonts w:hint="eastAsia" w:ascii="仿宋_GB2312" w:eastAsia="仿宋_GB2312"/>
                <w:color w:val="auto"/>
                <w:sz w:val="24"/>
                <w:szCs w:val="24"/>
                <w:highlight w:val="none"/>
              </w:rPr>
              <w:t>进一步优化不动产登记服务，并做好与水、电、气、网络、电视等开户业务的联动办理，方便群众办事。</w:t>
            </w:r>
          </w:p>
        </w:tc>
        <w:tc>
          <w:tcPr>
            <w:tcW w:w="100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交房交证阶段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26" w:hRule="atLeast"/>
        </w:trPr>
        <w:tc>
          <w:tcPr>
            <w:tcW w:w="144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eastAsia="仿宋_GB2312"/>
                <w:color w:val="auto"/>
                <w:sz w:val="24"/>
                <w:szCs w:val="24"/>
                <w:highlight w:val="none"/>
              </w:rPr>
            </w:pPr>
            <w:r>
              <w:rPr>
                <w:rFonts w:hint="eastAsia" w:ascii="仿宋_GB2312" w:eastAsia="仿宋_GB2312"/>
                <w:color w:val="auto"/>
                <w:spacing w:val="-23"/>
                <w:w w:val="97"/>
                <w:sz w:val="24"/>
                <w:szCs w:val="24"/>
                <w:highlight w:val="none"/>
              </w:rPr>
              <w:t>县自然资源局</w:t>
            </w:r>
          </w:p>
        </w:tc>
        <w:tc>
          <w:tcPr>
            <w:tcW w:w="1198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11.加快建设全省集中统一的不动产登记</w:t>
            </w:r>
            <w:r>
              <w:rPr>
                <w:rFonts w:hint="eastAsia" w:ascii="仿宋_GB2312" w:eastAsia="仿宋_GB2312"/>
                <w:color w:val="auto"/>
                <w:sz w:val="24"/>
                <w:szCs w:val="24"/>
                <w:highlight w:val="none"/>
                <w:lang w:eastAsia="zh-CN"/>
              </w:rPr>
              <w:t>“</w:t>
            </w:r>
            <w:r>
              <w:rPr>
                <w:rFonts w:hint="eastAsia" w:ascii="仿宋_GB2312" w:eastAsia="仿宋_GB2312"/>
                <w:color w:val="auto"/>
                <w:sz w:val="24"/>
                <w:szCs w:val="24"/>
                <w:highlight w:val="none"/>
              </w:rPr>
              <w:t>一窗办事</w:t>
            </w:r>
            <w:r>
              <w:rPr>
                <w:rFonts w:hint="eastAsia" w:ascii="仿宋_GB2312" w:eastAsia="仿宋_GB2312"/>
                <w:color w:val="auto"/>
                <w:sz w:val="24"/>
                <w:szCs w:val="24"/>
                <w:highlight w:val="none"/>
                <w:lang w:eastAsia="zh-CN"/>
              </w:rPr>
              <w:t>”</w:t>
            </w:r>
            <w:r>
              <w:rPr>
                <w:rFonts w:hint="eastAsia" w:ascii="仿宋_GB2312" w:eastAsia="仿宋_GB2312"/>
                <w:color w:val="auto"/>
                <w:sz w:val="24"/>
                <w:szCs w:val="24"/>
                <w:highlight w:val="none"/>
              </w:rPr>
              <w:t>网上平台，与湖南省住房领域信息化</w:t>
            </w:r>
            <w:r>
              <w:rPr>
                <w:rFonts w:hint="eastAsia" w:ascii="仿宋_GB2312" w:eastAsia="仿宋_GB2312"/>
                <w:color w:val="auto"/>
                <w:sz w:val="24"/>
                <w:szCs w:val="24"/>
                <w:highlight w:val="none"/>
                <w:lang w:eastAsia="zh-CN"/>
              </w:rPr>
              <w:t>“</w:t>
            </w:r>
            <w:r>
              <w:rPr>
                <w:rFonts w:hint="eastAsia" w:ascii="仿宋_GB2312" w:eastAsia="仿宋_GB2312"/>
                <w:color w:val="auto"/>
                <w:sz w:val="24"/>
                <w:szCs w:val="24"/>
                <w:highlight w:val="none"/>
              </w:rPr>
              <w:t>一网通办</w:t>
            </w:r>
            <w:r>
              <w:rPr>
                <w:rFonts w:hint="eastAsia" w:ascii="仿宋_GB2312" w:eastAsia="仿宋_GB2312"/>
                <w:color w:val="auto"/>
                <w:sz w:val="24"/>
                <w:szCs w:val="24"/>
                <w:highlight w:val="none"/>
                <w:lang w:eastAsia="zh-CN"/>
              </w:rPr>
              <w:t>”</w:t>
            </w:r>
            <w:r>
              <w:rPr>
                <w:rFonts w:hint="eastAsia" w:ascii="仿宋_GB2312" w:eastAsia="仿宋_GB2312"/>
                <w:color w:val="auto"/>
                <w:sz w:val="24"/>
                <w:szCs w:val="24"/>
                <w:highlight w:val="none"/>
              </w:rPr>
              <w:t>平台、税收</w:t>
            </w:r>
            <w:r>
              <w:rPr>
                <w:rFonts w:hint="eastAsia" w:ascii="仿宋_GB2312" w:eastAsia="仿宋_GB2312"/>
                <w:color w:val="auto"/>
                <w:sz w:val="24"/>
                <w:szCs w:val="24"/>
                <w:highlight w:val="none"/>
                <w:lang w:eastAsia="zh-CN"/>
              </w:rPr>
              <w:t>征缴</w:t>
            </w:r>
            <w:r>
              <w:rPr>
                <w:rFonts w:hint="eastAsia" w:ascii="仿宋_GB2312" w:eastAsia="仿宋_GB2312"/>
                <w:color w:val="auto"/>
                <w:sz w:val="24"/>
                <w:szCs w:val="24"/>
                <w:highlight w:val="none"/>
              </w:rPr>
              <w:t>系统互联互通，打通湖南省工程建设项目审批管理系统并融入湖南省政务服务一体化平台，实现全省不动产登记“一网通办、跨省通办”。</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12.加快推进用地全程一体化管理，实现</w:t>
            </w:r>
            <w:r>
              <w:rPr>
                <w:rFonts w:hint="eastAsia" w:ascii="仿宋_GB2312" w:eastAsia="仿宋_GB2312"/>
                <w:color w:val="auto"/>
                <w:sz w:val="24"/>
                <w:szCs w:val="24"/>
                <w:highlight w:val="none"/>
                <w:lang w:eastAsia="zh-CN"/>
              </w:rPr>
              <w:t>“</w:t>
            </w:r>
            <w:r>
              <w:rPr>
                <w:rFonts w:hint="eastAsia" w:ascii="仿宋_GB2312" w:eastAsia="仿宋_GB2312"/>
                <w:color w:val="auto"/>
                <w:sz w:val="24"/>
                <w:szCs w:val="24"/>
                <w:highlight w:val="none"/>
              </w:rPr>
              <w:t>批、供</w:t>
            </w:r>
            <w:r>
              <w:rPr>
                <w:rFonts w:hint="eastAsia" w:ascii="仿宋_GB2312" w:eastAsia="仿宋_GB2312"/>
                <w:color w:val="auto"/>
                <w:sz w:val="24"/>
                <w:szCs w:val="24"/>
                <w:highlight w:val="none"/>
                <w:lang w:eastAsia="zh-CN"/>
              </w:rPr>
              <w:t>、</w:t>
            </w:r>
            <w:r>
              <w:rPr>
                <w:rFonts w:hint="eastAsia" w:ascii="仿宋_GB2312" w:eastAsia="仿宋_GB2312"/>
                <w:color w:val="auto"/>
                <w:sz w:val="24"/>
                <w:szCs w:val="24"/>
                <w:highlight w:val="none"/>
              </w:rPr>
              <w:t>用、登</w:t>
            </w:r>
            <w:r>
              <w:rPr>
                <w:rFonts w:hint="eastAsia" w:ascii="仿宋_GB2312" w:eastAsia="仿宋_GB2312"/>
                <w:color w:val="auto"/>
                <w:sz w:val="24"/>
                <w:szCs w:val="24"/>
                <w:highlight w:val="none"/>
                <w:lang w:eastAsia="zh-CN"/>
              </w:rPr>
              <w:t>”</w:t>
            </w:r>
            <w:r>
              <w:rPr>
                <w:rFonts w:hint="eastAsia" w:ascii="仿宋_GB2312" w:eastAsia="仿宋_GB2312"/>
                <w:color w:val="auto"/>
                <w:sz w:val="24"/>
                <w:szCs w:val="24"/>
                <w:highlight w:val="none"/>
              </w:rPr>
              <w:t>全流程信息共享。</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13.加快不动产登记存量数据档案清理整合和信息化入库，开展电子证照库建设，加大电子证照在查询、共享和业务联办中的应用。</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14.联合各相关部门建立房地产市场领域违法违规问题联合执法工作机制，并严格落实跨部门、跨领域的“一处失信、处处受限”的联合惩戒机制。</w:t>
            </w:r>
          </w:p>
        </w:tc>
        <w:tc>
          <w:tcPr>
            <w:tcW w:w="100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全流程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00" w:hRule="atLeast"/>
        </w:trPr>
        <w:tc>
          <w:tcPr>
            <w:tcW w:w="144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eastAsia="仿宋_GB2312"/>
                <w:color w:val="auto"/>
                <w:sz w:val="24"/>
                <w:szCs w:val="24"/>
                <w:highlight w:val="none"/>
              </w:rPr>
            </w:pPr>
            <w:r>
              <w:rPr>
                <w:rFonts w:hint="eastAsia" w:ascii="仿宋_GB2312" w:eastAsia="仿宋_GB2312"/>
                <w:color w:val="auto"/>
                <w:sz w:val="24"/>
                <w:szCs w:val="24"/>
                <w:highlight w:val="none"/>
                <w:lang w:eastAsia="zh-CN"/>
              </w:rPr>
              <w:t>国家税务总局隆回</w:t>
            </w:r>
            <w:r>
              <w:rPr>
                <w:rFonts w:hint="eastAsia" w:ascii="仿宋_GB2312" w:eastAsia="仿宋_GB2312"/>
                <w:color w:val="auto"/>
                <w:sz w:val="24"/>
                <w:szCs w:val="24"/>
                <w:highlight w:val="none"/>
              </w:rPr>
              <w:t>县税务局</w:t>
            </w:r>
          </w:p>
        </w:tc>
        <w:tc>
          <w:tcPr>
            <w:tcW w:w="1198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1.负责加强开发建设单位的日常税收征管，做好购房人契税、印花税等的征缴工作。</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2.落实税收征管系统与不动产登记平台、住房领域信息化“一网通办”平台的互通和信息共享，积极推动网上缴税功能。</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3</w:t>
            </w:r>
            <w:r>
              <w:rPr>
                <w:rFonts w:hint="eastAsia" w:ascii="仿宋_GB2312" w:eastAsia="仿宋_GB2312"/>
                <w:color w:val="auto"/>
                <w:sz w:val="24"/>
                <w:szCs w:val="24"/>
                <w:highlight w:val="none"/>
                <w:lang w:val="en-US" w:eastAsia="zh-CN"/>
              </w:rPr>
              <w:t>.</w:t>
            </w:r>
            <w:r>
              <w:rPr>
                <w:rFonts w:hint="eastAsia" w:ascii="仿宋_GB2312" w:eastAsia="仿宋_GB2312"/>
                <w:color w:val="auto"/>
                <w:sz w:val="24"/>
                <w:szCs w:val="24"/>
                <w:highlight w:val="none"/>
              </w:rPr>
              <w:t>负责土地出让金的征收工作。</w:t>
            </w:r>
          </w:p>
        </w:tc>
        <w:tc>
          <w:tcPr>
            <w:tcW w:w="100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3" w:hRule="atLeast"/>
        </w:trPr>
        <w:tc>
          <w:tcPr>
            <w:tcW w:w="144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县财政局</w:t>
            </w:r>
          </w:p>
        </w:tc>
        <w:tc>
          <w:tcPr>
            <w:tcW w:w="1198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1.落实财政收费平台与不动产登记平台、住房领域信息化“一网通办”平台的网络互通和信息共享。</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2.积极推进施工过程结算。</w:t>
            </w:r>
          </w:p>
        </w:tc>
        <w:tc>
          <w:tcPr>
            <w:tcW w:w="100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44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eastAsia="仿宋_GB2312"/>
                <w:color w:val="auto"/>
                <w:sz w:val="24"/>
                <w:szCs w:val="24"/>
                <w:highlight w:val="none"/>
              </w:rPr>
            </w:pPr>
            <w:r>
              <w:rPr>
                <w:rFonts w:hint="eastAsia" w:ascii="仿宋_GB2312" w:eastAsia="仿宋_GB2312"/>
                <w:color w:val="auto"/>
                <w:sz w:val="24"/>
                <w:szCs w:val="24"/>
                <w:highlight w:val="none"/>
                <w:lang w:val="en-US" w:eastAsia="zh-CN"/>
              </w:rPr>
              <w:t>人民银行隆回支行</w:t>
            </w:r>
          </w:p>
        </w:tc>
        <w:tc>
          <w:tcPr>
            <w:tcW w:w="1198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1.推动将银行</w:t>
            </w:r>
            <w:r>
              <w:rPr>
                <w:rFonts w:hint="eastAsia" w:ascii="仿宋_GB2312" w:eastAsia="仿宋_GB2312"/>
                <w:color w:val="auto"/>
                <w:sz w:val="24"/>
                <w:szCs w:val="24"/>
                <w:highlight w:val="none"/>
                <w:lang w:eastAsia="zh-CN"/>
              </w:rPr>
              <w:t>金融</w:t>
            </w:r>
            <w:r>
              <w:rPr>
                <w:rFonts w:hint="eastAsia" w:ascii="仿宋_GB2312" w:eastAsia="仿宋_GB2312"/>
                <w:color w:val="auto"/>
                <w:sz w:val="24"/>
                <w:szCs w:val="24"/>
                <w:highlight w:val="none"/>
              </w:rPr>
              <w:t>机构申请端口延伸到房地产开发企业和不动产登记机构。</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2.进一步强化金融、交易、税务、不动产登记等业务联动。</w:t>
            </w:r>
          </w:p>
        </w:tc>
        <w:tc>
          <w:tcPr>
            <w:tcW w:w="100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44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县公安局</w:t>
            </w:r>
          </w:p>
        </w:tc>
        <w:tc>
          <w:tcPr>
            <w:tcW w:w="1198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尽快实现公安部门自然人身份及家庭成员户第信息与房屋交易、不动产登记信息互通共享。</w:t>
            </w:r>
          </w:p>
        </w:tc>
        <w:tc>
          <w:tcPr>
            <w:tcW w:w="100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44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eastAsia="仿宋_GB2312"/>
                <w:color w:val="auto"/>
                <w:sz w:val="24"/>
                <w:szCs w:val="24"/>
                <w:highlight w:val="none"/>
              </w:rPr>
            </w:pPr>
            <w:r>
              <w:rPr>
                <w:rFonts w:hint="eastAsia" w:ascii="仿宋_GB2312" w:eastAsia="仿宋_GB2312"/>
                <w:color w:val="auto"/>
                <w:spacing w:val="0"/>
                <w:w w:val="100"/>
                <w:sz w:val="24"/>
                <w:szCs w:val="24"/>
                <w:highlight w:val="none"/>
              </w:rPr>
              <w:t>县市场监</w:t>
            </w:r>
            <w:r>
              <w:rPr>
                <w:rFonts w:hint="eastAsia" w:ascii="仿宋_GB2312" w:eastAsia="仿宋_GB2312"/>
                <w:color w:val="auto"/>
                <w:spacing w:val="0"/>
                <w:w w:val="100"/>
                <w:sz w:val="24"/>
                <w:szCs w:val="24"/>
                <w:highlight w:val="none"/>
                <w:lang w:eastAsia="zh-CN"/>
              </w:rPr>
              <w:t>督管理</w:t>
            </w:r>
            <w:r>
              <w:rPr>
                <w:rFonts w:hint="eastAsia" w:ascii="仿宋_GB2312" w:eastAsia="仿宋_GB2312"/>
                <w:color w:val="auto"/>
                <w:spacing w:val="0"/>
                <w:w w:val="100"/>
                <w:sz w:val="24"/>
                <w:szCs w:val="24"/>
                <w:highlight w:val="none"/>
              </w:rPr>
              <w:t>局</w:t>
            </w:r>
          </w:p>
        </w:tc>
        <w:tc>
          <w:tcPr>
            <w:tcW w:w="1198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1.联合各相关部门建立房地产行业诚信体系，推动房地产领短相关失信责任主体实施联合惩戒，规范房地产市场。</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2.协同制定商品房预售合同范本。</w:t>
            </w:r>
          </w:p>
        </w:tc>
        <w:tc>
          <w:tcPr>
            <w:tcW w:w="100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eastAsia="仿宋_GB2312"/>
                <w:color w:val="auto"/>
                <w:sz w:val="24"/>
                <w:szCs w:val="24"/>
                <w:highlight w:val="none"/>
              </w:rPr>
            </w:pPr>
          </w:p>
        </w:tc>
      </w:tr>
    </w:tbl>
    <w:p>
      <w:pPr>
        <w:keepNext w:val="0"/>
        <w:keepLines w:val="0"/>
        <w:pageBreakBefore w:val="0"/>
        <w:widowControl w:val="0"/>
        <w:kinsoku/>
        <w:wordWrap/>
        <w:overflowPunct/>
        <w:topLinePunct w:val="0"/>
        <w:autoSpaceDE/>
        <w:autoSpaceDN/>
        <w:bidi w:val="0"/>
        <w:adjustRightInd/>
        <w:snapToGrid/>
        <w:spacing w:line="480" w:lineRule="exact"/>
        <w:textAlignment w:val="auto"/>
        <w:rPr>
          <w:color w:val="auto"/>
          <w:sz w:val="24"/>
          <w:szCs w:val="32"/>
        </w:rPr>
      </w:pPr>
    </w:p>
    <w:sectPr>
      <w:pgSz w:w="16838" w:h="11906" w:orient="landscape"/>
      <w:pgMar w:top="1417" w:right="1417" w:bottom="1417" w:left="1417"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zZDU3ZTM3NTg5NjhhZWU1NGU2YjFjNDMzMDM3ZjUifQ=="/>
  </w:docVars>
  <w:rsids>
    <w:rsidRoot w:val="00000000"/>
    <w:rsid w:val="04052B8A"/>
    <w:rsid w:val="04C06697"/>
    <w:rsid w:val="05F53404"/>
    <w:rsid w:val="084A7B62"/>
    <w:rsid w:val="09293C1C"/>
    <w:rsid w:val="0C48085D"/>
    <w:rsid w:val="0D2D39C7"/>
    <w:rsid w:val="0DE34C43"/>
    <w:rsid w:val="125B3B4E"/>
    <w:rsid w:val="12A85655"/>
    <w:rsid w:val="1381411D"/>
    <w:rsid w:val="13AE71F7"/>
    <w:rsid w:val="147C72F5"/>
    <w:rsid w:val="15231AF8"/>
    <w:rsid w:val="1570703D"/>
    <w:rsid w:val="1AD556F7"/>
    <w:rsid w:val="1C1B71A7"/>
    <w:rsid w:val="1C485D0F"/>
    <w:rsid w:val="1D353C90"/>
    <w:rsid w:val="1EBF49C7"/>
    <w:rsid w:val="20C444FE"/>
    <w:rsid w:val="242E4DFE"/>
    <w:rsid w:val="28591D1B"/>
    <w:rsid w:val="29D52618"/>
    <w:rsid w:val="2B664C1B"/>
    <w:rsid w:val="2BDE781E"/>
    <w:rsid w:val="2CDE24A4"/>
    <w:rsid w:val="2D2A1950"/>
    <w:rsid w:val="2DB62034"/>
    <w:rsid w:val="31077AEF"/>
    <w:rsid w:val="31320289"/>
    <w:rsid w:val="318B3163"/>
    <w:rsid w:val="346B75CB"/>
    <w:rsid w:val="35E06A4A"/>
    <w:rsid w:val="368F304F"/>
    <w:rsid w:val="3B9D081F"/>
    <w:rsid w:val="40036064"/>
    <w:rsid w:val="40774C91"/>
    <w:rsid w:val="42C41750"/>
    <w:rsid w:val="4A9F53CC"/>
    <w:rsid w:val="4B8239A6"/>
    <w:rsid w:val="4C075570"/>
    <w:rsid w:val="4D7824D1"/>
    <w:rsid w:val="4E416F4D"/>
    <w:rsid w:val="51167BFA"/>
    <w:rsid w:val="51364A4C"/>
    <w:rsid w:val="51C5066C"/>
    <w:rsid w:val="51DA2D0F"/>
    <w:rsid w:val="522307D5"/>
    <w:rsid w:val="54DB3E98"/>
    <w:rsid w:val="55E93AE3"/>
    <w:rsid w:val="5724243C"/>
    <w:rsid w:val="578E4B37"/>
    <w:rsid w:val="584A1C0A"/>
    <w:rsid w:val="5E0F60B1"/>
    <w:rsid w:val="61E41603"/>
    <w:rsid w:val="63A8524B"/>
    <w:rsid w:val="63D538F9"/>
    <w:rsid w:val="66445CC5"/>
    <w:rsid w:val="66700A1C"/>
    <w:rsid w:val="69C75919"/>
    <w:rsid w:val="6A935974"/>
    <w:rsid w:val="6C385764"/>
    <w:rsid w:val="6D54071D"/>
    <w:rsid w:val="6D884C84"/>
    <w:rsid w:val="6DEB2CF4"/>
    <w:rsid w:val="70140023"/>
    <w:rsid w:val="706510CB"/>
    <w:rsid w:val="719063B4"/>
    <w:rsid w:val="73282740"/>
    <w:rsid w:val="79795DE4"/>
    <w:rsid w:val="7ABD7331"/>
    <w:rsid w:val="7DC74507"/>
    <w:rsid w:val="7DCD66A1"/>
    <w:rsid w:val="7E064983"/>
    <w:rsid w:val="7EA619A5"/>
    <w:rsid w:val="7EBB2427"/>
    <w:rsid w:val="7FCE3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文字"/>
    <w:basedOn w:val="1"/>
    <w:next w:val="1"/>
    <w:qFormat/>
    <w:uiPriority w:val="0"/>
    <w:pPr>
      <w:spacing w:after="120"/>
    </w:pPr>
    <w:rPr>
      <w:rFonts w:ascii="Times New Roman" w:hAnsi="Times New Roman" w:eastAsia="宋体" w:cs="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page number"/>
    <w:basedOn w:val="9"/>
    <w:qFormat/>
    <w:uiPriority w:val="0"/>
  </w:style>
  <w:style w:type="character" w:styleId="12">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8437</Words>
  <Characters>8555</Characters>
  <Lines>0</Lines>
  <Paragraphs>0</Paragraphs>
  <TotalTime>15</TotalTime>
  <ScaleCrop>false</ScaleCrop>
  <LinksUpToDate>false</LinksUpToDate>
  <CharactersWithSpaces>8570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2022-02-14T03:58:00Z</dcterms:created>
  <dc:creator>DELL</dc:creator>
  <cp:lastModifiedBy>Bluerose</cp:lastModifiedBy>
  <cp:lastPrinted>2022-08-29T08:49:00Z</cp:lastPrinted>
  <dcterms:modified xsi:type="dcterms:W3CDTF">2022-09-01T03:06:35Z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571DE828200A4950BD69E2DE1C057461</vt:lpwstr>
  </property>
</Properties>
</file>