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简体" w:hAnsi="宋体" w:eastAsia="方正仿宋简体" w:cs="宋体"/>
          <w:kern w:val="0"/>
          <w:sz w:val="32"/>
          <w:szCs w:val="32"/>
        </w:rPr>
      </w:pP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4"/>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
        <w:gridCol w:w="533"/>
        <w:gridCol w:w="1168"/>
        <w:gridCol w:w="2372"/>
        <w:gridCol w:w="605"/>
        <w:gridCol w:w="567"/>
        <w:gridCol w:w="992"/>
        <w:gridCol w:w="560"/>
        <w:gridCol w:w="7"/>
        <w:gridCol w:w="993"/>
        <w:gridCol w:w="494"/>
        <w:gridCol w:w="672"/>
        <w:gridCol w:w="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 w:type="dxa"/>
          <w:trHeight w:val="480" w:hRule="atLeast"/>
          <w:jc w:val="center"/>
        </w:trPr>
        <w:tc>
          <w:tcPr>
            <w:tcW w:w="9071" w:type="dxa"/>
            <w:gridSpan w:val="12"/>
            <w:tcBorders>
              <w:top w:val="nil"/>
              <w:left w:val="nil"/>
              <w:bottom w:val="nil"/>
              <w:right w:val="nil"/>
            </w:tcBorders>
            <w:noWrap w:val="0"/>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hint="eastAsia" w:ascii="黑体" w:hAnsi="黑体" w:eastAsia="黑体" w:cs="黑体"/>
                <w:sz w:val="24"/>
                <w:lang w:eastAsia="zh-CN"/>
              </w:rPr>
              <w:t>2021</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03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10"/>
            <w:noWrap w:val="0"/>
            <w:vAlign w:val="top"/>
          </w:tcPr>
          <w:p>
            <w:pPr>
              <w:spacing w:line="540" w:lineRule="exact"/>
              <w:jc w:val="left"/>
              <w:rPr>
                <w:rFonts w:hint="eastAsia" w:ascii="楷体" w:hAnsi="楷体" w:eastAsia="楷体" w:cs="楷体"/>
                <w:szCs w:val="21"/>
                <w:lang w:val="en-US" w:eastAsia="zh-CN"/>
              </w:rPr>
            </w:pPr>
            <w:r>
              <w:rPr>
                <w:rFonts w:hint="eastAsia" w:ascii="楷体" w:hAnsi="楷体" w:eastAsia="楷体" w:cs="楷体"/>
                <w:szCs w:val="21"/>
                <w:lang w:val="en-US" w:eastAsia="zh-CN"/>
              </w:rPr>
              <w:t>邵阳市六都寨灌区隆回县供水管理所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456"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noWrap w:val="0"/>
            <w:vAlign w:val="top"/>
          </w:tcPr>
          <w:p>
            <w:pPr>
              <w:spacing w:line="540" w:lineRule="exact"/>
              <w:ind w:firstLine="105" w:firstLineChars="50"/>
              <w:jc w:val="center"/>
              <w:rPr>
                <w:rFonts w:hint="default" w:ascii="楷体" w:hAnsi="楷体" w:eastAsia="楷体" w:cs="楷体"/>
                <w:szCs w:val="21"/>
                <w:lang w:val="en-US" w:eastAsia="zh-CN"/>
              </w:rPr>
            </w:pPr>
            <w:r>
              <w:rPr>
                <w:rFonts w:hint="eastAsia" w:ascii="楷体" w:hAnsi="楷体" w:eastAsia="楷体" w:cs="楷体"/>
                <w:szCs w:val="21"/>
                <w:lang w:val="en-US" w:eastAsia="zh-CN"/>
              </w:rPr>
              <w:t>94</w:t>
            </w:r>
          </w:p>
        </w:tc>
        <w:tc>
          <w:tcPr>
            <w:tcW w:w="1559" w:type="dxa"/>
            <w:gridSpan w:val="2"/>
            <w:noWrap w:val="0"/>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6"/>
            <w:noWrap w:val="0"/>
            <w:vAlign w:val="top"/>
          </w:tcPr>
          <w:p>
            <w:pPr>
              <w:spacing w:line="540" w:lineRule="exact"/>
              <w:ind w:firstLine="105" w:firstLineChars="50"/>
              <w:jc w:val="center"/>
              <w:rPr>
                <w:rFonts w:hint="default" w:ascii="楷体" w:hAnsi="楷体" w:eastAsia="楷体" w:cs="楷体"/>
                <w:szCs w:val="21"/>
                <w:lang w:val="en-US" w:eastAsia="zh-CN"/>
              </w:rPr>
            </w:pPr>
            <w:r>
              <w:rPr>
                <w:rFonts w:hint="eastAsia" w:ascii="楷体" w:hAnsi="楷体" w:eastAsia="楷体" w:cs="楷体"/>
                <w:szCs w:val="21"/>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692"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10"/>
            <w:noWrap w:val="0"/>
            <w:vAlign w:val="top"/>
          </w:tcPr>
          <w:p>
            <w:pPr>
              <w:spacing w:line="340" w:lineRule="exact"/>
              <w:jc w:val="left"/>
              <w:rPr>
                <w:rFonts w:ascii="楷体" w:hAnsi="楷体" w:eastAsia="楷体" w:cs="楷体"/>
                <w:szCs w:val="21"/>
              </w:rPr>
            </w:pPr>
            <w:r>
              <w:rPr>
                <w:rFonts w:hint="eastAsia" w:ascii="楷体" w:hAnsi="楷体" w:eastAsia="楷体" w:cs="楷体"/>
                <w:szCs w:val="21"/>
              </w:rPr>
              <w:t>邵阳市六都寨灌区隆回县供水管理所隶属于邵阳市六都寨灌区管理局管理。主要职能为承担灌区范围内的水利工程的建设和日常维护事务性工作；承担灌区管辖范围内的防汛抗旱、水政、渔政执法；承担管辖水库及灌区资源合理开发利用；处理辖区范围内的群工矛盾、社会稳定及其移民遗留等问题：负责承办县委、县政府和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72"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1279.95</w:t>
            </w:r>
          </w:p>
        </w:tc>
        <w:tc>
          <w:tcPr>
            <w:tcW w:w="1552" w:type="dxa"/>
            <w:gridSpan w:val="2"/>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1000" w:type="dxa"/>
            <w:gridSpan w:val="2"/>
            <w:noWrap w:val="0"/>
            <w:vAlign w:val="top"/>
          </w:tcPr>
          <w:p>
            <w:pPr>
              <w:spacing w:line="560" w:lineRule="exact"/>
              <w:jc w:val="left"/>
              <w:rPr>
                <w:rFonts w:hint="eastAsia" w:ascii="楷体" w:hAnsi="楷体" w:eastAsia="楷体" w:cs="楷体"/>
                <w:szCs w:val="21"/>
                <w:lang w:val="en-US" w:eastAsia="zh-CN"/>
              </w:rPr>
            </w:pPr>
            <w:r>
              <w:rPr>
                <w:rFonts w:hint="eastAsia" w:ascii="楷体" w:hAnsi="楷体" w:eastAsia="楷体" w:cs="楷体"/>
                <w:szCs w:val="21"/>
                <w:lang w:val="en-US" w:eastAsia="zh-CN"/>
              </w:rPr>
              <w:t>0</w:t>
            </w:r>
          </w:p>
        </w:tc>
        <w:tc>
          <w:tcPr>
            <w:tcW w:w="494"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1279.95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5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spacing w:line="240" w:lineRule="atLeast"/>
              <w:jc w:val="center"/>
              <w:rPr>
                <w:rFonts w:ascii="楷体" w:hAnsi="楷体" w:eastAsia="楷体" w:cs="楷体"/>
                <w:szCs w:val="21"/>
              </w:rPr>
            </w:pP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noWrap w:val="0"/>
            <w:vAlign w:val="center"/>
          </w:tcPr>
          <w:p>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0</w:t>
            </w:r>
          </w:p>
        </w:tc>
        <w:tc>
          <w:tcPr>
            <w:tcW w:w="1552" w:type="dxa"/>
            <w:gridSpan w:val="2"/>
            <w:noWrap w:val="0"/>
            <w:vAlign w:val="center"/>
          </w:tcPr>
          <w:p>
            <w:pPr>
              <w:spacing w:line="560" w:lineRule="exact"/>
              <w:ind w:firstLine="315" w:firstLineChars="150"/>
              <w:rPr>
                <w:rFonts w:ascii="楷体" w:hAnsi="楷体" w:eastAsia="楷体" w:cs="楷体"/>
                <w:szCs w:val="21"/>
              </w:rPr>
            </w:pPr>
            <w:r>
              <w:rPr>
                <w:rFonts w:hint="eastAsia" w:ascii="楷体" w:hAnsi="楷体" w:eastAsia="楷体" w:cs="楷体"/>
                <w:szCs w:val="21"/>
              </w:rPr>
              <w:t>其他收入</w:t>
            </w:r>
          </w:p>
        </w:tc>
        <w:tc>
          <w:tcPr>
            <w:tcW w:w="1000" w:type="dxa"/>
            <w:gridSpan w:val="2"/>
            <w:noWrap w:val="0"/>
            <w:vAlign w:val="top"/>
          </w:tcPr>
          <w:p>
            <w:pPr>
              <w:spacing w:line="560" w:lineRule="exact"/>
              <w:jc w:val="left"/>
              <w:rPr>
                <w:rFonts w:hint="eastAsia" w:ascii="楷体" w:hAnsi="楷体" w:eastAsia="楷体" w:cs="楷体"/>
                <w:szCs w:val="21"/>
                <w:lang w:val="en-US" w:eastAsia="zh-CN"/>
              </w:rPr>
            </w:pPr>
            <w:r>
              <w:rPr>
                <w:rFonts w:hint="eastAsia" w:ascii="楷体" w:hAnsi="楷体" w:eastAsia="楷体" w:cs="楷体"/>
                <w:szCs w:val="21"/>
                <w:lang w:val="en-US" w:eastAsia="zh-CN"/>
              </w:rPr>
              <w:t>0</w:t>
            </w:r>
          </w:p>
        </w:tc>
        <w:tc>
          <w:tcPr>
            <w:tcW w:w="494" w:type="dxa"/>
            <w:vMerge w:val="continue"/>
            <w:noWrap w:val="0"/>
            <w:vAlign w:val="center"/>
          </w:tcPr>
          <w:p>
            <w:pPr>
              <w:spacing w:line="560" w:lineRule="exact"/>
              <w:jc w:val="center"/>
              <w:rPr>
                <w:rFonts w:ascii="楷体" w:hAnsi="楷体" w:eastAsia="楷体" w:cs="楷体"/>
                <w:szCs w:val="21"/>
              </w:rPr>
            </w:pPr>
          </w:p>
        </w:tc>
        <w:tc>
          <w:tcPr>
            <w:tcW w:w="709" w:type="dxa"/>
            <w:gridSpan w:val="2"/>
            <w:vMerge w:val="continue"/>
            <w:noWrap w:val="0"/>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1226.15</w:t>
            </w:r>
          </w:p>
        </w:tc>
        <w:tc>
          <w:tcPr>
            <w:tcW w:w="1559" w:type="dxa"/>
            <w:gridSpan w:val="3"/>
            <w:vMerge w:val="restart"/>
            <w:noWrap w:val="0"/>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993"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53.8</w:t>
            </w:r>
          </w:p>
        </w:tc>
        <w:tc>
          <w:tcPr>
            <w:tcW w:w="494"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1279.95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708"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jc w:val="center"/>
              <w:rPr>
                <w:rFonts w:ascii="楷体" w:hAnsi="楷体" w:eastAsia="楷体" w:cs="楷体"/>
                <w:szCs w:val="21"/>
              </w:rPr>
            </w:pPr>
          </w:p>
        </w:tc>
        <w:tc>
          <w:tcPr>
            <w:tcW w:w="2372" w:type="dxa"/>
            <w:noWrap w:val="0"/>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noWrap w:val="0"/>
            <w:vAlign w:val="center"/>
          </w:tcPr>
          <w:p>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1</w:t>
            </w:r>
          </w:p>
        </w:tc>
        <w:tc>
          <w:tcPr>
            <w:tcW w:w="1559" w:type="dxa"/>
            <w:gridSpan w:val="3"/>
            <w:vMerge w:val="continue"/>
            <w:noWrap w:val="0"/>
            <w:vAlign w:val="top"/>
          </w:tcPr>
          <w:p>
            <w:pPr>
              <w:jc w:val="center"/>
              <w:rPr>
                <w:rFonts w:ascii="楷体" w:hAnsi="楷体" w:eastAsia="楷体" w:cs="楷体"/>
                <w:szCs w:val="21"/>
              </w:rPr>
            </w:pPr>
          </w:p>
        </w:tc>
        <w:tc>
          <w:tcPr>
            <w:tcW w:w="993" w:type="dxa"/>
            <w:vMerge w:val="continue"/>
            <w:noWrap w:val="0"/>
            <w:vAlign w:val="top"/>
          </w:tcPr>
          <w:p>
            <w:pPr>
              <w:jc w:val="center"/>
              <w:rPr>
                <w:rFonts w:ascii="楷体" w:hAnsi="楷体" w:eastAsia="楷体" w:cs="楷体"/>
                <w:szCs w:val="21"/>
              </w:rPr>
            </w:pPr>
          </w:p>
        </w:tc>
        <w:tc>
          <w:tcPr>
            <w:tcW w:w="494" w:type="dxa"/>
            <w:vMerge w:val="continue"/>
            <w:noWrap w:val="0"/>
            <w:vAlign w:val="center"/>
          </w:tcPr>
          <w:p>
            <w:pPr>
              <w:jc w:val="center"/>
              <w:rPr>
                <w:rFonts w:ascii="楷体" w:hAnsi="楷体" w:eastAsia="楷体" w:cs="楷体"/>
                <w:szCs w:val="21"/>
              </w:rPr>
            </w:pPr>
          </w:p>
        </w:tc>
        <w:tc>
          <w:tcPr>
            <w:tcW w:w="709" w:type="dxa"/>
            <w:gridSpan w:val="2"/>
            <w:vMerge w:val="continue"/>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43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12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4"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10"/>
            <w:noWrap w:val="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ascii="楷体" w:hAnsi="楷体" w:eastAsia="楷体" w:cs="楷体"/>
                <w:szCs w:val="21"/>
              </w:rPr>
              <w:t xml:space="preserve"> </w:t>
            </w:r>
            <w:r>
              <w:rPr>
                <w:rFonts w:hint="eastAsia" w:ascii="楷体" w:hAnsi="楷体" w:eastAsia="楷体" w:cs="楷体"/>
                <w:szCs w:val="21"/>
              </w:rPr>
              <w:t>　万元，实际采购金额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74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lang w:val="en-US" w:eastAsia="zh-CN"/>
              </w:rPr>
              <w:t>0</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 xml:space="preserve">:  </w:t>
            </w:r>
            <w:r>
              <w:rPr>
                <w:rFonts w:hint="eastAsia" w:ascii="楷体" w:hAnsi="楷体" w:eastAsia="楷体" w:cs="楷体"/>
                <w:szCs w:val="21"/>
              </w:rPr>
              <w:t>年</w:t>
            </w:r>
            <w:r>
              <w:rPr>
                <w:rFonts w:ascii="楷体" w:hAnsi="楷体" w:eastAsia="楷体" w:cs="楷体"/>
                <w:szCs w:val="21"/>
              </w:rPr>
              <w:t xml:space="preserve">   </w:t>
            </w:r>
            <w:r>
              <w:rPr>
                <w:rFonts w:hint="eastAsia" w:ascii="楷体" w:hAnsi="楷体" w:eastAsia="楷体" w:cs="楷体"/>
                <w:szCs w:val="21"/>
              </w:rPr>
              <w:t>月</w:t>
            </w:r>
            <w:r>
              <w:rPr>
                <w:rFonts w:ascii="楷体" w:hAnsi="楷体" w:eastAsia="楷体" w:cs="楷体"/>
                <w:szCs w:val="21"/>
              </w:rPr>
              <w:t xml:space="preserve">  </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ascii="楷体" w:hAnsi="楷体" w:eastAsia="楷体" w:cs="楷体"/>
                <w:szCs w:val="21"/>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28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1"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10"/>
            <w:noWrap w:val="0"/>
            <w:vAlign w:val="top"/>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41"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11"/>
            <w:noWrap w:val="0"/>
            <w:vAlign w:val="center"/>
          </w:tcPr>
          <w:p>
            <w:pPr>
              <w:numPr>
                <w:ilvl w:val="0"/>
                <w:numId w:val="1"/>
              </w:numPr>
              <w:ind w:firstLine="105" w:firstLineChars="50"/>
              <w:rPr>
                <w:rFonts w:hint="eastAsia" w:ascii="楷体" w:hAnsi="楷体" w:eastAsia="楷体" w:cs="楷体"/>
                <w:szCs w:val="21"/>
              </w:rPr>
            </w:pPr>
            <w:r>
              <w:rPr>
                <w:rFonts w:hint="eastAsia" w:ascii="楷体" w:hAnsi="楷体" w:eastAsia="楷体" w:cs="楷体"/>
                <w:szCs w:val="21"/>
              </w:rPr>
              <w:t>确保</w:t>
            </w:r>
            <w:r>
              <w:rPr>
                <w:rFonts w:hint="eastAsia" w:ascii="楷体" w:hAnsi="楷体" w:eastAsia="楷体" w:cs="楷体"/>
                <w:szCs w:val="21"/>
                <w:lang w:eastAsia="zh-CN"/>
              </w:rPr>
              <w:t>灌区</w:t>
            </w:r>
            <w:r>
              <w:rPr>
                <w:rFonts w:hint="eastAsia" w:ascii="楷体" w:hAnsi="楷体" w:eastAsia="楷体" w:cs="楷体"/>
                <w:szCs w:val="21"/>
              </w:rPr>
              <w:t>水利工程设施防洪保安功能充分发挥。</w:t>
            </w:r>
          </w:p>
          <w:p>
            <w:pPr>
              <w:numPr>
                <w:ilvl w:val="0"/>
                <w:numId w:val="1"/>
              </w:numPr>
              <w:tabs>
                <w:tab w:val="left" w:pos="212"/>
              </w:tabs>
              <w:ind w:firstLine="105" w:firstLineChars="50"/>
              <w:rPr>
                <w:rFonts w:hint="eastAsia" w:ascii="楷体" w:hAnsi="楷体" w:eastAsia="楷体" w:cs="楷体"/>
                <w:szCs w:val="21"/>
              </w:rPr>
            </w:pPr>
            <w:r>
              <w:rPr>
                <w:rFonts w:hint="eastAsia" w:ascii="楷体" w:hAnsi="楷体" w:eastAsia="楷体" w:cs="楷体"/>
                <w:szCs w:val="21"/>
              </w:rPr>
              <w:t>确保</w:t>
            </w:r>
            <w:r>
              <w:rPr>
                <w:rFonts w:hint="eastAsia" w:ascii="楷体" w:hAnsi="楷体" w:eastAsia="楷体" w:cs="楷体"/>
                <w:szCs w:val="21"/>
                <w:lang w:eastAsia="zh-CN"/>
              </w:rPr>
              <w:t>灌区</w:t>
            </w:r>
            <w:r>
              <w:rPr>
                <w:rFonts w:hint="eastAsia" w:ascii="楷体" w:hAnsi="楷体" w:eastAsia="楷体" w:cs="楷体"/>
                <w:szCs w:val="21"/>
              </w:rPr>
              <w:t>农业灌溉、工业生产、城乡居民生活用水。</w:t>
            </w:r>
          </w:p>
          <w:p>
            <w:pPr>
              <w:ind w:firstLine="105" w:firstLineChars="50"/>
              <w:rPr>
                <w:rFonts w:hint="eastAsia" w:ascii="楷体" w:hAnsi="楷体" w:eastAsia="楷体" w:cs="楷体"/>
                <w:szCs w:val="21"/>
              </w:rPr>
            </w:pPr>
            <w:r>
              <w:rPr>
                <w:rFonts w:hint="eastAsia" w:ascii="楷体" w:hAnsi="楷体" w:eastAsia="楷体" w:cs="楷体"/>
                <w:szCs w:val="21"/>
                <w:lang w:val="en-US" w:eastAsia="zh-CN"/>
              </w:rPr>
              <w:t>3</w:t>
            </w:r>
            <w:r>
              <w:rPr>
                <w:rFonts w:hint="eastAsia" w:ascii="楷体" w:hAnsi="楷体" w:eastAsia="楷体" w:cs="楷体"/>
                <w:szCs w:val="21"/>
              </w:rPr>
              <w:t>、</w:t>
            </w:r>
            <w:r>
              <w:rPr>
                <w:rFonts w:hint="eastAsia" w:ascii="楷体" w:hAnsi="楷体" w:eastAsia="楷体" w:cs="楷体"/>
                <w:szCs w:val="21"/>
                <w:lang w:eastAsia="zh-CN"/>
              </w:rPr>
              <w:t>做好水库库区管理工作，坚持生态发展理念，</w:t>
            </w:r>
            <w:r>
              <w:rPr>
                <w:rFonts w:hint="eastAsia" w:ascii="楷体" w:hAnsi="楷体" w:eastAsia="楷体" w:cs="楷体"/>
                <w:szCs w:val="21"/>
              </w:rPr>
              <w:t>综合利用水资源。</w:t>
            </w:r>
          </w:p>
          <w:p>
            <w:pPr>
              <w:ind w:firstLine="105" w:firstLineChars="50"/>
              <w:rPr>
                <w:rFonts w:hint="eastAsia" w:ascii="楷体" w:hAnsi="楷体" w:eastAsia="楷体" w:cs="楷体"/>
                <w:szCs w:val="21"/>
                <w:lang w:val="en-US" w:eastAsia="zh-CN"/>
              </w:rPr>
            </w:pPr>
            <w:r>
              <w:rPr>
                <w:rFonts w:hint="eastAsia" w:ascii="楷体" w:hAnsi="楷体" w:eastAsia="楷体" w:cs="楷体"/>
                <w:szCs w:val="21"/>
                <w:lang w:val="en-US" w:eastAsia="zh-CN"/>
              </w:rPr>
              <w:t>4</w:t>
            </w:r>
            <w:r>
              <w:rPr>
                <w:rFonts w:hint="eastAsia" w:ascii="楷体" w:hAnsi="楷体" w:eastAsia="楷体" w:cs="楷体"/>
                <w:szCs w:val="21"/>
              </w:rPr>
              <w:t>、做好灌区输水设施及水库枢纽设施的维护养护工作</w:t>
            </w:r>
            <w:r>
              <w:rPr>
                <w:rFonts w:hint="eastAsia" w:ascii="楷体" w:hAnsi="楷体" w:eastAsia="楷体" w:cs="楷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697"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11"/>
            <w:noWrap w:val="0"/>
            <w:vAlign w:val="center"/>
          </w:tcPr>
          <w:p>
            <w:pPr>
              <w:jc w:val="center"/>
              <w:rPr>
                <w:rFonts w:hint="eastAsia" w:ascii="楷体" w:hAnsi="楷体" w:eastAsia="楷体" w:cs="楷体"/>
                <w:szCs w:val="21"/>
                <w:lang w:eastAsia="zh-CN"/>
              </w:rPr>
            </w:pPr>
            <w:r>
              <w:rPr>
                <w:rFonts w:hint="eastAsia" w:ascii="楷体" w:hAnsi="楷体" w:eastAsia="楷体" w:cs="楷体"/>
                <w:szCs w:val="21"/>
                <w:lang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34"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11"/>
            <w:noWrap w:val="0"/>
            <w:vAlign w:val="center"/>
          </w:tcPr>
          <w:p>
            <w:pPr>
              <w:jc w:val="both"/>
              <w:rPr>
                <w:rFonts w:hint="eastAsia" w:ascii="楷体" w:hAnsi="楷体" w:eastAsia="楷体" w:cs="楷体"/>
                <w:szCs w:val="21"/>
                <w:lang w:val="en-US" w:eastAsia="zh-CN"/>
              </w:rPr>
            </w:pPr>
            <w:bookmarkStart w:id="0" w:name="_GoBack"/>
            <w:r>
              <w:rPr>
                <w:rFonts w:hint="eastAsia" w:ascii="楷体" w:hAnsi="楷体" w:eastAsia="楷体" w:cs="楷体"/>
                <w:szCs w:val="21"/>
                <w:lang w:val="en-US" w:eastAsia="zh-CN"/>
              </w:rPr>
              <w:t>负责六都寨、屺石、荷叶塘三座水库及140多公里干渠日常维护管理工作，养护资金没纳入预算，安全生产，防汛压力大。建议财政统筹考虑解决。</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974" w:hRule="atLeast"/>
          <w:jc w:val="center"/>
        </w:trPr>
        <w:tc>
          <w:tcPr>
            <w:tcW w:w="533" w:type="dxa"/>
            <w:noWrap w:val="0"/>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11"/>
            <w:noWrap w:val="0"/>
            <w:vAlign w:val="top"/>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ind w:firstLine="420" w:firstLineChars="200"/>
        <w:rPr>
          <w:szCs w:val="21"/>
        </w:rPr>
      </w:pPr>
      <w:r>
        <w:rPr>
          <w:rFonts w:hint="eastAsia" w:ascii="宋体" w:hAnsi="宋体"/>
          <w:szCs w:val="21"/>
        </w:rPr>
        <w:t>填报人：</w:t>
      </w:r>
      <w:r>
        <w:rPr>
          <w:rFonts w:ascii="宋体" w:hAnsi="宋体"/>
          <w:szCs w:val="21"/>
        </w:rPr>
        <w:t xml:space="preserve">   </w:t>
      </w:r>
      <w:r>
        <w:rPr>
          <w:rFonts w:hint="eastAsia" w:ascii="宋体" w:hAnsi="宋体"/>
          <w:szCs w:val="21"/>
          <w:lang w:eastAsia="zh-CN"/>
        </w:rPr>
        <w:t>禹利洪</w:t>
      </w:r>
      <w:r>
        <w:rPr>
          <w:rFonts w:ascii="宋体" w:hAnsi="宋体"/>
          <w:szCs w:val="21"/>
        </w:rPr>
        <w:t xml:space="preserve">        </w:t>
      </w:r>
      <w:r>
        <w:rPr>
          <w:rFonts w:hint="eastAsia" w:ascii="宋体" w:hAnsi="宋体"/>
          <w:szCs w:val="21"/>
        </w:rPr>
        <w:t>联系电话：</w:t>
      </w:r>
      <w:r>
        <w:rPr>
          <w:rFonts w:hint="eastAsia" w:ascii="宋体" w:hAnsi="宋体"/>
          <w:szCs w:val="21"/>
          <w:lang w:val="en-US" w:eastAsia="zh-CN"/>
        </w:rPr>
        <w:t>13517423699</w:t>
      </w:r>
      <w:r>
        <w:rPr>
          <w:rFonts w:ascii="宋体" w:hAnsi="宋体"/>
          <w:szCs w:val="21"/>
        </w:rPr>
        <w:t xml:space="preserve">     </w:t>
      </w:r>
      <w:r>
        <w:rPr>
          <w:rFonts w:hint="eastAsia" w:ascii="宋体" w:hAnsi="宋体"/>
          <w:szCs w:val="21"/>
        </w:rPr>
        <w:t>时间：</w:t>
      </w:r>
      <w:r>
        <w:rPr>
          <w:rFonts w:hint="eastAsia" w:ascii="宋体" w:hAnsi="宋体"/>
          <w:szCs w:val="21"/>
          <w:lang w:val="en-US" w:eastAsia="zh-CN"/>
        </w:rPr>
        <w:t>2022</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lang w:val="en-US" w:eastAsia="zh-CN"/>
        </w:rPr>
        <w:t>4</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lang w:val="en-US" w:eastAsia="zh-CN"/>
        </w:rPr>
        <w:t>20</w:t>
      </w:r>
      <w:r>
        <w:rPr>
          <w:rFonts w:ascii="宋体" w:hAnsi="宋体"/>
          <w:szCs w:val="21"/>
        </w:rPr>
        <w:t xml:space="preserve"> </w:t>
      </w:r>
      <w:r>
        <w:rPr>
          <w:rFonts w:hint="eastAsia" w:ascii="宋体" w:hAnsi="宋体"/>
          <w:szCs w:val="21"/>
        </w:rPr>
        <w:t>日</w:t>
      </w:r>
    </w:p>
    <w:p>
      <w:pPr>
        <w:spacing w:line="560" w:lineRule="exact"/>
        <w:rPr>
          <w:rFonts w:eastAsia="黑体"/>
          <w:kern w:val="0"/>
        </w:rPr>
      </w:pPr>
      <w:r>
        <w:rPr>
          <w:rFonts w:hint="eastAsia" w:eastAsia="黑体"/>
          <w:kern w:val="0"/>
        </w:rPr>
        <w:t>注：自评结论填“优、良、中、差”。</w:t>
      </w:r>
    </w:p>
    <w:p>
      <w:pPr>
        <w:spacing w:line="560" w:lineRule="exact"/>
        <w:rPr>
          <w:rFonts w:eastAsia="黑体"/>
          <w:kern w:val="0"/>
        </w:rPr>
      </w:pPr>
    </w:p>
    <w:p>
      <w:pPr>
        <w:spacing w:line="560" w:lineRule="exact"/>
        <w:rPr>
          <w:rFonts w:ascii="黑体" w:hAnsi="宋体" w:eastAsia="黑体" w:cs="宋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84FD"/>
    <w:multiLevelType w:val="singleLevel"/>
    <w:tmpl w:val="178684F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56C1A"/>
    <w:rsid w:val="286C5B3E"/>
    <w:rsid w:val="37E432AC"/>
    <w:rsid w:val="55556C1A"/>
    <w:rsid w:val="66E01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640" w:firstLineChars="200"/>
    </w:pPr>
    <w:rPr>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2022-04-19T08:59:00Z</dcterms:created>
  <dc:creator>Administrator</dc:creator>
  <cp:lastModifiedBy>Administrator</cp:lastModifiedBy>
  <dcterms:modified xsi:type="dcterms:W3CDTF">2022-04-19T10:02:43Z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