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i w:val="0"/>
          <w:iCs w:val="0"/>
          <w:caps w:val="0"/>
          <w:color w:val="000000"/>
          <w:spacing w:val="0"/>
          <w:sz w:val="39"/>
          <w:szCs w:val="39"/>
          <w:shd w:val="clear" w:fill="FFFFFF"/>
        </w:rPr>
      </w:pPr>
    </w:p>
    <w:p>
      <w:pPr>
        <w:rPr>
          <w:i w:val="0"/>
          <w:iCs w:val="0"/>
          <w:caps w:val="0"/>
          <w:color w:val="000000"/>
          <w:spacing w:val="0"/>
          <w:sz w:val="39"/>
          <w:szCs w:val="39"/>
          <w:shd w:val="clear" w:fill="FFFFFF"/>
        </w:rPr>
      </w:pPr>
    </w:p>
    <w:p>
      <w:pPr>
        <w:rPr>
          <w:i w:val="0"/>
          <w:iCs w:val="0"/>
          <w:caps w:val="0"/>
          <w:color w:val="000000"/>
          <w:spacing w:val="0"/>
          <w:sz w:val="39"/>
          <w:szCs w:val="39"/>
          <w:shd w:val="clear" w:fill="FFFFFF"/>
        </w:rPr>
      </w:pPr>
    </w:p>
    <w:p>
      <w:pPr>
        <w:rPr>
          <w:i w:val="0"/>
          <w:iCs w:val="0"/>
          <w:caps w:val="0"/>
          <w:color w:val="000000"/>
          <w:spacing w:val="0"/>
          <w:sz w:val="39"/>
          <w:szCs w:val="39"/>
          <w:shd w:val="clear" w:fill="FFFFFF"/>
        </w:rPr>
      </w:pPr>
    </w:p>
    <w:p>
      <w:pPr>
        <w:rPr>
          <w:i w:val="0"/>
          <w:iCs w:val="0"/>
          <w:caps w:val="0"/>
          <w:color w:val="000000"/>
          <w:spacing w:val="0"/>
          <w:sz w:val="39"/>
          <w:szCs w:val="39"/>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隆放组办字〔2023〕</w:t>
      </w:r>
      <w:r>
        <w:rPr>
          <w:rFonts w:hint="eastAsia" w:ascii="仿宋" w:hAnsi="仿宋" w:eastAsia="仿宋" w:cs="仿宋"/>
          <w:sz w:val="32"/>
          <w:szCs w:val="32"/>
          <w:lang w:val="en-US" w:eastAsia="zh-CN"/>
        </w:rPr>
        <w:t>14</w:t>
      </w:r>
      <w:r>
        <w:rPr>
          <w:rFonts w:hint="eastAsia" w:ascii="仿宋" w:hAnsi="仿宋" w:eastAsia="仿宋" w:cs="仿宋"/>
          <w:sz w:val="32"/>
          <w:szCs w:val="3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iCs w:val="0"/>
          <w:caps w:val="0"/>
          <w:color w:val="000000"/>
          <w:spacing w:val="0"/>
          <w:sz w:val="39"/>
          <w:szCs w:val="3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iCs w:val="0"/>
          <w:caps w:val="0"/>
          <w:color w:val="000000"/>
          <w:spacing w:val="0"/>
          <w:sz w:val="39"/>
          <w:szCs w:val="39"/>
          <w:shd w:val="clear" w:fill="FFFFFF"/>
        </w:rPr>
      </w:pPr>
      <w:bookmarkStart w:id="0" w:name="_GoBack"/>
      <w:r>
        <w:rPr>
          <w:i w:val="0"/>
          <w:iCs w:val="0"/>
          <w:caps w:val="0"/>
          <w:color w:val="000000"/>
          <w:spacing w:val="0"/>
          <w:sz w:val="39"/>
          <w:szCs w:val="39"/>
          <w:shd w:val="clear" w:fill="FFFFFF"/>
        </w:rPr>
        <w:t>关于公布《</w:t>
      </w:r>
      <w:r>
        <w:rPr>
          <w:rFonts w:hint="eastAsia"/>
          <w:i w:val="0"/>
          <w:iCs w:val="0"/>
          <w:caps w:val="0"/>
          <w:color w:val="000000"/>
          <w:spacing w:val="0"/>
          <w:sz w:val="39"/>
          <w:szCs w:val="39"/>
          <w:shd w:val="clear" w:fill="FFFFFF"/>
          <w:lang w:eastAsia="zh-CN"/>
        </w:rPr>
        <w:t>隆回县</w:t>
      </w:r>
      <w:r>
        <w:rPr>
          <w:i w:val="0"/>
          <w:iCs w:val="0"/>
          <w:caps w:val="0"/>
          <w:color w:val="000000"/>
          <w:spacing w:val="0"/>
          <w:sz w:val="39"/>
          <w:szCs w:val="39"/>
          <w:shd w:val="clear" w:fill="FFFFFF"/>
        </w:rPr>
        <w:t>推行证明事项告知承诺制目录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iCs w:val="0"/>
          <w:caps w:val="0"/>
          <w:color w:val="000000"/>
          <w:spacing w:val="0"/>
          <w:sz w:val="39"/>
          <w:szCs w:val="39"/>
          <w:shd w:val="clear" w:fill="FFFFFF"/>
        </w:rPr>
      </w:pPr>
      <w:r>
        <w:rPr>
          <w:i w:val="0"/>
          <w:iCs w:val="0"/>
          <w:caps w:val="0"/>
          <w:color w:val="000000"/>
          <w:spacing w:val="0"/>
          <w:sz w:val="39"/>
          <w:szCs w:val="39"/>
          <w:shd w:val="clear" w:fill="FFFFFF"/>
        </w:rPr>
        <w:t>（第一批）》的通知</w:t>
      </w:r>
    </w:p>
    <w:bookmarkEnd w:id="0"/>
    <w:p/>
    <w:p>
      <w:pPr>
        <w:pStyle w:val="13"/>
        <w:keepNext w:val="0"/>
        <w:keepLines w:val="0"/>
        <w:pageBreakBefore w:val="0"/>
        <w:widowControl w:val="0"/>
        <w:shd w:val="clear" w:color="auto" w:fill="auto"/>
        <w:kinsoku/>
        <w:wordWrap/>
        <w:overflowPunct w:val="0"/>
        <w:topLinePunct w:val="0"/>
        <w:autoSpaceDE/>
        <w:autoSpaceDN/>
        <w:bidi w:val="0"/>
        <w:adjustRightInd/>
        <w:snapToGrid/>
        <w:spacing w:line="580" w:lineRule="exact"/>
        <w:ind w:right="0"/>
        <w:jc w:val="both"/>
        <w:textAlignment w:val="auto"/>
      </w:pP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t>各乡镇人民政府、街道办事处，县直和省市驻隆</w:t>
      </w:r>
      <w:r>
        <w:rPr>
          <w:rFonts w:hint="default" w:ascii="仿宋_GB2312" w:hAnsi="Times New Roman" w:eastAsia="仿宋_GB2312" w:cs="仿宋_GB2312"/>
          <w:i w:val="0"/>
          <w:iCs w:val="0"/>
          <w:caps w:val="0"/>
          <w:color w:val="000000"/>
          <w:spacing w:val="-2"/>
          <w:kern w:val="0"/>
          <w:sz w:val="32"/>
          <w:szCs w:val="32"/>
          <w:shd w:val="clear" w:fill="FFFFFF"/>
          <w:lang w:val="en-US" w:eastAsia="zh-CN" w:bidi="ar"/>
        </w:rPr>
        <w:t>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pP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 xml:space="preserve">    </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为进一步深化</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“放、管、服”</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改革，提高政务服务质量和效率，根据《湖南省人民政府办公厅关于印发〈湖南省全面推行证明事项告知承诺制工作实施方案〉的通知》（湘政办发〔2021〕3号）</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、《湖南省政务管理服务局关于推行告知承诺制办理有关工作的通知》（湘政务函</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〔202</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3</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5</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号</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）要求，结合我县实际</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对</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公民、法人和其他组织在办理行政许可、行政确认、行政给付等依申请类行政</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许可</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事项（公共服务事项）时</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需要</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提供的证明材料进行全面</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梳</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理，</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形成《隆回县推行证明事项告知承诺制目录（第一批）》</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现予以公布。</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各相关单位要严格按照《</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隆回县证明事项告知承诺制目录清单</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》行使行政职权和提供公共服务，对未纳入《</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隆回县证明事项告知承诺制目录清单</w:t>
      </w:r>
      <w:r>
        <w:rPr>
          <w:rFonts w:hint="default" w:ascii="仿宋_GB2312" w:hAnsi="Times New Roman" w:eastAsia="仿宋_GB2312" w:cs="仿宋_GB2312"/>
          <w:b w:val="0"/>
          <w:bCs w:val="0"/>
          <w:i w:val="0"/>
          <w:iCs w:val="0"/>
          <w:caps w:val="0"/>
          <w:color w:val="000000"/>
          <w:spacing w:val="-2"/>
          <w:kern w:val="0"/>
          <w:sz w:val="32"/>
          <w:szCs w:val="32"/>
          <w:shd w:val="clear" w:fill="FFFFFF"/>
          <w:lang w:val="en-US" w:eastAsia="zh-CN" w:bidi="ar"/>
        </w:rPr>
        <w:t>》的证明材料，不得再要求公民、法人和其他组织提供，不得变相设置门槛或者以其他形式要求提供。</w:t>
      </w:r>
      <w:r>
        <w:rPr>
          <w:rFonts w:hint="eastAsia" w:ascii="仿宋_GB2312" w:hAnsi="Times New Roman" w:eastAsia="仿宋_GB2312" w:cs="仿宋_GB2312"/>
          <w:b w:val="0"/>
          <w:bCs w:val="0"/>
          <w:i w:val="0"/>
          <w:iCs w:val="0"/>
          <w:caps w:val="0"/>
          <w:color w:val="000000"/>
          <w:spacing w:val="-2"/>
          <w:kern w:val="0"/>
          <w:sz w:val="32"/>
          <w:szCs w:val="32"/>
          <w:shd w:val="clear" w:fill="FFFFFF"/>
          <w:lang w:val="en-US" w:eastAsia="zh-CN" w:bidi="ar"/>
        </w:rPr>
        <w:t>今后，各单位应根据实际情况，对证明事项告知承诺制目录清单进行动态调整，不断为企业群众提供更便利、更优质的政务服务。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pP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t>附件1: </w:t>
      </w: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fldChar w:fldCharType="begin"/>
      </w: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instrText xml:space="preserve"> HYPERLINK "https://www.shaoyang.gov.cn/shaoyang/stzgg/202111/11b010b17c094606b492a9d676ee4a96/files/7f2be3ad63584cbeb83d218dc713f713.xls" \t "https://www.shaoyang.gov.cn/shaoyang/stzgg/202111/_blank" </w:instrText>
      </w: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fldChar w:fldCharType="separate"/>
      </w: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t>隆回县证明事项告知承诺制目录清单（第一批)</w:t>
      </w: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pPr>
      <w:r>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t>附件2：证明事项告知承诺书 （范本）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rPr>
          <w:rFonts w:hint="eastAsia" w:ascii="仿宋_GB2312" w:hAnsi="Times New Roman" w:eastAsia="仿宋_GB2312" w:cs="仿宋_GB2312"/>
          <w:i w:val="0"/>
          <w:iCs w:val="0"/>
          <w:caps w:val="0"/>
          <w:color w:val="000000"/>
          <w:spacing w:val="-2"/>
          <w:kern w:val="0"/>
          <w:sz w:val="32"/>
          <w:szCs w:val="32"/>
          <w:shd w:val="clear" w:fill="FFFFFF"/>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                    隆回县推进政府职能转变和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                       “放管服”改革协调小组办公室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                            2023年10月18日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7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sectPr>
          <w:pgSz w:w="11906" w:h="16838"/>
          <w:pgMar w:top="1701" w:right="1417" w:bottom="1417" w:left="1417" w:header="851" w:footer="992" w:gutter="0"/>
          <w:cols w:space="425" w:num="1"/>
          <w:docGrid w:type="lines" w:linePitch="312" w:charSpace="0"/>
        </w:sectPr>
      </w:pPr>
    </w:p>
    <w:tbl>
      <w:tblPr>
        <w:tblStyle w:val="5"/>
        <w:tblpPr w:leftFromText="180" w:rightFromText="180" w:vertAnchor="text" w:horzAnchor="page" w:tblpXSpec="center" w:tblpY="-64"/>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2239"/>
        <w:gridCol w:w="2085"/>
        <w:gridCol w:w="6330"/>
        <w:gridCol w:w="435"/>
        <w:gridCol w:w="660"/>
        <w:gridCol w:w="690"/>
        <w:gridCol w:w="390"/>
        <w:gridCol w:w="450"/>
        <w:gridCol w:w="179"/>
        <w:gridCol w:w="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000" w:type="pct"/>
            <w:gridSpan w:val="11"/>
            <w:tcBorders>
              <w:top w:val="nil"/>
              <w:left w:val="nil"/>
              <w:bottom w:val="nil"/>
              <w:right w:val="nil"/>
            </w:tcBorders>
            <w:noWrap w:val="0"/>
            <w:vAlign w:val="center"/>
          </w:tcPr>
          <w:p>
            <w:pPr>
              <w:jc w:val="left"/>
              <w:rPr>
                <w:rFonts w:hint="eastAsia" w:ascii="宋体" w:hAnsi="宋体" w:eastAsia="宋体" w:cs="宋体"/>
                <w:i w:val="0"/>
                <w:iCs w:val="0"/>
                <w:caps w:val="0"/>
                <w:color w:val="000000"/>
                <w:spacing w:val="-2"/>
                <w:kern w:val="0"/>
                <w:sz w:val="28"/>
                <w:szCs w:val="28"/>
                <w:shd w:val="clear" w:color="auto" w:fill="FFFFFF"/>
                <w:lang w:val="en-US" w:eastAsia="zh-CN" w:bidi="ar"/>
              </w:rPr>
            </w:pPr>
            <w:r>
              <w:rPr>
                <w:rFonts w:hint="eastAsia" w:ascii="宋体" w:hAnsi="宋体" w:eastAsia="宋体" w:cs="宋体"/>
                <w:i w:val="0"/>
                <w:iCs w:val="0"/>
                <w:caps w:val="0"/>
                <w:color w:val="000000"/>
                <w:spacing w:val="-2"/>
                <w:kern w:val="0"/>
                <w:sz w:val="28"/>
                <w:szCs w:val="28"/>
                <w:shd w:val="clear" w:color="auto" w:fill="FFFFFF"/>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40"/>
                <w:szCs w:val="40"/>
                <w:u w:val="none"/>
                <w:lang w:val="en-US" w:eastAsia="zh-CN" w:bidi="ar"/>
              </w:rPr>
              <w:t>隆回县推行证明事项告知承诺制目录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 w:type="pct"/>
          <w:trHeight w:val="283" w:hRule="atLeast"/>
          <w:jc w:val="center"/>
        </w:trPr>
        <w:tc>
          <w:tcPr>
            <w:tcW w:w="4912" w:type="pct"/>
            <w:gridSpan w:val="10"/>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pacing w:val="-23"/>
                <w:sz w:val="21"/>
                <w:szCs w:val="21"/>
                <w:u w:val="none"/>
              </w:rPr>
            </w:pPr>
            <w:r>
              <w:rPr>
                <w:rFonts w:hint="eastAsia" w:ascii="宋体" w:hAnsi="宋体" w:eastAsia="宋体" w:cs="宋体"/>
                <w:b/>
                <w:bCs/>
                <w:i w:val="0"/>
                <w:iCs w:val="0"/>
                <w:color w:val="000000"/>
                <w:spacing w:val="-23"/>
                <w:kern w:val="0"/>
                <w:sz w:val="21"/>
                <w:szCs w:val="21"/>
                <w:u w:val="none"/>
                <w:lang w:val="en-US" w:eastAsia="zh-CN" w:bidi="ar"/>
              </w:rPr>
              <w:t>序号</w:t>
            </w:r>
          </w:p>
        </w:tc>
        <w:tc>
          <w:tcPr>
            <w:tcW w:w="7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证明名称</w:t>
            </w:r>
          </w:p>
        </w:tc>
        <w:tc>
          <w:tcPr>
            <w:tcW w:w="7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证明用途</w:t>
            </w:r>
          </w:p>
        </w:tc>
        <w:tc>
          <w:tcPr>
            <w:tcW w:w="23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设定依据</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实施基本情况</w:t>
            </w:r>
          </w:p>
        </w:tc>
        <w:tc>
          <w:tcPr>
            <w:tcW w:w="2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00"/>
                <w:sz w:val="22"/>
                <w:szCs w:val="22"/>
                <w:u w:val="none"/>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00"/>
                <w:spacing w:val="-23"/>
                <w:sz w:val="21"/>
                <w:szCs w:val="21"/>
                <w:u w:val="none"/>
              </w:rPr>
            </w:pPr>
          </w:p>
        </w:tc>
        <w:tc>
          <w:tcPr>
            <w:tcW w:w="7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00"/>
                <w:sz w:val="22"/>
                <w:szCs w:val="22"/>
                <w:u w:val="none"/>
              </w:rPr>
            </w:pPr>
          </w:p>
        </w:tc>
        <w:tc>
          <w:tcPr>
            <w:tcW w:w="7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000000"/>
                <w:sz w:val="22"/>
                <w:szCs w:val="22"/>
                <w:u w:val="none"/>
              </w:rPr>
            </w:pP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依据名称、文号及条文内容</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效力</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层级</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索要单位</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开具</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i w:val="0"/>
                <w:iCs w:val="0"/>
                <w:color w:val="000000"/>
                <w:spacing w:val="-28"/>
                <w:sz w:val="22"/>
                <w:szCs w:val="22"/>
                <w:u w:val="none"/>
              </w:rPr>
            </w:pPr>
            <w:r>
              <w:rPr>
                <w:rFonts w:hint="eastAsia" w:ascii="宋体" w:hAnsi="宋体" w:eastAsia="宋体" w:cs="宋体"/>
                <w:b/>
                <w:bCs/>
                <w:i w:val="0"/>
                <w:iCs w:val="0"/>
                <w:color w:val="000000"/>
                <w:spacing w:val="-28"/>
                <w:kern w:val="0"/>
                <w:sz w:val="22"/>
                <w:szCs w:val="22"/>
                <w:u w:val="none"/>
                <w:lang w:val="en-US" w:eastAsia="zh-CN" w:bidi="ar"/>
              </w:rPr>
              <w:t>乡级及其他</w:t>
            </w:r>
          </w:p>
        </w:tc>
        <w:tc>
          <w:tcPr>
            <w:tcW w:w="150" w:type="pct"/>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sz w:val="21"/>
                <w:szCs w:val="21"/>
                <w:u w:val="none"/>
                <w:lang w:val="en-US" w:eastAsia="zh-CN"/>
              </w:rPr>
            </w:pPr>
            <w:r>
              <w:rPr>
                <w:rFonts w:hint="eastAsia" w:ascii="宋体" w:hAnsi="宋体" w:eastAsia="宋体" w:cs="宋体"/>
                <w:i w:val="0"/>
                <w:iCs w:val="0"/>
                <w:color w:val="000000"/>
                <w:spacing w:val="-23"/>
                <w:sz w:val="21"/>
                <w:szCs w:val="21"/>
                <w:u w:val="none"/>
                <w:lang w:val="en-US" w:eastAsia="zh-CN"/>
              </w:rPr>
              <w:t>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left"/>
              <w:rPr>
                <w:rFonts w:hint="eastAsia" w:ascii="宋体" w:hAnsi="宋体" w:eastAsia="宋体" w:cs="宋体"/>
                <w:color w:val="000000"/>
                <w:spacing w:val="0"/>
                <w:kern w:val="0"/>
                <w:sz w:val="22"/>
                <w:szCs w:val="22"/>
                <w:highlight w:val="none"/>
                <w:lang w:val="en-US" w:eastAsia="zh-CN" w:bidi="ar"/>
              </w:rPr>
            </w:pPr>
            <w:r>
              <w:rPr>
                <w:rFonts w:hint="eastAsia" w:ascii="宋体" w:hAnsi="宋体" w:eastAsia="宋体" w:cs="宋体"/>
                <w:color w:val="000000"/>
                <w:spacing w:val="0"/>
                <w:kern w:val="0"/>
                <w:sz w:val="22"/>
                <w:szCs w:val="22"/>
                <w:highlight w:val="none"/>
                <w:lang w:val="en-US" w:eastAsia="zh-CN" w:bidi="ar"/>
              </w:rPr>
              <w:t>异地安置认定材料（“户口簿首页”和本人“常住人口登记卡”，或个人承诺书）、长期居住认定材料（居住证明或个人承诺书）、异地工作证明材料（参保地工作单位派出证明、异地工作单位证明、工作合同任选其一或个人承诺书）</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center"/>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异地安置退休人员、异地长期居住人员、常驻异地工作人员备案</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left"/>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《国家县医保局 财政部关于进一步做好基本医疗保险跨省异地就医直接结算工作的通知》（医保发〔2022〕22号）附件《基本医疗保险跨省异地就医直接结算经办规程》第三章第八条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left"/>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一）异地安置退休人员需提供以下材料：1.医保电子凭证、有效身份证件或社会保障卡；2.《____省（区、市）跨省异地就医登记备案表》（以下简称备案表）；3.异地安置认定材料（“户口簿首页”和本人“常住人口登记卡”，或个人承诺书）。（二）异地长期居住人员需提供以下材料：1.医保电子凭证、有效身份证件或社会保障卡；2.备案表；3.长期居住认定材料（居住证明或个人承诺书）。（三）常驻异地工作人员需提供以下材料：1.医保电子凭证、有效身份证件或社会保障卡；2.备案表；3.异地工作证明材料（参保地工作单位派出证明、异地工作单位证明、工作合同任选其一或个人承诺书）。</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80" w:lineRule="atLeast"/>
              <w:ind w:left="0" w:leftChars="0" w:right="0" w:rightChars="0"/>
              <w:jc w:val="center"/>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规范性文件</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80" w:lineRule="atLeast"/>
              <w:ind w:left="0" w:leftChars="0" w:right="0" w:rightChars="0"/>
              <w:jc w:val="center"/>
              <w:rPr>
                <w:rFonts w:hint="eastAsia" w:ascii="宋体" w:hAnsi="宋体" w:eastAsia="宋体" w:cs="宋体"/>
                <w:color w:val="FF0000"/>
                <w:spacing w:val="0"/>
                <w:kern w:val="0"/>
                <w:sz w:val="22"/>
                <w:szCs w:val="22"/>
                <w:lang w:val="en-US" w:eastAsia="zh-CN" w:bidi="ar"/>
              </w:rPr>
            </w:pPr>
            <w:r>
              <w:rPr>
                <w:rFonts w:hint="eastAsia" w:ascii="宋体" w:hAnsi="宋体" w:eastAsia="宋体" w:cs="宋体"/>
                <w:color w:val="FF0000"/>
                <w:spacing w:val="0"/>
                <w:kern w:val="0"/>
                <w:sz w:val="22"/>
                <w:szCs w:val="22"/>
                <w:lang w:val="en-US" w:eastAsia="zh-CN" w:bidi="ar"/>
              </w:rPr>
              <w:t>县医保局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97"/>
              </w:tabs>
              <w:spacing w:before="150" w:beforeAutospacing="0" w:after="0" w:afterAutospacing="0" w:line="280" w:lineRule="atLeast"/>
              <w:ind w:left="0" w:leftChars="0" w:right="0" w:rightChars="0"/>
              <w:jc w:val="center"/>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公安部门、工作单位</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center"/>
              <w:rPr>
                <w:rFonts w:hint="eastAsia"/>
                <w:sz w:val="20"/>
                <w:szCs w:val="22"/>
                <w:vertAlign w:val="baseline"/>
                <w:lang w:eastAsia="zh-CN"/>
              </w:rPr>
            </w:pPr>
            <w:r>
              <w:rPr>
                <w:rFonts w:hint="eastAsia"/>
                <w:sz w:val="20"/>
                <w:szCs w:val="22"/>
                <w:vertAlign w:val="baseline"/>
                <w:lang w:eastAsia="zh-CN"/>
              </w:rPr>
              <w:t>√</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center"/>
              <w:rPr>
                <w:rFonts w:hint="eastAsia" w:ascii="Calibri" w:hAnsi="Calibri" w:eastAsia="宋体" w:cs="Times New Roman"/>
                <w:kern w:val="2"/>
                <w:sz w:val="20"/>
                <w:szCs w:val="22"/>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sz w:val="20"/>
                <w:szCs w:val="22"/>
                <w:vertAlign w:val="baseline"/>
                <w:lang w:eastAsia="zh-CN"/>
              </w:rPr>
            </w:pPr>
            <w:r>
              <w:rPr>
                <w:rFonts w:hint="eastAsia"/>
                <w:sz w:val="20"/>
                <w:szCs w:val="22"/>
                <w:vertAlign w:val="baseline"/>
                <w:lang w:eastAsia="zh-CN"/>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sz w:val="21"/>
                <w:szCs w:val="21"/>
                <w:u w:val="none"/>
                <w:lang w:val="en-US" w:eastAsia="zh-CN"/>
              </w:rPr>
            </w:pPr>
            <w:r>
              <w:rPr>
                <w:rFonts w:hint="eastAsia" w:ascii="宋体" w:hAnsi="宋体" w:eastAsia="宋体" w:cs="宋体"/>
                <w:i w:val="0"/>
                <w:iCs w:val="0"/>
                <w:color w:val="000000"/>
                <w:spacing w:val="-23"/>
                <w:sz w:val="21"/>
                <w:szCs w:val="21"/>
                <w:u w:val="none"/>
                <w:lang w:val="en-US" w:eastAsia="zh-CN"/>
              </w:rPr>
              <w:t>2</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left"/>
              <w:rPr>
                <w:rFonts w:hint="eastAsia" w:ascii="宋体" w:hAnsi="宋体" w:eastAsia="宋体" w:cs="宋体"/>
                <w:color w:val="000000"/>
                <w:spacing w:val="0"/>
                <w:kern w:val="0"/>
                <w:sz w:val="22"/>
                <w:szCs w:val="22"/>
                <w:highlight w:val="none"/>
                <w:lang w:val="en-US" w:eastAsia="zh-CN" w:bidi="ar"/>
              </w:rPr>
            </w:pPr>
            <w:r>
              <w:rPr>
                <w:rFonts w:hint="eastAsia" w:ascii="宋体" w:hAnsi="宋体" w:eastAsia="宋体" w:cs="宋体"/>
                <w:color w:val="000000"/>
                <w:spacing w:val="0"/>
                <w:kern w:val="0"/>
                <w:sz w:val="22"/>
                <w:szCs w:val="22"/>
                <w:highlight w:val="none"/>
                <w:lang w:val="en-US" w:eastAsia="zh-CN" w:bidi="ar"/>
              </w:rPr>
              <w:t>医疗保障经办业务平台如无法通过其他部门获得生育（服务）证、出生医学证明等，由办理人提供，无法提供的，需提供个人承诺书</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center"/>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生育津贴支付</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right="0" w:rightChars="0"/>
              <w:jc w:val="left"/>
              <w:rPr>
                <w:rFonts w:hint="eastAsia" w:ascii="宋体" w:hAnsi="宋体" w:eastAsia="宋体" w:cs="宋体"/>
                <w:b w:val="0"/>
                <w:bCs w:val="0"/>
                <w:color w:val="000000"/>
                <w:spacing w:val="0"/>
                <w:kern w:val="0"/>
                <w:sz w:val="22"/>
                <w:szCs w:val="22"/>
                <w:lang w:val="en-US" w:eastAsia="zh-CN" w:bidi="ar"/>
              </w:rPr>
            </w:pPr>
            <w:r>
              <w:rPr>
                <w:rFonts w:hint="eastAsia" w:ascii="宋体" w:hAnsi="宋体" w:cs="宋体"/>
                <w:b w:val="0"/>
                <w:bCs w:val="0"/>
                <w:color w:val="000000"/>
                <w:spacing w:val="0"/>
                <w:kern w:val="0"/>
                <w:sz w:val="22"/>
                <w:szCs w:val="22"/>
                <w:lang w:val="en-US" w:eastAsia="zh-CN" w:bidi="ar"/>
              </w:rPr>
              <w:t>1.</w:t>
            </w:r>
            <w:r>
              <w:rPr>
                <w:rFonts w:hint="eastAsia" w:ascii="宋体" w:hAnsi="宋体" w:eastAsia="宋体" w:cs="宋体"/>
                <w:b w:val="0"/>
                <w:bCs w:val="0"/>
                <w:color w:val="000000"/>
                <w:spacing w:val="0"/>
                <w:kern w:val="0"/>
                <w:sz w:val="22"/>
                <w:szCs w:val="22"/>
                <w:lang w:val="en-US" w:eastAsia="zh-CN" w:bidi="ar"/>
              </w:rPr>
              <w:t>《中华人民共和国社会保险法》（主席令第35号）第五十四条规定：“用人单位已经缴纳生育保险费的，其职工享受生育保险待遇；职工未就业配偶按照国家规定享受生育医疗费用待遇。所需资金从生育保险基金中支付。 生育保险待遇包括生育医疗费用和生育津贴。”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right="0" w:rightChars="0"/>
              <w:jc w:val="left"/>
              <w:rPr>
                <w:rFonts w:hint="eastAsia" w:ascii="宋体" w:hAnsi="宋体" w:eastAsia="宋体" w:cs="宋体"/>
                <w:b/>
                <w:bCs/>
                <w:color w:val="000000"/>
                <w:spacing w:val="0"/>
                <w:kern w:val="0"/>
                <w:sz w:val="22"/>
                <w:szCs w:val="22"/>
                <w:lang w:val="en-US" w:eastAsia="zh-CN" w:bidi="ar"/>
              </w:rPr>
            </w:pPr>
            <w:r>
              <w:rPr>
                <w:rFonts w:hint="eastAsia" w:ascii="宋体" w:hAnsi="宋体" w:eastAsia="宋体" w:cs="宋体"/>
                <w:b w:val="0"/>
                <w:bCs w:val="0"/>
                <w:color w:val="000000"/>
                <w:spacing w:val="0"/>
                <w:kern w:val="0"/>
                <w:sz w:val="22"/>
                <w:szCs w:val="22"/>
                <w:lang w:val="en-US" w:eastAsia="zh-CN" w:bidi="ar"/>
              </w:rPr>
              <w:t>2.《湖南省城镇职工生育保险办法》（湖南省人民政府令第294号）第十五条规定：申领生育保险待遇需提交下列材料：（一）卫生健康行政部门出具的符合法定生育条件的证明，（二）本人的身份证，（三）出生医学证明，（四）是失业妇女的，提交经失业保险经办机构审核的失业证，（五）受委托代为申领的，提交申领人出具的委托书和受委托人的身份证，（六）省医疗保障部门规定的其他材料。</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80" w:lineRule="atLeast"/>
              <w:ind w:left="0" w:leftChars="0" w:right="0" w:rightChars="0"/>
              <w:jc w:val="center"/>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80" w:lineRule="atLeast"/>
              <w:ind w:left="0" w:leftChars="0" w:right="0" w:rightChars="0"/>
              <w:jc w:val="center"/>
              <w:rPr>
                <w:rFonts w:hint="eastAsia" w:ascii="宋体" w:hAnsi="宋体" w:eastAsia="宋体" w:cs="宋体"/>
                <w:color w:val="FF0000"/>
                <w:spacing w:val="0"/>
                <w:kern w:val="0"/>
                <w:sz w:val="22"/>
                <w:szCs w:val="22"/>
                <w:lang w:val="en-US" w:eastAsia="zh-CN" w:bidi="ar"/>
              </w:rPr>
            </w:pPr>
            <w:r>
              <w:rPr>
                <w:rFonts w:hint="eastAsia" w:ascii="宋体" w:hAnsi="宋体" w:eastAsia="宋体" w:cs="宋体"/>
                <w:color w:val="FF0000"/>
                <w:spacing w:val="0"/>
                <w:kern w:val="0"/>
                <w:sz w:val="22"/>
                <w:szCs w:val="22"/>
                <w:lang w:val="en-US" w:eastAsia="zh-CN" w:bidi="ar"/>
              </w:rPr>
              <w:t>县医保局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97"/>
              </w:tabs>
              <w:spacing w:before="150" w:beforeAutospacing="0" w:after="0" w:afterAutospacing="0" w:line="280" w:lineRule="atLeast"/>
              <w:ind w:left="0" w:leftChars="0" w:right="0" w:rightChars="0"/>
              <w:jc w:val="center"/>
              <w:rPr>
                <w:rFonts w:hint="eastAsia" w:ascii="宋体" w:hAnsi="宋体" w:eastAsia="宋体" w:cs="宋体"/>
                <w:color w:val="000000"/>
                <w:spacing w:val="0"/>
                <w:kern w:val="0"/>
                <w:sz w:val="22"/>
                <w:szCs w:val="22"/>
                <w:lang w:val="en-US" w:eastAsia="zh-CN" w:bidi="ar"/>
              </w:rPr>
            </w:pPr>
            <w:r>
              <w:rPr>
                <w:rFonts w:hint="eastAsia" w:ascii="宋体" w:hAnsi="宋体" w:eastAsia="宋体" w:cs="宋体"/>
                <w:color w:val="000000"/>
                <w:spacing w:val="0"/>
                <w:kern w:val="0"/>
                <w:sz w:val="22"/>
                <w:szCs w:val="22"/>
                <w:lang w:val="en-US" w:eastAsia="zh-CN" w:bidi="ar"/>
              </w:rPr>
              <w:t>卫健部门、街道办事处、医疗机构</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center"/>
              <w:rPr>
                <w:rFonts w:hint="eastAsia"/>
                <w:sz w:val="20"/>
                <w:szCs w:val="22"/>
                <w:vertAlign w:val="baseline"/>
                <w:lang w:eastAsia="zh-CN"/>
              </w:rPr>
            </w:pPr>
            <w:r>
              <w:rPr>
                <w:rFonts w:hint="eastAsia"/>
                <w:sz w:val="20"/>
                <w:szCs w:val="22"/>
                <w:vertAlign w:val="baseline"/>
                <w:lang w:eastAsia="zh-CN"/>
              </w:rPr>
              <w:t>√</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leftChars="0" w:right="0" w:rightChars="0"/>
              <w:jc w:val="center"/>
              <w:rPr>
                <w:rFonts w:hint="eastAsia" w:ascii="Calibri" w:hAnsi="Calibri" w:eastAsia="宋体" w:cs="Times New Roman"/>
                <w:kern w:val="2"/>
                <w:sz w:val="20"/>
                <w:szCs w:val="22"/>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sz w:val="20"/>
                <w:szCs w:val="22"/>
                <w:vertAlign w:val="baseline"/>
                <w:lang w:eastAsia="zh-CN"/>
              </w:rPr>
            </w:pPr>
            <w:r>
              <w:rPr>
                <w:rFonts w:hint="eastAsia"/>
                <w:sz w:val="20"/>
                <w:szCs w:val="22"/>
                <w:vertAlign w:val="baseline"/>
                <w:lang w:eastAsia="zh-CN"/>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0"/>
                <w:sz w:val="21"/>
                <w:szCs w:val="21"/>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承运人及法定代表人资格证明（加载统一社会信用代码的工商营业执照、道路运输经营许可证等）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公路超限运输许可</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（十二）超限运输在公路上行驶审批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承运人及法定代表人资格证明（身份证、加载统一社会信用代码的工商营业执照、道路运输经营许可证等，由代理人代为提出申请的，应当出具载明委托事项和代理人权限的授权委托书和能证明代理人身份的证件）；</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县市场监督管理局、交通运输局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0"/>
                <w:sz w:val="21"/>
                <w:szCs w:val="21"/>
                <w:u w:val="none"/>
                <w:lang w:val="en-US" w:eastAsia="zh-CN" w:bidi="ar"/>
              </w:rPr>
              <w:t>4</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占用、挖掘公路、公路用地或者使公路改线审批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申请行政许可的申请人应当向受理机构分别提交下列申请材料：</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（一）占用、挖掘公路、公路用地或者使公路改线审批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0"/>
                <w:sz w:val="21"/>
                <w:szCs w:val="21"/>
                <w:u w:val="none"/>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在公路增设或改造平面交叉道口审批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（七）在公路上增设或者改造平面交叉道口审批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2"/>
                <w:sz w:val="21"/>
                <w:szCs w:val="21"/>
                <w:u w:val="none"/>
                <w:lang w:val="en-US" w:eastAsia="zh-CN" w:bidi="ar-SA"/>
              </w:rPr>
              <w:t>6</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设置非公路标志审批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（六）在公路、公路用地及公路附属设施上设置非公路标志及高速公路上设置非交通工程设施审批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2"/>
                <w:sz w:val="21"/>
                <w:szCs w:val="21"/>
                <w:u w:val="none"/>
                <w:lang w:val="en-US" w:eastAsia="zh-CN" w:bidi="ar-SA"/>
              </w:rPr>
              <w:t>7</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在公路桥梁跨越的河道上下游各500米范围内依法进行疏浚作业的审批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（九）公路桥梁跨越的河道上下游各500米范围内依法进行疏浚作业审批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2"/>
                <w:sz w:val="21"/>
                <w:szCs w:val="21"/>
                <w:u w:val="none"/>
                <w:lang w:val="en-US" w:eastAsia="zh-CN" w:bidi="ar-SA"/>
              </w:rPr>
              <w:t>8</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利用公路桥梁、公路隧道、涵洞铺设电缆等设施审批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（四）利用公路桥梁、公路隧道、涵洞铺设电缆等设施审批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2"/>
                <w:sz w:val="21"/>
                <w:szCs w:val="21"/>
                <w:u w:val="none"/>
                <w:lang w:val="en-US" w:eastAsia="zh-CN" w:bidi="ar-SA"/>
              </w:rPr>
            </w:pPr>
            <w:r>
              <w:rPr>
                <w:rFonts w:hint="eastAsia" w:ascii="宋体" w:hAnsi="宋体" w:eastAsia="宋体" w:cs="宋体"/>
                <w:i w:val="0"/>
                <w:iCs w:val="0"/>
                <w:color w:val="000000"/>
                <w:spacing w:val="-23"/>
                <w:kern w:val="2"/>
                <w:sz w:val="21"/>
                <w:szCs w:val="21"/>
                <w:u w:val="none"/>
                <w:lang w:val="en-US" w:eastAsia="zh-CN" w:bidi="ar-SA"/>
              </w:rPr>
              <w:t>9</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在中型以上公路桥梁跨越的河道上下游各1000米范围内抽取地下水、架设浮桥以及修建其他危及公路桥梁安全的设施审批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（十）在中型以上公路桥梁跨越的河道上下游各1000米范围内抽取地下水、架设浮桥等活动审批（注：会同水行政主管部门、流域管理机构等有关单位批准）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宋体" w:hAnsi="宋体" w:eastAsia="宋体" w:cs="宋体"/>
                <w:i w:val="0"/>
                <w:iCs w:val="0"/>
                <w:color w:val="000000"/>
                <w:spacing w:val="-23"/>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宋体" w:hAnsi="宋体" w:eastAsia="宋体" w:cs="宋体"/>
                <w:i w:val="0"/>
                <w:iCs w:val="0"/>
                <w:color w:val="000000"/>
                <w:spacing w:val="-23"/>
                <w:kern w:val="0"/>
                <w:sz w:val="21"/>
                <w:szCs w:val="21"/>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0"/>
                <w:sz w:val="21"/>
                <w:szCs w:val="21"/>
                <w:u w:val="none"/>
                <w:lang w:val="en-US" w:eastAsia="zh-CN" w:bidi="ar"/>
              </w:rPr>
            </w:pPr>
            <w:r>
              <w:rPr>
                <w:rFonts w:hint="eastAsia" w:ascii="宋体" w:hAnsi="宋体" w:eastAsia="宋体" w:cs="宋体"/>
                <w:i w:val="0"/>
                <w:iCs w:val="0"/>
                <w:color w:val="000000"/>
                <w:spacing w:val="-23"/>
                <w:kern w:val="0"/>
                <w:sz w:val="21"/>
                <w:szCs w:val="21"/>
                <w:u w:val="none"/>
                <w:lang w:val="en-US" w:eastAsia="zh-CN" w:bidi="ar"/>
              </w:rPr>
              <w:t>10</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跨越、穿越公路修建桥梁、渡槽或者架设、埋设管道、电缆等设施，及在公路用地范围内架设、埋设管线、电缆等设施，或者利用公路桥梁、公路隧道、涵洞铺设电缆等设施许可</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0"/>
                <w:sz w:val="21"/>
                <w:szCs w:val="21"/>
                <w:u w:val="none"/>
                <w:lang w:val="en-US" w:eastAsia="zh-CN" w:bidi="ar"/>
              </w:rPr>
            </w:pPr>
            <w:r>
              <w:rPr>
                <w:rFonts w:hint="eastAsia" w:ascii="宋体" w:hAnsi="宋体" w:eastAsia="宋体" w:cs="宋体"/>
                <w:i w:val="0"/>
                <w:iCs w:val="0"/>
                <w:color w:val="000000"/>
                <w:spacing w:val="-23"/>
                <w:kern w:val="0"/>
                <w:sz w:val="21"/>
                <w:szCs w:val="21"/>
                <w:u w:val="none"/>
                <w:lang w:val="en-US" w:eastAsia="zh-CN" w:bidi="ar"/>
              </w:rPr>
              <w:t>11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11"/>
                <w:kern w:val="0"/>
                <w:sz w:val="22"/>
                <w:szCs w:val="22"/>
                <w:u w:val="none"/>
                <w:lang w:val="en-US" w:eastAsia="zh-CN" w:bidi="ar"/>
              </w:rPr>
              <w:t>跨越、穿越公路及在公路用地范围内架设、埋设管线、电缆等设施，或者利用公路桥梁、公路隧道、涵洞铺设电缆等设施许可</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0"/>
                <w:sz w:val="21"/>
                <w:szCs w:val="21"/>
                <w:u w:val="none"/>
                <w:lang w:val="en-US" w:eastAsia="zh-CN" w:bidi="ar"/>
              </w:rPr>
            </w:pPr>
            <w:r>
              <w:rPr>
                <w:rFonts w:hint="eastAsia" w:ascii="宋体" w:hAnsi="宋体" w:eastAsia="宋体" w:cs="宋体"/>
                <w:i w:val="0"/>
                <w:iCs w:val="0"/>
                <w:color w:val="000000"/>
                <w:spacing w:val="-23"/>
                <w:kern w:val="0"/>
                <w:sz w:val="21"/>
                <w:szCs w:val="21"/>
                <w:u w:val="none"/>
                <w:lang w:val="en-US" w:eastAsia="zh-CN" w:bidi="ar"/>
              </w:rPr>
              <w:t>12</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法定代表人资格证明（加载统一社会信用代码的工商营业执照等）</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公路建筑控制区内埋设管线、电缆等设施许可</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湖南省交通运输厅关于印发《湖南省公路路政许可暂行规定》的通知，湘交路政〔2018〕139号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（三）在公路建筑控制区埋设管线、电缆等或者在公路用地范围内架设、埋设管道、电缆等设施审批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申请人及法定代表人资质证明（身份证、加载统一社会信用代码的工商营业执照等，由代理人代为提出申请的，应当出具载明委托事项和代理人权限的授权委托书和能证明代理人身份的证件）的原件及复印件（由受理机关对复印件核对盖章，原件退回申请人）；</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县市场监督管理局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23"/>
                <w:kern w:val="0"/>
                <w:sz w:val="21"/>
                <w:szCs w:val="21"/>
                <w:u w:val="none"/>
                <w:lang w:val="en-US" w:eastAsia="zh-CN" w:bidi="ar"/>
              </w:rPr>
            </w:pPr>
            <w:r>
              <w:rPr>
                <w:rFonts w:hint="eastAsia" w:ascii="宋体" w:hAnsi="宋体" w:eastAsia="宋体" w:cs="宋体"/>
                <w:i w:val="0"/>
                <w:iCs w:val="0"/>
                <w:color w:val="000000" w:themeColor="text1"/>
                <w:spacing w:val="-23"/>
                <w:kern w:val="0"/>
                <w:sz w:val="21"/>
                <w:szCs w:val="21"/>
                <w:u w:val="none"/>
                <w:lang w:val="en-US" w:eastAsia="zh-CN" w:bidi="ar"/>
                <w14:textFill>
                  <w14:solidFill>
                    <w14:schemeClr w14:val="tx1"/>
                  </w14:solidFill>
                </w14:textFill>
              </w:rPr>
              <w:t>13</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内河船舶船员适任考试成绩证明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航行于省内100总吨以下的运输船舶和50总吨以下的客渡船船员适任证的核发</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《中华人民共和国内河船舶船员适任考试和发证规则》（交通运输部令2015年第21号）</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取得《适任证书》，应当具备下列条件：</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1、通过交通运输部海事局规定科目的内河船舶船员适任考试。</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2、经过与所申请《适任证书》类别、职务资格相对应的内河船舶船员适任培训合格证明；</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3、在内河危险品船、客船等特殊船舶上任职的船员，除应当具备第十一条或者第十二条规定的条件外，还应当完成相应的特殊培训并取得培训合格证明。</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FF0000"/>
                <w:kern w:val="0"/>
                <w:sz w:val="22"/>
                <w:szCs w:val="22"/>
                <w:highlight w:val="none"/>
                <w:u w:val="none"/>
                <w:lang w:val="en-US" w:eastAsia="zh-CN" w:bidi="ar"/>
              </w:rPr>
              <w:t>县交通局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国家海事管理机构</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themeColor="text1"/>
                <w:spacing w:val="-23"/>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23"/>
                <w:kern w:val="0"/>
                <w:sz w:val="21"/>
                <w:szCs w:val="21"/>
                <w:u w:val="none"/>
                <w:lang w:val="en-US" w:eastAsia="zh-CN" w:bidi="ar"/>
                <w14:textFill>
                  <w14:solidFill>
                    <w14:schemeClr w14:val="tx1"/>
                  </w14:solidFill>
                </w14:textFill>
              </w:rPr>
              <w:t>14</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居民家庭收入及财产状况证明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居民申请社会救助时需提供其家庭收入及财产情况，并承诺其真实有效</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1、《社会救助暂行办法》（国务院令第649号）第十一章第五十八条：申请或已获得社会救助的家庭，应当按照规定如实申报家庭收入状况、财产状况。2、</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《城市低收入家庭认定办法》（民发 (2008)156号）十、城市居民家庭在申</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请廉租住房、经济适用住房保障或者其他社会救助时，应当提供家庭收入、家庭财产等状况的证明材料。3、《最低低生活保障审核审批办法（试行）》（民发〔2012〕220号）第三章第十二条： 申请人应当履行以下义务：（一）按规定</w:t>
            </w:r>
          </w:p>
          <w:p>
            <w:pPr>
              <w:keepNext w:val="0"/>
              <w:keepLines w:val="0"/>
              <w:widowControl/>
              <w:suppressLineNumbers w:val="0"/>
              <w:jc w:val="left"/>
              <w:textAlignment w:val="top"/>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提交相关材料，书面声明家庭收入和财产状况，并签字确认。</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民</w:t>
            </w:r>
          </w:p>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政</w:t>
            </w:r>
          </w:p>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居民个人</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center"/>
              <w:textAlignment w:val="center"/>
              <w:rPr>
                <w:rFonts w:hint="default" w:ascii="宋体" w:hAnsi="宋体" w:eastAsia="宋体" w:cs="宋体"/>
                <w:i w:val="0"/>
                <w:iCs w:val="0"/>
                <w:color w:val="000000"/>
                <w:spacing w:val="-23"/>
                <w:kern w:val="0"/>
                <w:sz w:val="22"/>
                <w:szCs w:val="22"/>
                <w:u w:val="none"/>
                <w:lang w:val="en-US" w:eastAsia="zh-CN" w:bidi="ar"/>
              </w:rPr>
            </w:pPr>
            <w:r>
              <w:rPr>
                <w:rFonts w:hint="eastAsia" w:ascii="宋体" w:hAnsi="宋体" w:eastAsia="宋体" w:cs="宋体"/>
                <w:i w:val="0"/>
                <w:iCs w:val="0"/>
                <w:color w:val="000000"/>
                <w:spacing w:val="-23"/>
                <w:kern w:val="0"/>
                <w:sz w:val="22"/>
                <w:szCs w:val="22"/>
                <w:u w:val="none"/>
                <w:lang w:val="en-US" w:eastAsia="zh-CN" w:bidi="ar"/>
              </w:rPr>
              <w:t>15</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思想品德情况的鉴定或者证明材料</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教师资格认定</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《教师资格条例实施办法》（教育部令10号）第十二条：申请认定教师资格者应当在规定时间向教师资格认定机构或者依法接受委托的高等学校提交下列基本材料：思想品德情况的鉴定或者证明材料</w:t>
            </w:r>
            <w:r>
              <w:rPr>
                <w:rStyle w:val="11"/>
                <w:color w:val="000000" w:themeColor="text1"/>
                <w:sz w:val="22"/>
                <w:szCs w:val="22"/>
                <w:lang w:val="en-US" w:eastAsia="zh-CN" w:bidi="ar"/>
                <w14:textFill>
                  <w14:solidFill>
                    <w14:schemeClr w14:val="tx1"/>
                  </w14:solidFill>
                </w14:textFill>
              </w:rPr>
              <w:t>。《教育部关于取消一批证明事项的通知》（教政法函〔2019〕12号）取消《〈教师资格条例〉实施办法》（教育部令第10号）第十二条规定的，申请教师资格时提交的思想品德情况的鉴定或者证明材料，改为《个人承诺书》。</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国务院决定</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县教育局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学校或教育机构、公安机关、工作或居住地基层组织</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校长、教师、财会人员的资格证明文件</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民办学校设立、人员变更审批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《中华人民共和国民办教育促进法》第十五条　申请正式设立民办学校的，举办者应当向审批机关提交下列材料：（五）校长、教师、财会人员的资格证明文件。</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教育行政部门</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县教育局、财政局、学校</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勘察设计单位资质证书</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建设工程初步设计审批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《湖南省房屋建筑和市政基础设施工程初步设计审批管理办法》（湘建设（2022）30号）第五条的（三）编制单位具有与工程建设规模相应的设计资质证书。</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县住建局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建设行政主管部门</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rPr>
              <w:t>身份证明材料</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1</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设立和变更互联网上网服务营业场所经营单位</w:t>
            </w:r>
            <w:r>
              <w:rPr>
                <w:rFonts w:hint="eastAsia" w:ascii="宋体" w:hAnsi="宋体" w:eastAsia="宋体" w:cs="宋体"/>
                <w:i w:val="0"/>
                <w:iCs w:val="0"/>
                <w:color w:val="000000"/>
                <w:sz w:val="22"/>
                <w:szCs w:val="22"/>
                <w:u w:val="none"/>
                <w:lang w:eastAsia="zh-CN"/>
              </w:rPr>
              <w:t>审批；</w:t>
            </w:r>
            <w:r>
              <w:rPr>
                <w:rFonts w:hint="eastAsia" w:ascii="宋体" w:hAnsi="宋体" w:eastAsia="宋体" w:cs="宋体"/>
                <w:i w:val="0"/>
                <w:iCs w:val="0"/>
                <w:color w:val="000000"/>
                <w:sz w:val="22"/>
                <w:szCs w:val="22"/>
                <w:u w:val="none"/>
              </w:rPr>
              <w:t>2.港澳台投资者在内地投资演艺经营场所单位审批</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3.申请设立广播电视站</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4.申请广播电视视频点播业务许可证</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乙种</w:t>
            </w:r>
            <w:r>
              <w:rPr>
                <w:rFonts w:hint="eastAsia" w:ascii="宋体" w:hAnsi="宋体" w:eastAsia="宋体" w:cs="宋体"/>
                <w:i w:val="0"/>
                <w:iCs w:val="0"/>
                <w:color w:val="000000"/>
                <w:sz w:val="22"/>
                <w:szCs w:val="22"/>
                <w:u w:val="none"/>
                <w:lang w:eastAsia="zh-CN"/>
              </w:rPr>
              <w:t>）。</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1</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《互联网上网服务营业场所管理条例》第十条 互联网上网服务营业场所</w:t>
            </w:r>
            <w:r>
              <w:rPr>
                <w:rFonts w:hint="eastAsia" w:ascii="宋体" w:hAnsi="宋体" w:eastAsia="宋体" w:cs="宋体"/>
                <w:i w:val="0"/>
                <w:iCs w:val="0"/>
                <w:color w:val="000000"/>
                <w:sz w:val="22"/>
                <w:szCs w:val="22"/>
                <w:u w:val="none"/>
                <w:lang w:val="en-US" w:eastAsia="zh-CN"/>
              </w:rPr>
              <w:t>经</w:t>
            </w:r>
            <w:r>
              <w:rPr>
                <w:rFonts w:hint="eastAsia" w:ascii="宋体" w:hAnsi="宋体" w:eastAsia="宋体" w:cs="宋体"/>
                <w:i w:val="0"/>
                <w:iCs w:val="0"/>
                <w:color w:val="000000"/>
                <w:sz w:val="22"/>
                <w:szCs w:val="22"/>
                <w:u w:val="none"/>
              </w:rPr>
              <w:t>营单位申请从事互联网上网服务经营活动，应当向县级以上地方人民政府文</w:t>
            </w:r>
            <w:r>
              <w:rPr>
                <w:rFonts w:hint="eastAsia" w:ascii="宋体" w:hAnsi="宋体" w:eastAsia="宋体" w:cs="宋体"/>
                <w:i w:val="0"/>
                <w:iCs w:val="0"/>
                <w:color w:val="000000"/>
                <w:sz w:val="22"/>
                <w:szCs w:val="22"/>
                <w:u w:val="none"/>
                <w:lang w:val="en-US" w:eastAsia="zh-CN"/>
              </w:rPr>
              <w:t>化</w:t>
            </w:r>
            <w:r>
              <w:rPr>
                <w:rFonts w:hint="eastAsia" w:ascii="宋体" w:hAnsi="宋体" w:eastAsia="宋体" w:cs="宋体"/>
                <w:i w:val="0"/>
                <w:iCs w:val="0"/>
                <w:color w:val="000000"/>
                <w:sz w:val="22"/>
                <w:szCs w:val="22"/>
                <w:u w:val="none"/>
              </w:rPr>
              <w:t>行政部门提出申请，并提交下列文件</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 </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二</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 法定代表人或者主要负责人的身份证明材料</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2.《营业性演出管理条例实施细则》第七条 申请设立文艺表演团体，应当向文化主管部门提交下列文件</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 </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三</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 法定代表人或者主要负责人的身份证明</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3.《广播电视站审批管理暂行规定》( 2004 年7月6日国家</w:t>
            </w:r>
            <w:r>
              <w:rPr>
                <w:rFonts w:hint="eastAsia" w:ascii="宋体" w:hAnsi="宋体" w:eastAsia="宋体" w:cs="宋体"/>
                <w:i w:val="0"/>
                <w:iCs w:val="0"/>
                <w:color w:val="000000"/>
                <w:sz w:val="22"/>
                <w:szCs w:val="22"/>
                <w:u w:val="none"/>
                <w:lang w:val="en-US" w:eastAsia="zh-CN"/>
              </w:rPr>
              <w:t>广</w:t>
            </w:r>
            <w:r>
              <w:rPr>
                <w:rFonts w:hint="eastAsia" w:ascii="宋体" w:hAnsi="宋体" w:eastAsia="宋体" w:cs="宋体"/>
                <w:i w:val="0"/>
                <w:iCs w:val="0"/>
                <w:color w:val="000000"/>
                <w:sz w:val="22"/>
                <w:szCs w:val="22"/>
                <w:u w:val="none"/>
              </w:rPr>
              <w:t>播电影电视总局令第 32 号</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第五条 申请设立广播电视站，应提交以下材料</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三</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人员、资金、场地、设备的相关证明文件</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4.《广播电视视频点播业务管理办法》(2004年7月6日广电总局令第35号</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第十条 申请《广播电视视频点播业务许可证》的，须提交以下材料</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五</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主管人员简要情况介绍和设备场所的证明资料。</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sz w:val="22"/>
                <w:szCs w:val="22"/>
                <w:u w:val="none"/>
                <w:lang w:val="en-US" w:eastAsia="zh-CN"/>
              </w:rPr>
              <w:t>县文旅广体局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公安部门</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center"/>
              <w:textAlignment w:val="bottom"/>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b w:val="0"/>
                <w:bCs w:val="0"/>
                <w:i w:val="0"/>
                <w:iCs w:val="0"/>
                <w:color w:val="000000"/>
                <w:kern w:val="0"/>
                <w:sz w:val="22"/>
                <w:szCs w:val="22"/>
                <w:u w:val="none"/>
                <w:lang w:val="en-US" w:eastAsia="zh-CN" w:bidi="ar"/>
              </w:rPr>
              <w:t>19</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u w:val="none"/>
              </w:rPr>
              <w:t>营业执照或事业单位法人代码证</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设置卫星电视广播地面接收设备审批</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《卫星电视广播地面接收设施管理规定》第七条</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 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sz w:val="22"/>
                <w:szCs w:val="22"/>
                <w:u w:val="none"/>
                <w:lang w:val="en-US" w:eastAsia="zh-CN"/>
              </w:rPr>
              <w:t>县文旅广体局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有利害关系的第三人</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2"/>
                <w:sz w:val="22"/>
                <w:szCs w:val="22"/>
                <w:u w:val="none"/>
                <w:lang w:val="en-US" w:eastAsia="zh-CN" w:bidi="ar-SA"/>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Chars="0"/>
              <w:jc w:val="center"/>
              <w:textAlignment w:val="bottom"/>
              <w:rPr>
                <w:rFonts w:hint="eastAsia" w:ascii="Arial" w:hAnsi="Arial" w:eastAsia="宋体" w:cs="Arial"/>
                <w:i w:val="0"/>
                <w:iCs w:val="0"/>
                <w:color w:val="000000"/>
                <w:kern w:val="0"/>
                <w:sz w:val="22"/>
                <w:szCs w:val="22"/>
                <w:u w:val="none"/>
                <w:lang w:val="en-US" w:eastAsia="zh-CN" w:bidi="ar"/>
              </w:rPr>
            </w:pPr>
          </w:p>
          <w:p>
            <w:pPr>
              <w:keepNext w:val="0"/>
              <w:keepLines w:val="0"/>
              <w:widowControl/>
              <w:suppressLineNumbers w:val="0"/>
              <w:jc w:val="center"/>
              <w:textAlignment w:val="bottom"/>
              <w:rPr>
                <w:rFonts w:hint="eastAsia" w:ascii="Arial" w:hAnsi="Arial" w:eastAsia="宋体" w:cs="Arial"/>
                <w:i w:val="0"/>
                <w:iCs w:val="0"/>
                <w:color w:val="000000"/>
                <w:kern w:val="0"/>
                <w:sz w:val="22"/>
                <w:szCs w:val="22"/>
                <w:u w:val="none"/>
                <w:lang w:val="en-US" w:eastAsia="zh-CN" w:bidi="ar"/>
              </w:rPr>
            </w:pPr>
          </w:p>
          <w:p>
            <w:pPr>
              <w:keepNext w:val="0"/>
              <w:keepLines w:val="0"/>
              <w:widowControl/>
              <w:numPr>
                <w:ilvl w:val="0"/>
                <w:numId w:val="0"/>
              </w:numPr>
              <w:suppressLineNumbers w:val="0"/>
              <w:ind w:left="425" w:leftChars="0" w:hanging="425" w:firstLineChars="0"/>
              <w:jc w:val="center"/>
              <w:textAlignment w:val="bottom"/>
              <w:rPr>
                <w:rFonts w:hint="eastAsia"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20</w:t>
            </w:r>
          </w:p>
          <w:p>
            <w:pPr>
              <w:keepNext w:val="0"/>
              <w:keepLines w:val="0"/>
              <w:widowControl/>
              <w:suppressLineNumbers w:val="0"/>
              <w:jc w:val="center"/>
              <w:textAlignment w:val="bottom"/>
              <w:rPr>
                <w:rFonts w:hint="eastAsia" w:ascii="Arial" w:hAnsi="Arial" w:eastAsia="宋体" w:cs="Arial"/>
                <w:i w:val="0"/>
                <w:iCs w:val="0"/>
                <w:color w:val="000000"/>
                <w:kern w:val="0"/>
                <w:sz w:val="22"/>
                <w:szCs w:val="22"/>
                <w:u w:val="none"/>
                <w:lang w:val="en-US" w:eastAsia="zh-CN" w:bidi="ar"/>
              </w:rPr>
            </w:pPr>
          </w:p>
        </w:tc>
        <w:tc>
          <w:tcPr>
            <w:tcW w:w="789"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000000"/>
                <w:sz w:val="22"/>
                <w:szCs w:val="22"/>
                <w:highlight w:val="none"/>
              </w:rPr>
            </w:pPr>
            <w:r>
              <w:rPr>
                <w:rFonts w:hint="eastAsia"/>
                <w:sz w:val="22"/>
                <w:szCs w:val="22"/>
                <w:highlight w:val="none"/>
                <w:vertAlign w:val="baseline"/>
                <w:lang w:val="en-US" w:eastAsia="zh-CN"/>
              </w:rPr>
              <w:t>健康证明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rPr>
            </w:pPr>
            <w:r>
              <w:rPr>
                <w:rFonts w:hint="eastAsia"/>
                <w:sz w:val="22"/>
                <w:szCs w:val="22"/>
                <w:vertAlign w:val="baseline"/>
                <w:lang w:val="en-US" w:eastAsia="zh-CN"/>
              </w:rPr>
              <w:t>生猪定点屠宰厂场设置审查</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sz w:val="22"/>
                <w:szCs w:val="22"/>
                <w:vertAlign w:val="baseline"/>
                <w:lang w:val="en-US" w:eastAsia="zh-CN"/>
              </w:rPr>
            </w:pPr>
            <w:r>
              <w:rPr>
                <w:rFonts w:hint="eastAsia"/>
                <w:sz w:val="22"/>
                <w:szCs w:val="22"/>
                <w:vertAlign w:val="baseline"/>
                <w:lang w:val="en-US" w:eastAsia="zh-CN"/>
              </w:rPr>
              <w:t>《生猪屠宰管理条例》中华人民共和国国务院令 第742号 第十一条　生猪定点屠宰厂（场）应当具备下列条件：</w:t>
            </w:r>
          </w:p>
          <w:p>
            <w:pPr>
              <w:jc w:val="left"/>
              <w:rPr>
                <w:rFonts w:hint="eastAsia" w:ascii="宋体" w:hAnsi="宋体" w:eastAsia="宋体" w:cs="宋体"/>
                <w:color w:val="000000"/>
                <w:sz w:val="22"/>
                <w:szCs w:val="22"/>
              </w:rPr>
            </w:pPr>
            <w:r>
              <w:rPr>
                <w:rFonts w:hint="eastAsia"/>
                <w:sz w:val="22"/>
                <w:szCs w:val="22"/>
                <w:vertAlign w:val="baseline"/>
                <w:lang w:val="en-US" w:eastAsia="zh-CN"/>
              </w:rPr>
              <w:t>（三）有依法取得健康证明的屠宰技术人员；</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2"/>
                <w:szCs w:val="22"/>
              </w:rPr>
            </w:pPr>
            <w:r>
              <w:rPr>
                <w:rFonts w:hint="eastAsia"/>
                <w:sz w:val="22"/>
                <w:szCs w:val="22"/>
                <w:vertAlign w:val="baseline"/>
                <w:lang w:val="en-US" w:eastAsia="zh-CN"/>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FF0000"/>
                <w:sz w:val="22"/>
                <w:szCs w:val="22"/>
              </w:rPr>
            </w:pPr>
            <w:r>
              <w:rPr>
                <w:rFonts w:hint="eastAsia"/>
                <w:color w:val="FF0000"/>
                <w:sz w:val="22"/>
                <w:szCs w:val="22"/>
                <w:vertAlign w:val="baseline"/>
                <w:lang w:val="en-US" w:eastAsia="zh-CN"/>
              </w:rPr>
              <w:t>县农业农村局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r>
              <w:rPr>
                <w:rFonts w:hint="eastAsia"/>
                <w:sz w:val="22"/>
                <w:szCs w:val="22"/>
                <w:vertAlign w:val="baseline"/>
                <w:lang w:val="en-US" w:eastAsia="zh-CN"/>
              </w:rPr>
              <w:t>卫生部门</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2"/>
                <w:szCs w:val="22"/>
              </w:rPr>
            </w:pPr>
            <w:r>
              <w:rPr>
                <w:rFonts w:hint="default" w:ascii="Arial" w:hAnsi="Arial" w:cs="Arial"/>
                <w:sz w:val="22"/>
                <w:szCs w:val="22"/>
                <w:vertAlign w:val="baseline"/>
              </w:rPr>
              <w:t>√</w:t>
            </w: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2"/>
                <w:szCs w:val="22"/>
              </w:rPr>
            </w:pPr>
            <w:r>
              <w:rPr>
                <w:rFonts w:hint="eastAsia"/>
                <w:sz w:val="22"/>
                <w:szCs w:val="22"/>
                <w:vertAlign w:val="baseline"/>
                <w:lang w:val="en-US"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left"/>
              <w:textAlignment w:val="bottom"/>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21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425" w:leftChars="0" w:hanging="425" w:firstLineChars="0"/>
              <w:jc w:val="left"/>
              <w:textAlignment w:val="bottom"/>
              <w:rPr>
                <w:rFonts w:hint="eastAsia"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供养直系亲属与死者关系证明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办理养老保险丧葬补助金、抚恤金核定</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《中华人民共和国社会保险法》第十七条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                                                        《人力资源社会保障部关于印发机关事业单位工作人员基本养老保险经办规程的通知》（人社部发〔2015〕32号）第四十条  参保人员因病或非因工死亡后，参保单位向社保经办机构申请办理领取丧葬补助金、抚恤金手续，填报《机关事业单位基本养老保险参保人员一次性支付申报表》（附件11)，并提供以下证件和资料：……（二）指定受益人或法定继承人有效身份证件、与参保人员关系证明；……  。                                                        《关于印发基本养老保险经办业务规程（试行）的通知》（劳社险中心函〔2003〕38号）第六十六条 离退休（职）人员死亡后，其遗属申请领取丧葬补助费、抚恤费和供养直系亲属生活补助费时，待遇审核环节要求其填写《供养直系亲属待遇核定表》（表 ５-２），并提供以下证件和资料：……（二）供养直系亲属身份证件及与死者关系证明；……</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法律</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sz w:val="22"/>
                <w:szCs w:val="22"/>
                <w:u w:val="none"/>
                <w:lang w:val="en-US" w:eastAsia="zh-CN"/>
              </w:rPr>
            </w:pPr>
            <w:r>
              <w:rPr>
                <w:rFonts w:hint="eastAsia" w:ascii="宋体" w:hAnsi="宋体" w:eastAsia="宋体" w:cs="宋体"/>
                <w:i w:val="0"/>
                <w:iCs w:val="0"/>
                <w:color w:val="FF0000"/>
                <w:kern w:val="0"/>
                <w:sz w:val="22"/>
                <w:szCs w:val="22"/>
                <w:u w:val="none"/>
                <w:lang w:val="en-US" w:eastAsia="zh-CN" w:bidi="ar"/>
              </w:rPr>
              <w:t>县人社局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公安局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sz w:val="22"/>
                <w:szCs w:val="22"/>
                <w:u w:val="none"/>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5"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spacing w:val="-17"/>
                <w:sz w:val="22"/>
                <w:szCs w:val="22"/>
                <w:vertAlign w:val="baseline"/>
                <w:lang w:val="en-US" w:eastAsia="zh-CN"/>
              </w:rPr>
            </w:pPr>
            <w:r>
              <w:rPr>
                <w:rFonts w:hint="eastAsia" w:ascii="宋体" w:hAnsi="宋体" w:eastAsia="宋体" w:cs="宋体"/>
                <w:i w:val="0"/>
                <w:iCs w:val="0"/>
                <w:color w:val="000000"/>
                <w:spacing w:val="-17"/>
                <w:kern w:val="0"/>
                <w:sz w:val="21"/>
                <w:szCs w:val="21"/>
                <w:u w:val="none"/>
                <w:lang w:val="en-US" w:eastAsia="zh-CN" w:bidi="ar"/>
              </w:rPr>
              <w:t>23</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死亡证明材料</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办理基本养老保险个人账户一次性支付核定</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《中华人民共和国社会保险法》第十七条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                                                        《人力资源社会保障部关于印发机关事业单位工作人员基本养老保险经办规程的通知》（人社部发〔2015〕32号）第四十一条  办理参保人员终止登记手续后，参保单位向社保经办机构申请办理个人账户一次性支付手续，填报《机关事业单位基本养老保险参保人员一次性支付申报表》，并提供以下证件和资料：（一）参保人员死亡的，需提供社会保障卡和居民死亡医学证明书或其他死亡证明材料；……。</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法律</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color w:val="FF0000"/>
                <w:sz w:val="22"/>
                <w:szCs w:val="22"/>
                <w:vertAlign w:val="baseline"/>
                <w:lang w:val="en-US" w:eastAsia="zh-CN"/>
              </w:rPr>
            </w:pPr>
            <w:r>
              <w:rPr>
                <w:rFonts w:hint="eastAsia" w:ascii="宋体" w:hAnsi="宋体" w:eastAsia="宋体" w:cs="宋体"/>
                <w:i w:val="0"/>
                <w:iCs w:val="0"/>
                <w:color w:val="FF0000"/>
                <w:kern w:val="0"/>
                <w:sz w:val="22"/>
                <w:szCs w:val="22"/>
                <w:u w:val="none"/>
                <w:lang w:val="en-US" w:eastAsia="zh-CN" w:bidi="ar"/>
              </w:rPr>
              <w:t>县人社局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医疗部门或县县县民政局</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sz w:val="22"/>
                <w:szCs w:val="22"/>
                <w:vertAlign w:val="baseline"/>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24</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无收入证明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供养亲属抚恤金申领</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《工伤保险条例》第三十七条  职工因工死亡，其直系亲属按照下列规定从工伤保险基金领取丧葬补助金、供养亲属抚恤金和一次性工亡补助金：</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                                          关于印发《工伤保险经办规程》的通知（人社部发〔2012〕11号）第七十条 申请领取供养亲属抚恤金，应提供以下资料：……（七）省、自治区、直辖市经办机构规定的其他证件和资料。</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县人社局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户籍地居委会（村委会）</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sz w:val="22"/>
                <w:szCs w:val="22"/>
                <w:vertAlign w:val="baseline"/>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25</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工亡职工供养亲属健在证明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供养亲属抚恤金申领</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《工伤保险条例》第三十七条  职工因工死亡，其直系亲属按照下列规定从工伤保险基金领取丧葬补助金、供养亲属抚恤金和一次性工亡补助金：</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                                       《因工死亡职工供养亲属范围规定》（2003年9月23日 劳动和社会保障部令第18号）第四条领取抚恤金人员有下列情形之一的，停止享受抚恤金待遇：……（五）死亡的。</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县人社局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户籍地居委会（村委会）</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sz w:val="22"/>
                <w:szCs w:val="22"/>
                <w:vertAlign w:val="baseline"/>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5" w:hRule="atLeast"/>
          <w:jc w:val="center"/>
        </w:trPr>
        <w:tc>
          <w:tcPr>
            <w:tcW w:w="1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26</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依靠工亡职工生前提供主要生活来源的证明</w:t>
            </w:r>
          </w:p>
        </w:tc>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供养亲属抚恤金申领</w:t>
            </w:r>
          </w:p>
        </w:tc>
        <w:tc>
          <w:tcPr>
            <w:tcW w:w="22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《工伤保险条例》第三十七条  职工因工死亡，其直系亲属按照下列规定从工伤保险基金领取丧葬补助金、供养亲属抚恤金和一次性工亡补助金：</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劳动保障行政部门规定；……。                                       关于印发《工伤保险经办规程》的通知（人社部发〔2012〕11号）第七十条 申请领取供养亲属抚恤金，应提供以下资料：……（三）依靠工亡职工生前提供主要生活来源的证明；……。</w:t>
            </w:r>
          </w:p>
        </w:tc>
        <w:tc>
          <w:tcPr>
            <w:tcW w:w="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县人社局</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户籍地居委会（村委会）</w:t>
            </w:r>
          </w:p>
        </w:tc>
        <w:tc>
          <w:tcPr>
            <w:tcW w:w="1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Arial" w:hAnsi="Arial" w:cs="Arial"/>
                <w:sz w:val="22"/>
                <w:szCs w:val="22"/>
                <w:vertAlign w:val="baseline"/>
              </w:rPr>
            </w:pPr>
          </w:p>
        </w:tc>
        <w:tc>
          <w:tcPr>
            <w:tcW w:w="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p>
        </w:tc>
        <w:tc>
          <w:tcPr>
            <w:tcW w:w="1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 w:type="pct"/>
          <w:trHeight w:val="1470" w:hRule="atLeast"/>
          <w:jc w:val="center"/>
        </w:trPr>
        <w:tc>
          <w:tcPr>
            <w:tcW w:w="4912" w:type="pct"/>
            <w:gridSpan w:val="1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备注：《司法部关于印发开展证明事项告知承诺制试点工作方案的通知》（司发通〔2019〕54号）“三、试点任务”中规定：</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所谓证明，是指公民、法人和其他组织在依法向行政机关或经法律法规授权的具有管理公共事务职能的组织（以下统称行政机关）申请办理行政许可、行政确认、行政给付等事项时，提供的需要由行政机关或其他机构出具的、用以描述客观事实或表明符合特定条件的有关材料。</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所谓证明事项告知承诺制，是指行政机关在办理有关事项时，以书面（含电子文本）形式将法律法规中规定的证明义务和证明内容一次性告知申请人，申请人书面承诺已经符合告知的条件、标准、要求，愿意承担不实承诺的法律责任，行政机关不再索要有关证明而依据书面（含电子文本）承诺办理相关事项。</w:t>
            </w:r>
          </w:p>
        </w:tc>
      </w:tr>
    </w:tbl>
    <w:p>
      <w:pPr>
        <w:rPr>
          <w:rFonts w:hint="eastAsia" w:ascii="楷体_GB2312" w:hAnsi="Times New Roman" w:eastAsia="楷体_GB2312" w:cs="楷体_GB2312"/>
          <w:b w:val="0"/>
          <w:bCs w:val="0"/>
          <w:i w:val="0"/>
          <w:iCs w:val="0"/>
          <w:caps w:val="0"/>
          <w:color w:val="333333"/>
          <w:spacing w:val="0"/>
          <w:kern w:val="2"/>
          <w:sz w:val="32"/>
          <w:szCs w:val="32"/>
          <w:shd w:val="clear" w:fill="FFFFFF"/>
          <w:lang w:val="en-US" w:eastAsia="zh-CN" w:bidi="ar-SA"/>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证明事项告知承诺书 （范本）</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b/>
          <w:bCs/>
          <w:snapToGrid w:val="0"/>
          <w:color w:val="auto"/>
          <w:spacing w:val="-11"/>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黑体" w:hAnsi="黑体" w:eastAsia="黑体" w:cs="黑体"/>
          <w:b w:val="0"/>
          <w:bCs w:val="0"/>
          <w:snapToGrid w:val="0"/>
          <w:color w:val="auto"/>
          <w:spacing w:val="-11"/>
          <w:kern w:val="0"/>
          <w:sz w:val="32"/>
          <w:szCs w:val="32"/>
        </w:rPr>
      </w:pPr>
      <w:r>
        <w:rPr>
          <w:rFonts w:hint="eastAsia" w:ascii="黑体" w:hAnsi="黑体" w:eastAsia="黑体" w:cs="黑体"/>
          <w:b w:val="0"/>
          <w:bCs w:val="0"/>
          <w:snapToGrid w:val="0"/>
          <w:color w:val="auto"/>
          <w:spacing w:val="-11"/>
          <w:kern w:val="0"/>
          <w:sz w:val="32"/>
          <w:szCs w:val="32"/>
        </w:rPr>
        <w:t>一 、基本信息</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11"/>
          <w:kern w:val="0"/>
          <w:sz w:val="32"/>
          <w:szCs w:val="32"/>
        </w:rPr>
      </w:pPr>
      <w:r>
        <w:rPr>
          <w:rFonts w:hint="eastAsia" w:ascii="楷体_GB2312" w:hAnsi="楷体_GB2312" w:eastAsia="楷体_GB2312" w:cs="楷体_GB2312"/>
          <w:b/>
          <w:bCs/>
          <w:snapToGrid w:val="0"/>
          <w:color w:val="auto"/>
          <w:spacing w:val="-11"/>
          <w:kern w:val="0"/>
          <w:sz w:val="32"/>
          <w:szCs w:val="32"/>
          <w:lang w:eastAsia="zh-CN"/>
        </w:rPr>
        <w:t>（一）</w:t>
      </w:r>
      <w:r>
        <w:rPr>
          <w:rFonts w:hint="eastAsia" w:ascii="楷体_GB2312" w:hAnsi="楷体_GB2312" w:eastAsia="楷体_GB2312" w:cs="楷体_GB2312"/>
          <w:b/>
          <w:bCs/>
          <w:snapToGrid w:val="0"/>
          <w:color w:val="auto"/>
          <w:spacing w:val="-11"/>
          <w:kern w:val="0"/>
          <w:sz w:val="32"/>
          <w:szCs w:val="32"/>
        </w:rPr>
        <w:t>申请人（公民、法人和其他组织）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snapToGrid w:val="0"/>
          <w:color w:val="auto"/>
          <w:spacing w:val="-11"/>
          <w:kern w:val="0"/>
          <w:sz w:val="32"/>
          <w:szCs w:val="32"/>
        </w:rPr>
      </w:pPr>
      <w:r>
        <w:rPr>
          <w:rFonts w:hint="eastAsia" w:ascii="仿宋_GB2312" w:hAnsi="仿宋_GB2312" w:eastAsia="仿宋_GB2312" w:cs="仿宋_GB2312"/>
          <w:snapToGrid w:val="0"/>
          <w:color w:val="auto"/>
          <w:spacing w:val="-11"/>
          <w:kern w:val="0"/>
          <w:sz w:val="32"/>
          <w:szCs w:val="32"/>
        </w:rPr>
        <w:t xml:space="preserve">姓名（法人或其他组织名称）：_____________________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default" w:ascii="仿宋_GB2312" w:hAnsi="仿宋_GB2312" w:eastAsia="仿宋_GB2312" w:cs="仿宋_GB2312"/>
          <w:snapToGrid w:val="0"/>
          <w:color w:val="auto"/>
          <w:spacing w:val="-11"/>
          <w:kern w:val="0"/>
          <w:sz w:val="32"/>
          <w:szCs w:val="32"/>
          <w:lang w:val="en-US" w:eastAsia="zh-CN"/>
        </w:rPr>
      </w:pPr>
      <w:r>
        <w:rPr>
          <w:rFonts w:hint="eastAsia" w:ascii="仿宋_GB2312" w:hAnsi="仿宋_GB2312" w:eastAsia="仿宋_GB2312" w:cs="仿宋_GB2312"/>
          <w:snapToGrid w:val="0"/>
          <w:color w:val="auto"/>
          <w:spacing w:val="-11"/>
          <w:kern w:val="0"/>
          <w:sz w:val="32"/>
          <w:szCs w:val="32"/>
        </w:rPr>
        <w:t>联系方式 ：____________________________</w:t>
      </w:r>
      <w:r>
        <w:rPr>
          <w:rFonts w:hint="eastAsia" w:ascii="仿宋_GB2312" w:hAnsi="仿宋_GB2312" w:eastAsia="仿宋_GB2312" w:cs="仿宋_GB2312"/>
          <w:snapToGrid w:val="0"/>
          <w:color w:val="auto"/>
          <w:spacing w:val="-11"/>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snapToGrid w:val="0"/>
          <w:color w:val="auto"/>
          <w:spacing w:val="-11"/>
          <w:kern w:val="0"/>
          <w:sz w:val="32"/>
          <w:szCs w:val="32"/>
        </w:rPr>
      </w:pPr>
      <w:r>
        <w:rPr>
          <w:rFonts w:hint="eastAsia" w:ascii="仿宋_GB2312" w:hAnsi="仿宋_GB2312" w:eastAsia="仿宋_GB2312" w:cs="仿宋_GB2312"/>
          <w:snapToGrid w:val="0"/>
          <w:color w:val="auto"/>
          <w:spacing w:val="-11"/>
          <w:kern w:val="0"/>
          <w:sz w:val="32"/>
          <w:szCs w:val="32"/>
        </w:rPr>
        <w:t>证件类型（统一社会组织机构代码）</w:t>
      </w:r>
      <w:r>
        <w:rPr>
          <w:rFonts w:hint="eastAsia" w:ascii="仿宋_GB2312" w:hAnsi="仿宋_GB2312" w:eastAsia="仿宋_GB2312" w:cs="仿宋_GB2312"/>
          <w:snapToGrid w:val="0"/>
          <w:color w:val="auto"/>
          <w:spacing w:val="-11"/>
          <w:kern w:val="0"/>
          <w:sz w:val="32"/>
          <w:szCs w:val="32"/>
          <w:lang w:eastAsia="zh-CN"/>
        </w:rPr>
        <w:t>：</w:t>
      </w:r>
      <w:r>
        <w:rPr>
          <w:rFonts w:hint="eastAsia" w:ascii="仿宋_GB2312" w:hAnsi="仿宋_GB2312" w:eastAsia="仿宋_GB2312" w:cs="仿宋_GB2312"/>
          <w:snapToGrid w:val="0"/>
          <w:color w:val="auto"/>
          <w:spacing w:val="-11"/>
          <w:kern w:val="0"/>
          <w:sz w:val="32"/>
          <w:szCs w:val="32"/>
        </w:rPr>
        <w:t xml:space="preserve">________________ </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snapToGrid w:val="0"/>
          <w:color w:val="auto"/>
          <w:spacing w:val="-11"/>
          <w:kern w:val="0"/>
          <w:sz w:val="32"/>
          <w:szCs w:val="32"/>
        </w:rPr>
      </w:pPr>
      <w:r>
        <w:rPr>
          <w:rFonts w:hint="eastAsia" w:ascii="仿宋_GB2312" w:hAnsi="仿宋_GB2312" w:eastAsia="仿宋_GB2312" w:cs="仿宋_GB2312"/>
          <w:snapToGrid w:val="0"/>
          <w:color w:val="auto"/>
          <w:spacing w:val="-11"/>
          <w:kern w:val="0"/>
          <w:sz w:val="32"/>
          <w:szCs w:val="32"/>
        </w:rPr>
        <w:t>证件编号 ：____________________________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11"/>
          <w:kern w:val="0"/>
          <w:sz w:val="32"/>
          <w:szCs w:val="32"/>
          <w:lang w:eastAsia="zh-CN"/>
        </w:rPr>
      </w:pPr>
      <w:r>
        <w:rPr>
          <w:rFonts w:hint="eastAsia" w:ascii="楷体_GB2312" w:hAnsi="楷体_GB2312" w:eastAsia="楷体_GB2312" w:cs="楷体_GB2312"/>
          <w:b/>
          <w:bCs/>
          <w:snapToGrid w:val="0"/>
          <w:color w:val="auto"/>
          <w:spacing w:val="-11"/>
          <w:kern w:val="0"/>
          <w:sz w:val="32"/>
          <w:szCs w:val="32"/>
          <w:lang w:eastAsia="zh-CN"/>
        </w:rPr>
        <w:t>（二）行政机关</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snapToGrid w:val="0"/>
          <w:color w:val="auto"/>
          <w:spacing w:val="-11"/>
          <w:kern w:val="0"/>
          <w:sz w:val="32"/>
          <w:szCs w:val="32"/>
        </w:rPr>
      </w:pPr>
      <w:r>
        <w:rPr>
          <w:rFonts w:hint="eastAsia" w:ascii="仿宋_GB2312" w:hAnsi="仿宋_GB2312" w:eastAsia="仿宋_GB2312" w:cs="仿宋_GB2312"/>
          <w:snapToGrid w:val="0"/>
          <w:color w:val="auto"/>
          <w:spacing w:val="-11"/>
          <w:kern w:val="0"/>
          <w:sz w:val="32"/>
          <w:szCs w:val="32"/>
        </w:rPr>
        <w:t>名称 ：____________________________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snapToGrid w:val="0"/>
          <w:color w:val="auto"/>
          <w:spacing w:val="-11"/>
          <w:kern w:val="0"/>
          <w:sz w:val="32"/>
          <w:szCs w:val="32"/>
        </w:rPr>
      </w:pPr>
      <w:r>
        <w:rPr>
          <w:rFonts w:hint="eastAsia" w:ascii="仿宋_GB2312" w:hAnsi="仿宋_GB2312" w:eastAsia="仿宋_GB2312" w:cs="仿宋_GB2312"/>
          <w:snapToGrid w:val="0"/>
          <w:color w:val="auto"/>
          <w:spacing w:val="-11"/>
          <w:kern w:val="0"/>
          <w:sz w:val="32"/>
          <w:szCs w:val="32"/>
        </w:rPr>
        <w:t>联系方式 ：____________________________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黑体" w:hAnsi="黑体" w:eastAsia="黑体" w:cs="黑体"/>
          <w:b w:val="0"/>
          <w:bCs w:val="0"/>
          <w:snapToGrid w:val="0"/>
          <w:color w:val="auto"/>
          <w:spacing w:val="-11"/>
          <w:kern w:val="0"/>
          <w:sz w:val="32"/>
          <w:szCs w:val="32"/>
        </w:rPr>
        <w:t>二 、行政机关告知书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（一）证明事项名称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（二）证明用途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（三）设定证明的依据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（四）证明的内容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（五）告知承诺适用对象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本证明事项申请人可自主选择是否采用告知承诺替代证明，申请人不愿承诺或无法承诺的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应当提交规定的证明材料。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（六）承诺的方式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本证明事项采用书面承诺方式，申请人愿意作出承诺的， 应当向行政机关提交本人签字后的告知承诺书原件。本证明事项必须由申请人作出承诺的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不可代为承诺。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（七）承诺的效力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申请人书面承诺已经符合告知的条件、要求，并愿意承担不实承诺的法律责任后，行政机关不再索要有关证明而依据书面承诺办理相关事项。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baseline"/>
        <w:rPr>
          <w:rFonts w:hint="eastAsia" w:ascii="楷体_GB2312" w:hAnsi="楷体_GB2312" w:eastAsia="楷体_GB2312" w:cs="楷体_GB2312"/>
          <w:b/>
          <w:bCs/>
          <w:snapToGrid w:val="0"/>
          <w:color w:val="auto"/>
          <w:spacing w:val="0"/>
          <w:kern w:val="0"/>
          <w:sz w:val="32"/>
          <w:szCs w:val="32"/>
          <w:lang w:eastAsia="zh-CN"/>
        </w:rPr>
      </w:pPr>
      <w:r>
        <w:rPr>
          <w:rFonts w:hint="eastAsia" w:ascii="楷体_GB2312" w:hAnsi="楷体_GB2312" w:eastAsia="楷体_GB2312" w:cs="楷体_GB2312"/>
          <w:b/>
          <w:bCs/>
          <w:snapToGrid w:val="0"/>
          <w:color w:val="auto"/>
          <w:spacing w:val="0"/>
          <w:kern w:val="0"/>
          <w:sz w:val="32"/>
          <w:szCs w:val="32"/>
          <w:lang w:eastAsia="zh-CN"/>
        </w:rPr>
        <w:t>（八）不实承诺的责任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证明事项告知承诺失信行为信息纳入</w:t>
      </w:r>
      <w:r>
        <w:rPr>
          <w:rFonts w:hint="eastAsia" w:ascii="仿宋_GB2312" w:hAnsi="仿宋_GB2312" w:eastAsia="仿宋_GB2312" w:cs="仿宋_GB2312"/>
          <w:color w:val="auto"/>
          <w:sz w:val="32"/>
          <w:szCs w:val="32"/>
          <w:lang w:eastAsia="zh-CN"/>
        </w:rPr>
        <w:t>湖南</w:t>
      </w:r>
      <w:r>
        <w:rPr>
          <w:rFonts w:hint="eastAsia" w:ascii="仿宋_GB2312" w:hAnsi="仿宋_GB2312" w:eastAsia="仿宋_GB2312" w:cs="仿宋_GB2312"/>
          <w:color w:val="auto"/>
          <w:sz w:val="32"/>
          <w:szCs w:val="32"/>
        </w:rPr>
        <w:t>省公共信用信息目录，对执意隐瞒真实情况、提供虚假承诺办理有关事项的，依法作出如下处理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黑体" w:hAnsi="黑体" w:eastAsia="黑体" w:cs="黑体"/>
          <w:b w:val="0"/>
          <w:bCs w:val="0"/>
          <w:snapToGrid w:val="0"/>
          <w:color w:val="auto"/>
          <w:spacing w:val="-11"/>
          <w:kern w:val="0"/>
          <w:sz w:val="32"/>
          <w:szCs w:val="32"/>
        </w:rPr>
      </w:pPr>
      <w:r>
        <w:rPr>
          <w:rFonts w:hint="eastAsia" w:ascii="黑体" w:hAnsi="黑体" w:eastAsia="黑体" w:cs="黑体"/>
          <w:b w:val="0"/>
          <w:bCs w:val="0"/>
          <w:snapToGrid w:val="0"/>
          <w:color w:val="auto"/>
          <w:spacing w:val="-11"/>
          <w:kern w:val="0"/>
          <w:sz w:val="32"/>
          <w:szCs w:val="32"/>
        </w:rPr>
        <w:t>三、申请人承诺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申请人现作出下列承诺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（一）已经知晓行政机关告知的全部内容。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（二）自身已符合行政机关告知的条件、要求，具体是：……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（三）愿意承担不实承诺的法律责任。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（四）本人承诺许可后可核查方式包括：……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本人愿意配合对上述内容的调查、核查、核验。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（五）本告知承诺文书中填写的基本信息真实、准确。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（六）上述承诺是申请人真实的意思表示。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申请人签名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行政机关（公章）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（本文书一式两份，行政机关与申请人各执一份）</w:t>
      </w:r>
    </w:p>
    <w:p>
      <w:pPr>
        <w:rPr>
          <w:rFonts w:hint="eastAsia" w:ascii="楷体_GB2312" w:hAnsi="Times New Roman" w:eastAsia="楷体_GB2312" w:cs="楷体_GB2312"/>
          <w:b w:val="0"/>
          <w:bCs w:val="0"/>
          <w:i w:val="0"/>
          <w:iCs w:val="0"/>
          <w:caps w:val="0"/>
          <w:color w:val="333333"/>
          <w:spacing w:val="0"/>
          <w:kern w:val="2"/>
          <w:sz w:val="32"/>
          <w:szCs w:val="32"/>
          <w:shd w:val="clear" w:fill="FFFFFF"/>
          <w:lang w:val="en-US" w:eastAsia="zh-CN" w:bidi="ar-SA"/>
        </w:rPr>
      </w:pPr>
    </w:p>
    <w:p>
      <w:pPr>
        <w:rPr>
          <w:rFonts w:hint="eastAsia" w:ascii="楷体_GB2312" w:hAnsi="Times New Roman" w:eastAsia="楷体_GB2312" w:cs="楷体_GB2312"/>
          <w:b w:val="0"/>
          <w:bCs w:val="0"/>
          <w:i w:val="0"/>
          <w:iCs w:val="0"/>
          <w:caps w:val="0"/>
          <w:color w:val="333333"/>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TlhYjk2ZTU0YjI3ZmUwYzJlN2U4OTBiNjAzZjgifQ=="/>
  </w:docVars>
  <w:rsids>
    <w:rsidRoot w:val="1C2D1F53"/>
    <w:rsid w:val="006219F0"/>
    <w:rsid w:val="01BC63E8"/>
    <w:rsid w:val="02604527"/>
    <w:rsid w:val="029C28E2"/>
    <w:rsid w:val="03001116"/>
    <w:rsid w:val="07ED7184"/>
    <w:rsid w:val="098A50B6"/>
    <w:rsid w:val="0B3C260A"/>
    <w:rsid w:val="0C5F0CB7"/>
    <w:rsid w:val="11210616"/>
    <w:rsid w:val="1241420F"/>
    <w:rsid w:val="17A93DE2"/>
    <w:rsid w:val="1A6A14B2"/>
    <w:rsid w:val="1B46065D"/>
    <w:rsid w:val="1BFA586D"/>
    <w:rsid w:val="1C2D1F53"/>
    <w:rsid w:val="1D5C7CC4"/>
    <w:rsid w:val="1E597339"/>
    <w:rsid w:val="1EB13D07"/>
    <w:rsid w:val="2184122E"/>
    <w:rsid w:val="22095A62"/>
    <w:rsid w:val="23A663F2"/>
    <w:rsid w:val="24816533"/>
    <w:rsid w:val="25D7572B"/>
    <w:rsid w:val="25DA3E7C"/>
    <w:rsid w:val="27C052F3"/>
    <w:rsid w:val="284303FE"/>
    <w:rsid w:val="28D95868"/>
    <w:rsid w:val="2D7D3CAA"/>
    <w:rsid w:val="30BC5EEC"/>
    <w:rsid w:val="314F3A47"/>
    <w:rsid w:val="32A303C2"/>
    <w:rsid w:val="39BA723E"/>
    <w:rsid w:val="3B8E310E"/>
    <w:rsid w:val="403D352D"/>
    <w:rsid w:val="43EF21E8"/>
    <w:rsid w:val="44D37227"/>
    <w:rsid w:val="4673654E"/>
    <w:rsid w:val="47B26E8D"/>
    <w:rsid w:val="49240279"/>
    <w:rsid w:val="4A056E6A"/>
    <w:rsid w:val="4A9958F3"/>
    <w:rsid w:val="4B4926E2"/>
    <w:rsid w:val="4CF5444D"/>
    <w:rsid w:val="50083210"/>
    <w:rsid w:val="525E491C"/>
    <w:rsid w:val="564704A5"/>
    <w:rsid w:val="56985B08"/>
    <w:rsid w:val="5A0D4C2E"/>
    <w:rsid w:val="5C843331"/>
    <w:rsid w:val="631E49CE"/>
    <w:rsid w:val="63E50D01"/>
    <w:rsid w:val="64317835"/>
    <w:rsid w:val="652F37DD"/>
    <w:rsid w:val="66ED1E30"/>
    <w:rsid w:val="6A3D3003"/>
    <w:rsid w:val="6A9242F2"/>
    <w:rsid w:val="6ADB1ED1"/>
    <w:rsid w:val="6C6E6699"/>
    <w:rsid w:val="6F3C2A7E"/>
    <w:rsid w:val="72E91A28"/>
    <w:rsid w:val="768514F0"/>
    <w:rsid w:val="772510D7"/>
    <w:rsid w:val="78BF6FEB"/>
    <w:rsid w:val="7B802D55"/>
    <w:rsid w:val="7F50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1"/>
    <w:next w:val="1"/>
    <w:qFormat/>
    <w:uiPriority w:val="0"/>
    <w:pPr>
      <w:ind w:firstLine="420" w:firstLineChars="200"/>
    </w:pPr>
  </w:style>
  <w:style w:type="character" w:customStyle="1" w:styleId="7">
    <w:name w:val="font61"/>
    <w:basedOn w:val="6"/>
    <w:qFormat/>
    <w:uiPriority w:val="0"/>
    <w:rPr>
      <w:rFonts w:hint="eastAsia" w:ascii="宋体" w:hAnsi="宋体" w:eastAsia="宋体" w:cs="宋体"/>
      <w:color w:val="333333"/>
      <w:sz w:val="24"/>
      <w:szCs w:val="24"/>
      <w:u w:val="none"/>
    </w:rPr>
  </w:style>
  <w:style w:type="character" w:customStyle="1" w:styleId="8">
    <w:name w:val="font101"/>
    <w:basedOn w:val="6"/>
    <w:qFormat/>
    <w:uiPriority w:val="0"/>
    <w:rPr>
      <w:rFonts w:hint="eastAsia" w:ascii="宋体" w:hAnsi="宋体" w:eastAsia="宋体" w:cs="宋体"/>
      <w:color w:val="333333"/>
      <w:sz w:val="24"/>
      <w:szCs w:val="24"/>
      <w:u w:val="none"/>
    </w:rPr>
  </w:style>
  <w:style w:type="character" w:customStyle="1" w:styleId="9">
    <w:name w:val="font14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hint="default" w:ascii="Times New Roman" w:hAnsi="Times New Roman" w:cs="Times New Roman"/>
      <w:color w:val="000000"/>
      <w:sz w:val="24"/>
      <w:szCs w:val="24"/>
      <w:u w:val="none"/>
    </w:rPr>
  </w:style>
  <w:style w:type="character" w:customStyle="1" w:styleId="11">
    <w:name w:val="font31"/>
    <w:basedOn w:val="6"/>
    <w:qFormat/>
    <w:uiPriority w:val="0"/>
    <w:rPr>
      <w:rFonts w:hint="eastAsia" w:ascii="宋体" w:hAnsi="宋体" w:eastAsia="宋体" w:cs="宋体"/>
      <w:color w:val="333333"/>
      <w:sz w:val="20"/>
      <w:szCs w:val="20"/>
      <w:u w:val="none"/>
    </w:rPr>
  </w:style>
  <w:style w:type="paragraph" w:customStyle="1" w:styleId="12">
    <w:name w:val="Table Paragraph"/>
    <w:basedOn w:val="1"/>
    <w:qFormat/>
    <w:uiPriority w:val="1"/>
  </w:style>
  <w:style w:type="paragraph" w:customStyle="1" w:styleId="13">
    <w:name w:val="Heading #2|1"/>
    <w:basedOn w:val="1"/>
    <w:qFormat/>
    <w:uiPriority w:val="0"/>
    <w:pPr>
      <w:widowControl w:val="0"/>
      <w:shd w:val="clear" w:color="auto" w:fill="FFFFFF"/>
      <w:spacing w:line="360" w:lineRule="exact"/>
      <w:jc w:val="center"/>
      <w:outlineLvl w:val="1"/>
    </w:pPr>
    <w:rPr>
      <w:rFonts w:ascii="PMingLiU" w:hAnsi="PMingLiU" w:eastAsia="PMingLiU" w:cs="PMingLiU"/>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10327</Words>
  <Characters>10773</Characters>
  <Lines>0</Lines>
  <Paragraphs>0</Paragraphs>
  <TotalTime>31</TotalTime>
  <ScaleCrop>false</ScaleCrop>
  <LinksUpToDate>false</LinksUpToDate>
  <CharactersWithSpaces>11457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2023-09-06T06:58:00Z</dcterms:created>
  <dc:creator>Administrator</dc:creator>
  <cp:lastModifiedBy>Administrator</cp:lastModifiedBy>
  <cp:lastPrinted>2023-11-02T07:39:00Z</cp:lastPrinted>
  <dcterms:modified xsi:type="dcterms:W3CDTF">2023-11-10T02:17:53Z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220CC8EEC4154CB78445513BF6E0A2EA_13</vt:lpwstr>
  </property>
</Properties>
</file>