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（一）部门基本情况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目前我单位内设五个委员会，一个办公室。单位编制人数为24人，实际人数57人，其中在职30人，退休28人。公车改革后，按照县统一安排，本单位没有保留公务车辆。遗属补助人数2人。房屋面积580平方米。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（二）2023年的重点工作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，根据我办年内工作要点和重点工作，围绕县委、县政府的中心工作开展本年度重点工作。1、召开县政协十届三次全体会议，对全县工作进行全面协商。2、召开县政协常委会议6次，对全县工作进行重点协商。3、召开县政协主席会议若干次，对全县重点工作进行重点协商。4、召开专题协商会议5次，进行专题协商。5、对相关单位继续开展委派民主监督。6、开展提案办理监督。7、开展调研视察。反映社情民意。8、征编文史资料，编纂《隆回扶贫纪事》，传承隆回大事；编辑出版隆回文史第十九辑《隆回民间传说》。9、分期分批开展委员培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>
      <w:pPr>
        <w:pStyle w:val="2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2023年度财政拨款总收入775.92万元，比上年递减19.25%；财政拨款总支出786.43万元，比上年递减8.4%；一般公共服务支出741.17万元；社会保障和就业支出34.75万元；其他支出10.5万元。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县级专项资金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>
      <w:pPr>
        <w:pStyle w:val="2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县级专项资金。</w:t>
      </w:r>
    </w:p>
    <w:p>
      <w:pPr>
        <w:pStyle w:val="2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（三）“三公”经费情况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.无</w:t>
      </w:r>
      <w:r>
        <w:rPr>
          <w:rFonts w:hint="eastAsia" w:ascii="仿宋" w:hAnsi="仿宋" w:eastAsia="仿宋" w:cs="仿宋"/>
          <w:sz w:val="32"/>
          <w:szCs w:val="32"/>
        </w:rPr>
        <w:t>因公出国（境）费用；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1.05万元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.无</w:t>
      </w:r>
      <w:r>
        <w:rPr>
          <w:rFonts w:hint="eastAsia" w:ascii="仿宋" w:hAnsi="仿宋" w:eastAsia="仿宋" w:cs="仿宋"/>
          <w:sz w:val="32"/>
          <w:szCs w:val="32"/>
        </w:rPr>
        <w:t>公务用车购置及运行费。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三、政府性基金预算支出情况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五、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年，根据我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要点</w:t>
      </w:r>
      <w:r>
        <w:rPr>
          <w:rFonts w:hint="eastAsia" w:ascii="仿宋_GB2312" w:hAnsi="仿宋_GB2312" w:eastAsia="仿宋_GB2312" w:cs="仿宋_GB2312"/>
          <w:sz w:val="32"/>
          <w:szCs w:val="32"/>
        </w:rPr>
        <w:t>和重点工作，围绕县委、县政府的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，积极履行职责，强化管理，较好地完成了工作目标，同时加强预算收支的管理，建立健全内部管理制度，严格内部管理流程，部门整体支出管理得到了提升。20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年度本部门整体支出绩效情况如下：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1、本年预算配置控制较好，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严格控制财政供养人员，“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经费支出总额较上年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大幅减少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2、预算管理方面，制订了切实有效的内部财务、资产管理制度，执行总体较为有效。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严格预算支出管理。在支出预算编制上，人员经费按照配置定额，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用经费分类分档，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定额编制，根据“总量控制，计划管理”的要求从严控制行政经费，压缩公务开支，严格控制“三公经费”，资产的配置严格政府采购，按照预算科目和项目资金的规定使用财政资金，保障部门整体支出的规范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另一方面，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财务管理上，按照国家相关法律法规，制定了机关财务、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购置使用、接待会务等管理制度，并严格按照制度管理和执行，防范风险，保证财政资金的安全和高效运行。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、预算编制与实际支出项目有的存在差异，预算编制有待更科学更合理。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、分析细化程度不足。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、财务管理有待创新。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、资产管理有待加强。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1、年初预算编制应更加精准和细化，尽量预算和支出项目一一对应。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的政府会计制度的集中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、提高决算分析水平，发挥决算对加强预算管理的促进作用。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加强财务管理，严格财务审核。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强化监督部门的职责意识，对财务管理机制进行调整与规范，确保各单位能够严格按照财务管理机制开展业务。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隆回县</w:t>
      </w:r>
      <w:r>
        <w:rPr>
          <w:rFonts w:hint="eastAsia" w:ascii="仿宋" w:hAnsi="仿宋" w:eastAsia="仿宋"/>
          <w:sz w:val="32"/>
          <w:szCs w:val="32"/>
          <w:lang w:eastAsia="zh-CN"/>
        </w:rPr>
        <w:t>政协办公室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pStyle w:val="7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3.23万元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5万元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1.05万元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3.23万元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5万元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1.05万元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553.09万元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82.62万元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248.55万元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17.44万元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10万元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11.95万元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41.2万元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8.7万元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14.44万元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125.68万元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18.96万元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117.64万元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20万元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30万元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42.17万元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7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pStyle w:val="7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7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7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郑笑波       填报日期：2024年5月10日         联系电话： 19311898269      单位负责人签字：刘振华</w:t>
      </w: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隆回县政协办公室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694.27万元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775.92万元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775.92万元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775.92万元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775.92万元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40" w:firstLineChars="3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10.5万元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通过召开10场政协会议，提高政协委员参政议政水平。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通过召开10场政协会议，提高政协委员参政议政水平。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政协会议数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10场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10场     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人员出席率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both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97%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both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召开及时率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政协经费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170万元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170万元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提高参政议政水平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指标1：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指标2：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政协委员满意度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ind w:firstLine="420"/>
        <w:jc w:val="left"/>
        <w:rPr>
          <w:rFonts w:hint="eastAsia" w:eastAsia="仿宋_GB2312"/>
          <w:kern w:val="0"/>
          <w:sz w:val="21"/>
          <w:szCs w:val="21"/>
          <w:lang w:val="en-US" w:eastAsia="zh-CN"/>
        </w:rPr>
      </w:pPr>
      <w:r>
        <w:rPr>
          <w:rFonts w:eastAsia="仿宋_GB2312"/>
          <w:kern w:val="0"/>
          <w:sz w:val="21"/>
          <w:szCs w:val="21"/>
        </w:rPr>
        <w:t>填表人：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郑笑波</w:t>
      </w:r>
      <w:r>
        <w:rPr>
          <w:rFonts w:eastAsia="仿宋_GB2312"/>
          <w:kern w:val="0"/>
          <w:sz w:val="21"/>
          <w:szCs w:val="21"/>
        </w:rPr>
        <w:t xml:space="preserve">        填报日期：  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2024年5月10日</w:t>
      </w:r>
      <w:r>
        <w:rPr>
          <w:rFonts w:eastAsia="仿宋_GB2312"/>
          <w:kern w:val="0"/>
          <w:sz w:val="21"/>
          <w:szCs w:val="21"/>
        </w:rPr>
        <w:t xml:space="preserve">        联系电话：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19311898269</w:t>
      </w:r>
      <w:r>
        <w:rPr>
          <w:rFonts w:eastAsia="仿宋_GB2312"/>
          <w:kern w:val="0"/>
          <w:sz w:val="21"/>
          <w:szCs w:val="21"/>
        </w:rPr>
        <w:t xml:space="preserve">          单位负责人签字：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刘振华</w:t>
      </w:r>
    </w:p>
    <w:p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948F8"/>
    <w:multiLevelType w:val="singleLevel"/>
    <w:tmpl w:val="BDF948F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A92BA7"/>
    <w:multiLevelType w:val="singleLevel"/>
    <w:tmpl w:val="E1A92BA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4E4F268"/>
    <w:multiLevelType w:val="singleLevel"/>
    <w:tmpl w:val="34E4F26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ZjRkMDk1MjA5MzZmNzE5NWRiMzlmN2I2NDY2ZDQ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45364D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8DB70AC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6F1D97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2141</Words>
  <Characters>2406</Characters>
  <Lines>0</Lines>
  <Paragraphs>0</Paragraphs>
  <TotalTime>11</TotalTime>
  <ScaleCrop>false</ScaleCrop>
  <LinksUpToDate>false</LinksUpToDate>
  <CharactersWithSpaces>2546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旧时光·不见旧人</cp:lastModifiedBy>
  <cp:lastPrinted>2024-04-23T08:44:00Z</cp:lastPrinted>
  <dcterms:modified xsi:type="dcterms:W3CDTF">2024-09-09T07:27:41Z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467587DEF0B84F0F9A943D40409BC5BA_13</vt:lpwstr>
  </property>
</Properties>
</file>