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600" w:lineRule="exact"/>
        <w:jc w:val="center"/>
        <w:rPr>
          <w:rFonts w:hint="eastAsia" w:ascii="方正大标宋简体" w:hAnsi="方正大标宋简体" w:eastAsia="方正大标宋简体" w:cs="方正大标宋简体"/>
          <w:b w:val="0"/>
          <w:bCs/>
          <w:kern w:val="0"/>
          <w:sz w:val="44"/>
          <w:szCs w:val="44"/>
          <w:lang w:eastAsia="zh-CN"/>
        </w:rPr>
      </w:pPr>
      <w:r>
        <w:rPr>
          <w:rFonts w:hint="eastAsia" w:ascii="方正大标宋简体" w:hAnsi="方正大标宋简体" w:eastAsia="方正大标宋简体" w:cs="方正大标宋简体"/>
          <w:b w:val="0"/>
          <w:bCs/>
          <w:kern w:val="0"/>
          <w:sz w:val="44"/>
          <w:szCs w:val="44"/>
          <w:lang w:eastAsia="zh-CN"/>
        </w:rPr>
        <w:t>隆回县住房和城乡建设局</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val="en-US" w:eastAsia="zh-CN"/>
        </w:rPr>
        <w:t>2023年</w:t>
      </w: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（一）机构设置情况、人员编制情况、主要职能职责、202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eastAsia="zh-CN"/>
        </w:rPr>
        <w:t>、绩效目标设定情况。</w:t>
      </w:r>
    </w:p>
    <w:p>
      <w:pPr>
        <w:pStyle w:val="10"/>
        <w:shd w:val="clear" w:color="auto" w:fill="FFFFFF"/>
        <w:spacing w:before="0" w:beforeAutospacing="0" w:after="0" w:afterAutospacing="0" w:line="24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隆回县住房和城乡建设局编制人数为1</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人(其中行政编制1</w:t>
      </w:r>
      <w:r>
        <w:rPr>
          <w:rFonts w:hint="eastAsia" w:ascii="仿宋" w:hAnsi="仿宋" w:eastAsia="仿宋" w:cs="仿宋"/>
          <w:sz w:val="32"/>
          <w:szCs w:val="32"/>
          <w:lang w:val="en-US" w:eastAsia="zh-CN"/>
        </w:rPr>
        <w:t>3</w:t>
      </w:r>
      <w:r>
        <w:rPr>
          <w:rFonts w:hint="eastAsia" w:ascii="仿宋" w:hAnsi="仿宋" w:eastAsia="仿宋" w:cs="仿宋"/>
          <w:sz w:val="32"/>
          <w:szCs w:val="32"/>
        </w:rPr>
        <w:t>人，工勤编制1人，)，实际在职</w:t>
      </w:r>
      <w:r>
        <w:rPr>
          <w:rFonts w:hint="eastAsia" w:ascii="仿宋" w:hAnsi="仿宋" w:eastAsia="仿宋" w:cs="仿宋"/>
          <w:sz w:val="32"/>
          <w:szCs w:val="32"/>
          <w:lang w:val="en-US" w:eastAsia="zh-CN"/>
        </w:rPr>
        <w:t>21</w:t>
      </w:r>
      <w:r>
        <w:rPr>
          <w:rFonts w:hint="eastAsia" w:ascii="仿宋" w:hAnsi="仿宋" w:eastAsia="仿宋" w:cs="仿宋"/>
          <w:sz w:val="32"/>
          <w:szCs w:val="32"/>
        </w:rPr>
        <w:t>人，退休</w:t>
      </w:r>
      <w:r>
        <w:rPr>
          <w:rFonts w:hint="eastAsia" w:ascii="仿宋" w:hAnsi="仿宋" w:eastAsia="仿宋" w:cs="仿宋"/>
          <w:sz w:val="32"/>
          <w:szCs w:val="32"/>
          <w:lang w:val="en-US" w:eastAsia="zh-CN"/>
        </w:rPr>
        <w:t>27</w:t>
      </w:r>
      <w:r>
        <w:rPr>
          <w:rFonts w:hint="eastAsia" w:ascii="仿宋" w:hAnsi="仿宋" w:eastAsia="仿宋" w:cs="仿宋"/>
          <w:sz w:val="32"/>
          <w:szCs w:val="32"/>
        </w:rPr>
        <w:t>人。遗属补助人数0人，小车编制数1台，实际数1台（</w:t>
      </w:r>
      <w:r>
        <w:rPr>
          <w:rFonts w:hint="eastAsia" w:ascii="仿宋" w:hAnsi="仿宋" w:eastAsia="仿宋" w:cs="仿宋"/>
          <w:color w:val="232323"/>
          <w:sz w:val="32"/>
          <w:szCs w:val="32"/>
          <w:shd w:val="clear" w:color="auto" w:fill="FFFFFF"/>
        </w:rPr>
        <w:t>特种专业技术用车</w:t>
      </w:r>
      <w:r>
        <w:rPr>
          <w:rFonts w:hint="eastAsia" w:ascii="仿宋" w:hAnsi="仿宋" w:eastAsia="仿宋" w:cs="仿宋"/>
          <w:sz w:val="32"/>
          <w:szCs w:val="32"/>
        </w:rPr>
        <w:t>）</w:t>
      </w:r>
      <w:r>
        <w:rPr>
          <w:rFonts w:hint="eastAsia" w:ascii="仿宋" w:hAnsi="仿宋" w:eastAsia="仿宋" w:cs="仿宋"/>
          <w:sz w:val="32"/>
          <w:szCs w:val="32"/>
          <w:lang w:eastAsia="zh-CN"/>
        </w:rPr>
        <w:t>系人防办车辆，</w:t>
      </w:r>
      <w:r>
        <w:rPr>
          <w:rFonts w:hint="eastAsia" w:ascii="仿宋" w:hAnsi="仿宋" w:eastAsia="仿宋" w:cs="仿宋"/>
          <w:sz w:val="32"/>
          <w:szCs w:val="32"/>
        </w:rPr>
        <w:t>办公楼面积4355.95平方米（其中：老办公楼房屋面积1300平方米</w:t>
      </w:r>
      <w:bookmarkStart w:id="0" w:name="baidusnap1"/>
      <w:bookmarkEnd w:id="0"/>
      <w:r>
        <w:rPr>
          <w:rFonts w:hint="eastAsia" w:ascii="仿宋" w:hAnsi="仿宋" w:eastAsia="仿宋" w:cs="仿宋"/>
          <w:sz w:val="32"/>
          <w:szCs w:val="32"/>
        </w:rPr>
        <w:t>、</w:t>
      </w:r>
      <w:r>
        <w:rPr>
          <w:rFonts w:hint="eastAsia" w:ascii="仿宋" w:hAnsi="仿宋" w:eastAsia="仿宋" w:cs="仿宋"/>
          <w:sz w:val="32"/>
          <w:szCs w:val="32"/>
          <w:lang w:eastAsia="zh-CN"/>
        </w:rPr>
        <w:t>人防办</w:t>
      </w:r>
      <w:r>
        <w:rPr>
          <w:rFonts w:hint="eastAsia" w:ascii="仿宋" w:hAnsi="仿宋" w:eastAsia="仿宋" w:cs="仿宋"/>
          <w:sz w:val="32"/>
          <w:szCs w:val="32"/>
        </w:rPr>
        <w:t>办公楼面积3055.95平方）。</w:t>
      </w:r>
      <w:r>
        <w:rPr>
          <w:rFonts w:hint="eastAsia" w:ascii="仿宋" w:hAnsi="仿宋" w:eastAsia="仿宋" w:cs="仿宋"/>
          <w:sz w:val="32"/>
          <w:szCs w:val="32"/>
          <w:lang w:eastAsia="zh-CN"/>
        </w:rPr>
        <w:t>因与人防办机构拆分后仍未办理资产处置手续，车辆目前全权属人防办使用，</w:t>
      </w:r>
      <w:r>
        <w:rPr>
          <w:rFonts w:hint="eastAsia" w:ascii="仿宋" w:hAnsi="仿宋" w:eastAsia="仿宋" w:cs="仿宋"/>
          <w:color w:val="000000"/>
          <w:sz w:val="32"/>
          <w:szCs w:val="32"/>
        </w:rPr>
        <w:t>县住房和城乡建设局</w:t>
      </w:r>
      <w:r>
        <w:rPr>
          <w:rFonts w:hint="eastAsia" w:ascii="仿宋" w:hAnsi="仿宋" w:eastAsia="仿宋" w:cs="仿宋"/>
          <w:sz w:val="32"/>
          <w:szCs w:val="32"/>
          <w:lang w:eastAsia="zh-CN"/>
        </w:rPr>
        <w:t>在人防办办公楼与人防办共同办公。</w:t>
      </w:r>
    </w:p>
    <w:p>
      <w:pPr>
        <w:pStyle w:val="10"/>
        <w:shd w:val="clear" w:color="auto" w:fill="FFFFFF"/>
        <w:spacing w:before="0" w:beforeAutospacing="0" w:after="0" w:afterAutospacing="0" w:line="240" w:lineRule="atLeas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sz w:val="32"/>
          <w:szCs w:val="32"/>
        </w:rPr>
        <w:t>县住房和城乡建设局设1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个内设机构：办公室、人教股、政策法规股、计划财务股、</w:t>
      </w:r>
      <w:r>
        <w:rPr>
          <w:rFonts w:hint="eastAsia" w:ascii="仿宋" w:hAnsi="仿宋" w:eastAsia="仿宋" w:cs="仿宋"/>
          <w:color w:val="000000"/>
          <w:sz w:val="32"/>
          <w:szCs w:val="32"/>
          <w:lang w:eastAsia="zh-CN"/>
        </w:rPr>
        <w:t>招投标办、建工股、</w:t>
      </w:r>
      <w:r>
        <w:rPr>
          <w:rFonts w:hint="eastAsia" w:ascii="仿宋" w:hAnsi="仿宋" w:eastAsia="仿宋" w:cs="仿宋"/>
          <w:color w:val="000000"/>
          <w:sz w:val="32"/>
          <w:szCs w:val="32"/>
        </w:rPr>
        <w:t>城市建设管理股、住房股、物业管理股、消防股、村镇建设股、行政审批服务股</w:t>
      </w:r>
      <w:r>
        <w:rPr>
          <w:rFonts w:hint="eastAsia" w:ascii="仿宋" w:hAnsi="仿宋" w:eastAsia="仿宋" w:cs="仿宋"/>
          <w:color w:val="000000"/>
          <w:sz w:val="32"/>
          <w:szCs w:val="32"/>
          <w:lang w:eastAsia="zh-CN"/>
        </w:rPr>
        <w:t>。</w:t>
      </w:r>
    </w:p>
    <w:p>
      <w:pPr>
        <w:spacing w:line="3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主要工作职能：</w:t>
      </w:r>
      <w:r>
        <w:rPr>
          <w:rFonts w:hint="eastAsia" w:ascii="仿宋" w:hAnsi="仿宋" w:eastAsia="仿宋" w:cs="仿宋"/>
          <w:sz w:val="32"/>
          <w:szCs w:val="32"/>
        </w:rPr>
        <w:t>宣传、贯彻和执行国家、省、市关于住房和城乡建设事业的法律法规和方针政策。负责住房和城乡建设系统职工队伍、专业技术培训和继续教育，承担专业技术职称和执业资格管理的有关工作；指导住房和城乡建设系统的思想政治工作和精神文明建设，管理所属单位的组织人事、机构编制和干部队伍建设；负责住房和城乡建设部规定的住房和城乡建设行业资质管理和各类专业机构的设立、更名、初审或审批；负责住房和城乡建设行业信用信息管理。依法依规归集应用于住房和城乡建设的各类资金。承担城市新建基础设施建设的计划和监管职责。承担城市设计和建筑勘察设计行业管理的职责。负责全县建筑节能与建设科技工作。负责全县建筑市场的监督管理。负责全县建设工程造价管理。负责指导、监督和协调全县建制镇、集镇、村庄的建设和管理；负责乡村建设项目设计方案审查和初步设计审查；负责指导、监督和协调全县新型城镇化建设和管理；指导全国重点（示范、特色）镇审查报批和建设；负责城镇建设档案管理；会同有关部门负责历史文化名城（镇、村）及传统村落的保护和监督管理。</w:t>
      </w:r>
      <w:r>
        <w:rPr>
          <w:rFonts w:hint="eastAsia" w:ascii="仿宋" w:hAnsi="仿宋" w:eastAsia="仿宋" w:cs="仿宋"/>
          <w:sz w:val="32"/>
          <w:szCs w:val="32"/>
          <w:lang w:eastAsia="zh-CN"/>
        </w:rPr>
        <w:t>全县及乡镇自建房安全隐患排查及整治；</w:t>
      </w:r>
      <w:r>
        <w:rPr>
          <w:rFonts w:hint="eastAsia" w:ascii="仿宋" w:hAnsi="仿宋" w:eastAsia="仿宋" w:cs="仿宋"/>
          <w:sz w:val="32"/>
          <w:szCs w:val="32"/>
        </w:rPr>
        <w:t>负责全县燃气行业的管理工作，负责县内燃气企业经营许可证核发、燃气燃烧器具安装维修公司资质申报初审工作；负责县内管道燃气燃烧器具气源适配性目录申报（备案）工作；负责组织开展辖区内燃气安全宣传、安全应急预案演练等工作。负责建设工程消防设计审核、消防验收、备案和抽查</w:t>
      </w:r>
      <w:r>
        <w:rPr>
          <w:rFonts w:hint="eastAsia" w:ascii="仿宋" w:hAnsi="仿宋" w:eastAsia="仿宋" w:cs="仿宋"/>
          <w:sz w:val="32"/>
          <w:szCs w:val="32"/>
          <w:lang w:eastAsia="zh-CN"/>
        </w:rPr>
        <w:t>。</w:t>
      </w:r>
      <w:r>
        <w:rPr>
          <w:rFonts w:hint="eastAsia" w:ascii="仿宋" w:hAnsi="仿宋" w:eastAsia="仿宋" w:cs="仿宋"/>
          <w:sz w:val="32"/>
          <w:szCs w:val="32"/>
        </w:rPr>
        <w:t>负责住房保障和住房制度改革工作。负责保障性住房的监理。承担规范房地产市场秩序、监督管理房地产市场的职责</w:t>
      </w:r>
      <w:r>
        <w:rPr>
          <w:rFonts w:hint="eastAsia" w:ascii="仿宋" w:hAnsi="仿宋" w:eastAsia="仿宋" w:cs="仿宋"/>
          <w:sz w:val="32"/>
          <w:szCs w:val="32"/>
          <w:lang w:eastAsia="zh-CN"/>
        </w:rPr>
        <w:t>，负责全县范围内物业管理工作。</w:t>
      </w:r>
    </w:p>
    <w:p>
      <w:pPr>
        <w:pStyle w:val="11"/>
        <w:rPr>
          <w:rFonts w:hint="eastAsia" w:ascii="仿宋" w:hAnsi="仿宋" w:eastAsia="仿宋" w:cs="仿宋"/>
          <w:sz w:val="30"/>
          <w:szCs w:val="30"/>
          <w:lang w:val="en-US" w:eastAsia="zh-CN"/>
        </w:rPr>
      </w:pPr>
      <w:r>
        <w:rPr>
          <w:rFonts w:hint="eastAsia" w:ascii="仿宋" w:hAnsi="仿宋" w:eastAsia="仿宋" w:cs="仿宋"/>
          <w:sz w:val="30"/>
          <w:szCs w:val="30"/>
          <w:lang w:eastAsia="zh-CN"/>
        </w:rPr>
        <w:t>（二）</w:t>
      </w:r>
      <w:r>
        <w:rPr>
          <w:rFonts w:hint="eastAsia" w:ascii="仿宋" w:hAnsi="仿宋" w:eastAsia="仿宋" w:cs="仿宋"/>
          <w:sz w:val="30"/>
          <w:szCs w:val="30"/>
          <w:lang w:val="en-US" w:eastAsia="zh-CN"/>
        </w:rPr>
        <w:t>2023年的重点工作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2023年共实施老旧小区改造项目15个，改造小区20个，</w:t>
      </w:r>
      <w:r>
        <w:rPr>
          <w:rFonts w:hint="eastAsia" w:ascii="仿宋" w:hAnsi="仿宋" w:eastAsia="仿宋" w:cs="仿宋"/>
          <w:sz w:val="32"/>
          <w:szCs w:val="32"/>
          <w:lang w:val="en-US" w:eastAsia="zh-CN"/>
        </w:rPr>
        <w:t>目前已全部</w:t>
      </w:r>
      <w:r>
        <w:rPr>
          <w:rFonts w:hint="eastAsia" w:ascii="仿宋" w:hAnsi="仿宋" w:eastAsia="仿宋" w:cs="仿宋"/>
          <w:sz w:val="32"/>
          <w:szCs w:val="32"/>
        </w:rPr>
        <w:t>完工。新建4处停车场，新增停车位727个。新建3座人行天桥并已投入使用。拉通了县城立新路等5条断头路，有效缓解了县城的交通压力。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pacing w:val="-11"/>
          <w:sz w:val="32"/>
          <w:szCs w:val="32"/>
        </w:rPr>
      </w:pPr>
      <w:r>
        <w:rPr>
          <w:rFonts w:hint="eastAsia" w:ascii="仿宋" w:hAnsi="仿宋" w:eastAsia="仿宋" w:cs="仿宋"/>
          <w:sz w:val="32"/>
          <w:szCs w:val="32"/>
          <w:lang w:eastAsia="zh-CN"/>
        </w:rPr>
        <w:t>汽</w:t>
      </w:r>
      <w:r>
        <w:rPr>
          <w:rFonts w:hint="eastAsia" w:ascii="仿宋" w:hAnsi="仿宋" w:eastAsia="仿宋" w:cs="仿宋"/>
          <w:sz w:val="32"/>
          <w:szCs w:val="32"/>
        </w:rPr>
        <w:t>车总站与沿江北路易涝点改造工程全面竣工。司门前镇等13个乡镇污水处理厂完成</w:t>
      </w:r>
      <w:r>
        <w:rPr>
          <w:rFonts w:hint="eastAsia" w:ascii="仿宋" w:hAnsi="仿宋" w:eastAsia="仿宋" w:cs="仿宋"/>
          <w:sz w:val="32"/>
          <w:szCs w:val="32"/>
          <w:lang w:val="en-US" w:eastAsia="zh-CN"/>
        </w:rPr>
        <w:t>建设进行试运行</w:t>
      </w:r>
      <w:r>
        <w:rPr>
          <w:rFonts w:hint="eastAsia" w:ascii="仿宋" w:hAnsi="仿宋" w:eastAsia="仿宋" w:cs="仿宋"/>
          <w:sz w:val="32"/>
          <w:szCs w:val="32"/>
        </w:rPr>
        <w:t>。城西污水处理厂正在进行设备调试及扫尾工作。金石桥镇等5个乡镇污水处理厂后续建设项目,已完成总工程量的9</w:t>
      </w:r>
      <w:r>
        <w:rPr>
          <w:rFonts w:hint="eastAsia" w:ascii="仿宋" w:hAnsi="仿宋" w:eastAsia="仿宋" w:cs="仿宋"/>
          <w:sz w:val="32"/>
          <w:szCs w:val="32"/>
          <w:lang w:val="en-US" w:eastAsia="zh-CN"/>
        </w:rPr>
        <w:t>5</w:t>
      </w:r>
      <w:r>
        <w:rPr>
          <w:rFonts w:hint="eastAsia" w:ascii="仿宋" w:hAnsi="仿宋" w:eastAsia="仿宋" w:cs="仿宋"/>
          <w:sz w:val="32"/>
          <w:szCs w:val="32"/>
        </w:rPr>
        <w:t>%。虎形</w:t>
      </w:r>
      <w:r>
        <w:rPr>
          <w:rFonts w:hint="eastAsia" w:ascii="仿宋" w:hAnsi="仿宋" w:eastAsia="仿宋" w:cs="仿宋"/>
          <w:spacing w:val="-11"/>
          <w:sz w:val="32"/>
          <w:szCs w:val="32"/>
        </w:rPr>
        <w:t>山瑶族乡污水处理厂总投资974万元，现已全面竣工并投入运行。</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2023年共办理建筑施工许可证507个，建筑面积1124763㎡，其中私人建房390个，建筑面积283643㎡，公共建筑117个，建筑面积841120㎡。</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2023年办理质量安全监督手续项目</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lang w:val="en-US" w:eastAsia="zh-CN"/>
        </w:rPr>
        <w:t>112</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，房建工程</w:t>
      </w:r>
      <w:r>
        <w:rPr>
          <w:rFonts w:hint="eastAsia" w:ascii="仿宋" w:hAnsi="仿宋" w:eastAsia="仿宋" w:cs="仿宋"/>
          <w:color w:val="auto"/>
          <w:sz w:val="32"/>
          <w:szCs w:val="32"/>
          <w:lang w:val="en-US" w:eastAsia="zh-CN"/>
        </w:rPr>
        <w:t>57个，</w:t>
      </w:r>
      <w:r>
        <w:rPr>
          <w:rFonts w:hint="eastAsia" w:ascii="仿宋" w:hAnsi="仿宋" w:eastAsia="仿宋" w:cs="仿宋"/>
          <w:color w:val="auto"/>
          <w:sz w:val="32"/>
          <w:szCs w:val="32"/>
        </w:rPr>
        <w:t>建筑面积</w:t>
      </w:r>
      <w:r>
        <w:rPr>
          <w:rFonts w:hint="eastAsia" w:ascii="仿宋" w:hAnsi="仿宋" w:eastAsia="仿宋" w:cs="仿宋"/>
          <w:color w:val="auto"/>
          <w:sz w:val="32"/>
          <w:szCs w:val="32"/>
          <w:lang w:val="en-US" w:eastAsia="zh-CN" w:bidi="ar"/>
        </w:rPr>
        <w:t>71.63</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市政项目</w:t>
      </w:r>
      <w:r>
        <w:rPr>
          <w:rFonts w:hint="eastAsia" w:ascii="仿宋" w:hAnsi="仿宋" w:eastAsia="仿宋" w:cs="仿宋"/>
          <w:color w:val="auto"/>
          <w:sz w:val="32"/>
          <w:szCs w:val="32"/>
          <w:lang w:val="en-US" w:eastAsia="zh-CN"/>
        </w:rPr>
        <w:t>55</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市政项目</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造价</w:t>
      </w:r>
      <w:r>
        <w:rPr>
          <w:rFonts w:hint="eastAsia" w:ascii="仿宋" w:hAnsi="仿宋" w:eastAsia="仿宋" w:cs="仿宋"/>
          <w:color w:val="auto"/>
          <w:sz w:val="32"/>
          <w:szCs w:val="32"/>
          <w:lang w:val="en-US" w:eastAsia="zh-CN" w:bidi="ar"/>
        </w:rPr>
        <w:t>17665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工程受监率100%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建筑节能设计执行率达100%，施工阶段实施率达100%。持续开展“蓝天保卫战”工作，强化巡查力度，加大执法上报力度，严格落实建筑工地扬尘治理“八个百分之百”要求。共出动巡查人员</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0余人次，检查在建项目</w:t>
      </w:r>
      <w:r>
        <w:rPr>
          <w:rFonts w:hint="eastAsia" w:ascii="仿宋" w:hAnsi="仿宋" w:eastAsia="仿宋" w:cs="仿宋"/>
          <w:color w:val="auto"/>
          <w:sz w:val="32"/>
          <w:szCs w:val="32"/>
          <w:lang w:val="en-US" w:eastAsia="zh-CN"/>
        </w:rPr>
        <w:t>89</w:t>
      </w:r>
      <w:r>
        <w:rPr>
          <w:rFonts w:hint="eastAsia" w:ascii="仿宋" w:hAnsi="仿宋" w:eastAsia="仿宋" w:cs="仿宋"/>
          <w:color w:val="auto"/>
          <w:sz w:val="32"/>
          <w:szCs w:val="32"/>
        </w:rPr>
        <w:t>个（次），填写巡查督查表</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0余份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下发整改通知</w:t>
      </w:r>
      <w:r>
        <w:rPr>
          <w:rFonts w:hint="eastAsia" w:ascii="仿宋" w:hAnsi="仿宋" w:eastAsia="仿宋" w:cs="仿宋"/>
          <w:color w:val="auto"/>
          <w:sz w:val="32"/>
          <w:szCs w:val="32"/>
          <w:lang w:val="en-US" w:eastAsia="zh-CN"/>
        </w:rPr>
        <w:t>56</w:t>
      </w:r>
      <w:r>
        <w:rPr>
          <w:rFonts w:hint="eastAsia" w:ascii="仿宋" w:hAnsi="仿宋" w:eastAsia="仿宋" w:cs="仿宋"/>
          <w:color w:val="auto"/>
          <w:sz w:val="32"/>
          <w:szCs w:val="32"/>
        </w:rPr>
        <w:t>份，停工整改通知书</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份，上报执法案件</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季度</w:t>
      </w:r>
      <w:r>
        <w:rPr>
          <w:rFonts w:hint="eastAsia" w:ascii="仿宋" w:hAnsi="仿宋" w:eastAsia="仿宋" w:cs="仿宋"/>
          <w:color w:val="auto"/>
          <w:sz w:val="32"/>
          <w:szCs w:val="32"/>
        </w:rPr>
        <w:t>安全考评不合格项目3个。督促各项目共增设实名制通道</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rPr>
        <w:t>处，新建和修整围档1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00余米，清除建筑垃圾</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00余吨，增设车辆冲洗设施</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6套，雾炮机</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7台，裸土覆盖</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000余平米，施工道路硬化1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00余平米，建筑工地扬尘治理工作成效显著。</w:t>
      </w:r>
    </w:p>
    <w:p>
      <w:pPr>
        <w:pStyle w:val="4"/>
        <w:spacing w:after="0" w:line="560" w:lineRule="exact"/>
        <w:ind w:firstLine="640" w:firstLineChars="200"/>
        <w:rPr>
          <w:rFonts w:hint="default" w:eastAsia="宋体"/>
          <w:lang w:val="en-US" w:eastAsia="zh-CN"/>
        </w:rPr>
      </w:pPr>
      <w:r>
        <w:rPr>
          <w:rFonts w:hint="eastAsia" w:ascii="仿宋" w:hAnsi="仿宋" w:eastAsia="仿宋" w:cs="仿宋"/>
          <w:sz w:val="32"/>
          <w:szCs w:val="32"/>
        </w:rPr>
        <w:t>2023年，我县房地产市场形势总体较好。目前已完成了商品房网签备案登记</w:t>
      </w:r>
      <w:r>
        <w:rPr>
          <w:rFonts w:hint="eastAsia" w:ascii="仿宋" w:hAnsi="仿宋" w:eastAsia="仿宋"/>
          <w:sz w:val="32"/>
          <w:szCs w:val="32"/>
        </w:rPr>
        <w:t>4865</w:t>
      </w:r>
      <w:r>
        <w:rPr>
          <w:rFonts w:hint="eastAsia" w:ascii="仿宋" w:hAnsi="仿宋" w:eastAsia="仿宋" w:cs="仿宋"/>
          <w:sz w:val="32"/>
          <w:szCs w:val="32"/>
        </w:rPr>
        <w:t>套，其中住宅3967套，非住宅898套。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个项目核发预售许可证</w:t>
      </w:r>
      <w:r>
        <w:rPr>
          <w:rFonts w:hint="eastAsia" w:ascii="仿宋" w:hAnsi="仿宋" w:eastAsia="仿宋" w:cs="仿宋"/>
          <w:color w:val="000000"/>
          <w:sz w:val="32"/>
          <w:szCs w:val="32"/>
          <w:lang w:val="en-US" w:eastAsia="zh-CN"/>
        </w:rPr>
        <w:t>36</w:t>
      </w:r>
      <w:r>
        <w:rPr>
          <w:rFonts w:hint="eastAsia" w:ascii="仿宋" w:hAnsi="仿宋" w:eastAsia="仿宋" w:cs="仿宋"/>
          <w:color w:val="000000"/>
          <w:sz w:val="32"/>
          <w:szCs w:val="32"/>
        </w:rPr>
        <w:t>个，预售许可面积</w:t>
      </w: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万平方米</w:t>
      </w:r>
      <w:r>
        <w:rPr>
          <w:rFonts w:hint="eastAsia" w:ascii="仿宋" w:hAnsi="仿宋" w:eastAsia="仿宋" w:cs="仿宋"/>
          <w:sz w:val="32"/>
          <w:szCs w:val="32"/>
        </w:rPr>
        <w:t xml:space="preserve">。房地产领域信访件2023年度仅4件，同比去年下降94.67%。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 w:hAnsi="仿宋" w:eastAsia="仿宋" w:cs="仿宋"/>
          <w:sz w:val="32"/>
          <w:szCs w:val="32"/>
        </w:rPr>
        <w:t>部门整体支出情况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年度</w:t>
      </w:r>
      <w:r>
        <w:rPr>
          <w:rFonts w:hint="eastAsia" w:ascii="仿宋" w:hAnsi="仿宋" w:eastAsia="仿宋" w:cs="仿宋"/>
          <w:b w:val="0"/>
          <w:bCs w:val="0"/>
          <w:sz w:val="32"/>
          <w:szCs w:val="32"/>
          <w:lang w:eastAsia="zh-CN"/>
        </w:rPr>
        <w:t>部门</w:t>
      </w:r>
      <w:r>
        <w:rPr>
          <w:rFonts w:hint="eastAsia" w:ascii="仿宋" w:hAnsi="仿宋" w:eastAsia="仿宋" w:cs="仿宋"/>
          <w:b w:val="0"/>
          <w:bCs w:val="0"/>
          <w:sz w:val="32"/>
          <w:szCs w:val="32"/>
        </w:rPr>
        <w:t>决算</w:t>
      </w:r>
      <w:r>
        <w:rPr>
          <w:rFonts w:hint="eastAsia" w:ascii="仿宋" w:hAnsi="仿宋" w:eastAsia="仿宋" w:cs="仿宋"/>
          <w:b w:val="0"/>
          <w:bCs w:val="0"/>
          <w:sz w:val="32"/>
          <w:szCs w:val="32"/>
          <w:lang w:eastAsia="zh-CN"/>
        </w:rPr>
        <w:t>整体</w:t>
      </w:r>
      <w:r>
        <w:rPr>
          <w:rFonts w:hint="eastAsia" w:ascii="仿宋" w:hAnsi="仿宋" w:eastAsia="仿宋" w:cs="仿宋"/>
          <w:b w:val="0"/>
          <w:bCs w:val="0"/>
          <w:sz w:val="32"/>
          <w:szCs w:val="32"/>
        </w:rPr>
        <w:t>支出为</w:t>
      </w:r>
      <w:r>
        <w:rPr>
          <w:rFonts w:hint="eastAsia" w:ascii="仿宋" w:hAnsi="仿宋" w:eastAsia="仿宋" w:cs="仿宋"/>
          <w:b w:val="0"/>
          <w:bCs w:val="0"/>
          <w:sz w:val="32"/>
          <w:szCs w:val="32"/>
          <w:lang w:val="en-US" w:eastAsia="zh-CN"/>
        </w:rPr>
        <w:t>8829.329</w:t>
      </w:r>
      <w:r>
        <w:rPr>
          <w:rFonts w:hint="eastAsia" w:ascii="仿宋" w:hAnsi="仿宋" w:eastAsia="仿宋" w:cs="仿宋"/>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spacing w:line="240" w:lineRule="atLeast"/>
        <w:ind w:firstLine="560" w:firstLineChars="200"/>
        <w:rPr>
          <w:rFonts w:hint="eastAsia"/>
        </w:rPr>
      </w:pPr>
      <w:r>
        <w:rPr>
          <w:rFonts w:hint="eastAsia" w:ascii="仿宋" w:hAnsi="仿宋" w:eastAsia="仿宋" w:cs="宋体"/>
          <w:color w:val="000000" w:themeColor="text1"/>
          <w:sz w:val="28"/>
          <w:szCs w:val="28"/>
          <w14:textFill>
            <w14:solidFill>
              <w14:schemeClr w14:val="tx1"/>
            </w14:solidFill>
          </w14:textFill>
        </w:rPr>
        <w:t>基本支出：202</w:t>
      </w:r>
      <w:r>
        <w:rPr>
          <w:rFonts w:hint="eastAsia" w:ascii="仿宋" w:hAnsi="仿宋" w:eastAsia="仿宋" w:cs="宋体"/>
          <w:color w:val="000000" w:themeColor="text1"/>
          <w:sz w:val="28"/>
          <w:szCs w:val="28"/>
          <w:lang w:val="en-US" w:eastAsia="zh-CN"/>
          <w14:textFill>
            <w14:solidFill>
              <w14:schemeClr w14:val="tx1"/>
            </w14:solidFill>
          </w14:textFill>
        </w:rPr>
        <w:t>3</w:t>
      </w:r>
      <w:r>
        <w:rPr>
          <w:rFonts w:hint="eastAsia" w:ascii="仿宋" w:hAnsi="仿宋" w:eastAsia="仿宋" w:cs="宋体"/>
          <w:color w:val="000000" w:themeColor="text1"/>
          <w:sz w:val="28"/>
          <w:szCs w:val="28"/>
          <w14:textFill>
            <w14:solidFill>
              <w14:schemeClr w14:val="tx1"/>
            </w14:solidFill>
          </w14:textFill>
        </w:rPr>
        <w:t>年年终决算数为</w:t>
      </w:r>
      <w:r>
        <w:rPr>
          <w:rFonts w:hint="eastAsia" w:ascii="仿宋" w:hAnsi="仿宋" w:eastAsia="仿宋" w:cs="宋体"/>
          <w:color w:val="000000" w:themeColor="text1"/>
          <w:sz w:val="28"/>
          <w:szCs w:val="28"/>
          <w:lang w:val="en-US" w:eastAsia="zh-CN"/>
          <w14:textFill>
            <w14:solidFill>
              <w14:schemeClr w14:val="tx1"/>
            </w14:solidFill>
          </w14:textFill>
        </w:rPr>
        <w:t>521.696</w:t>
      </w:r>
      <w:r>
        <w:rPr>
          <w:rFonts w:hint="eastAsia" w:ascii="仿宋" w:hAnsi="仿宋" w:eastAsia="仿宋" w:cs="宋体"/>
          <w:color w:val="000000" w:themeColor="text1"/>
          <w:sz w:val="28"/>
          <w:szCs w:val="28"/>
          <w14:textFill>
            <w14:solidFill>
              <w14:schemeClr w14:val="tx1"/>
            </w14:solidFill>
          </w14:textFill>
        </w:rPr>
        <w:t xml:space="preserve"> 万元，是指为保障单位机构正常运转、完成日常工作任务而发生的各项支出，包括在职人员基本工资、在职退休人员津贴补贴、在职退休人员社会保障缴费等人员经费、办公费、印刷费、水电费、办公设备购置等日常公用经费，其中工资福利支出</w:t>
      </w:r>
      <w:r>
        <w:rPr>
          <w:rFonts w:hint="eastAsia" w:ascii="仿宋" w:hAnsi="仿宋" w:eastAsia="仿宋" w:cs="宋体"/>
          <w:color w:val="000000" w:themeColor="text1"/>
          <w:sz w:val="28"/>
          <w:szCs w:val="28"/>
          <w:lang w:val="en-US" w:eastAsia="zh-CN"/>
          <w14:textFill>
            <w14:solidFill>
              <w14:schemeClr w14:val="tx1"/>
            </w14:solidFill>
          </w14:textFill>
        </w:rPr>
        <w:t>420.27</w:t>
      </w:r>
      <w:r>
        <w:rPr>
          <w:rFonts w:hint="eastAsia" w:ascii="仿宋" w:hAnsi="仿宋" w:eastAsia="仿宋" w:cs="宋体"/>
          <w:color w:val="000000" w:themeColor="text1"/>
          <w:sz w:val="28"/>
          <w:szCs w:val="28"/>
          <w14:textFill>
            <w14:solidFill>
              <w14:schemeClr w14:val="tx1"/>
            </w14:solidFill>
          </w14:textFill>
        </w:rPr>
        <w:t xml:space="preserve">万元,商品和服务支出 </w:t>
      </w:r>
      <w:r>
        <w:rPr>
          <w:rFonts w:hint="eastAsia" w:ascii="仿宋" w:hAnsi="仿宋" w:eastAsia="仿宋" w:cs="宋体"/>
          <w:color w:val="000000" w:themeColor="text1"/>
          <w:sz w:val="28"/>
          <w:szCs w:val="28"/>
          <w:lang w:val="en-US" w:eastAsia="zh-CN"/>
          <w14:textFill>
            <w14:solidFill>
              <w14:schemeClr w14:val="tx1"/>
            </w14:solidFill>
          </w14:textFill>
        </w:rPr>
        <w:t>95.45</w:t>
      </w:r>
      <w:r>
        <w:rPr>
          <w:rFonts w:hint="eastAsia" w:ascii="仿宋" w:hAnsi="仿宋" w:eastAsia="仿宋" w:cs="宋体"/>
          <w:color w:val="000000" w:themeColor="text1"/>
          <w:sz w:val="28"/>
          <w:szCs w:val="28"/>
          <w14:textFill>
            <w14:solidFill>
              <w14:schemeClr w14:val="tx1"/>
            </w14:solidFill>
          </w14:textFill>
        </w:rPr>
        <w:t xml:space="preserve">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spacing w:line="240" w:lineRule="atLeast"/>
        <w:ind w:firstLine="588"/>
        <w:rPr>
          <w:rFonts w:hint="default" w:ascii="仿宋" w:hAnsi="仿宋" w:eastAsia="仿宋" w:cs="宋体"/>
          <w:sz w:val="28"/>
          <w:szCs w:val="28"/>
          <w:lang w:val="en-US" w:eastAsia="zh-CN"/>
        </w:rPr>
      </w:pPr>
      <w:r>
        <w:rPr>
          <w:rFonts w:hint="eastAsia" w:ascii="仿宋" w:hAnsi="仿宋" w:eastAsia="仿宋" w:cs="宋体"/>
          <w:sz w:val="28"/>
          <w:szCs w:val="28"/>
        </w:rPr>
        <w:t>202</w:t>
      </w:r>
      <w:r>
        <w:rPr>
          <w:rFonts w:hint="eastAsia" w:ascii="仿宋" w:hAnsi="仿宋" w:eastAsia="仿宋" w:cs="宋体"/>
          <w:sz w:val="28"/>
          <w:szCs w:val="28"/>
          <w:lang w:val="en-US" w:eastAsia="zh-CN"/>
        </w:rPr>
        <w:t>3</w:t>
      </w:r>
      <w:r>
        <w:rPr>
          <w:rFonts w:hint="eastAsia" w:ascii="仿宋" w:hAnsi="仿宋" w:eastAsia="仿宋" w:cs="宋体"/>
          <w:sz w:val="28"/>
          <w:szCs w:val="28"/>
        </w:rPr>
        <w:t>年年终决算数为</w:t>
      </w:r>
      <w:r>
        <w:rPr>
          <w:rFonts w:hint="eastAsia" w:ascii="仿宋" w:hAnsi="仿宋" w:eastAsia="仿宋" w:cs="宋体"/>
          <w:sz w:val="28"/>
          <w:szCs w:val="28"/>
          <w:lang w:val="en-US" w:eastAsia="zh-CN"/>
        </w:rPr>
        <w:t>8307.63</w:t>
      </w:r>
      <w:r>
        <w:rPr>
          <w:rFonts w:hint="eastAsia" w:ascii="仿宋" w:hAnsi="仿宋" w:eastAsia="仿宋" w:cs="宋体"/>
          <w:sz w:val="28"/>
          <w:szCs w:val="28"/>
        </w:rPr>
        <w:t>万元，其中：</w:t>
      </w:r>
      <w:r>
        <w:rPr>
          <w:rFonts w:hint="eastAsia" w:ascii="仿宋" w:hAnsi="仿宋" w:eastAsia="仿宋" w:cs="宋体"/>
          <w:sz w:val="28"/>
          <w:szCs w:val="28"/>
          <w:lang w:eastAsia="zh-CN"/>
        </w:rPr>
        <w:t>节能环保支出</w:t>
      </w:r>
      <w:r>
        <w:rPr>
          <w:rFonts w:hint="eastAsia" w:ascii="仿宋" w:hAnsi="仿宋" w:eastAsia="仿宋" w:cs="宋体"/>
          <w:sz w:val="28"/>
          <w:szCs w:val="28"/>
        </w:rPr>
        <w:t>类</w:t>
      </w:r>
      <w:r>
        <w:rPr>
          <w:rFonts w:hint="eastAsia" w:ascii="仿宋" w:hAnsi="仿宋" w:eastAsia="仿宋" w:cs="宋体"/>
          <w:sz w:val="28"/>
          <w:szCs w:val="28"/>
          <w:lang w:val="en-US" w:eastAsia="zh-CN"/>
        </w:rPr>
        <w:t>1298.1</w:t>
      </w:r>
      <w:r>
        <w:rPr>
          <w:rFonts w:hint="eastAsia" w:ascii="仿宋" w:hAnsi="仿宋" w:eastAsia="仿宋" w:cs="宋体"/>
          <w:sz w:val="28"/>
          <w:szCs w:val="28"/>
        </w:rPr>
        <w:t>万元；城乡社区管理事务</w:t>
      </w:r>
      <w:r>
        <w:rPr>
          <w:rFonts w:hint="eastAsia" w:ascii="仿宋" w:hAnsi="仿宋" w:eastAsia="仿宋" w:cs="宋体"/>
          <w:sz w:val="28"/>
          <w:szCs w:val="28"/>
          <w:lang w:eastAsia="zh-CN"/>
        </w:rPr>
        <w:t>支出</w:t>
      </w:r>
      <w:r>
        <w:rPr>
          <w:rFonts w:hint="eastAsia" w:ascii="仿宋" w:hAnsi="仿宋" w:eastAsia="仿宋" w:cs="宋体"/>
          <w:sz w:val="28"/>
          <w:szCs w:val="28"/>
        </w:rPr>
        <w:t>类</w:t>
      </w:r>
      <w:r>
        <w:rPr>
          <w:rFonts w:hint="eastAsia" w:ascii="仿宋" w:hAnsi="仿宋" w:eastAsia="仿宋" w:cs="宋体"/>
          <w:sz w:val="28"/>
          <w:szCs w:val="28"/>
          <w:lang w:val="en-US" w:eastAsia="zh-CN"/>
        </w:rPr>
        <w:t>817.63</w:t>
      </w:r>
      <w:r>
        <w:rPr>
          <w:rFonts w:hint="eastAsia" w:ascii="仿宋" w:hAnsi="仿宋" w:eastAsia="仿宋" w:cs="宋体"/>
          <w:sz w:val="28"/>
          <w:szCs w:val="28"/>
        </w:rPr>
        <w:t>万元；</w:t>
      </w:r>
      <w:r>
        <w:rPr>
          <w:rFonts w:hint="eastAsia" w:ascii="仿宋" w:hAnsi="仿宋" w:eastAsia="仿宋" w:cs="宋体"/>
          <w:sz w:val="28"/>
          <w:szCs w:val="28"/>
          <w:lang w:eastAsia="zh-CN"/>
        </w:rPr>
        <w:t>建筑市场管理与监督支出</w:t>
      </w:r>
      <w:r>
        <w:rPr>
          <w:rFonts w:hint="eastAsia" w:ascii="仿宋" w:hAnsi="仿宋" w:eastAsia="仿宋" w:cs="宋体"/>
          <w:sz w:val="28"/>
          <w:szCs w:val="28"/>
          <w:lang w:val="en-US" w:eastAsia="zh-CN"/>
        </w:rPr>
        <w:t>111万元；国有土地使用权出让收入安排的支出23万元；城市基础设施配套费类安排的支出938.18万元；</w:t>
      </w:r>
      <w:r>
        <w:rPr>
          <w:rFonts w:hint="eastAsia" w:ascii="仿宋" w:hAnsi="仿宋" w:eastAsia="仿宋" w:cs="宋体"/>
          <w:sz w:val="28"/>
          <w:szCs w:val="28"/>
        </w:rPr>
        <w:t>污水处理费类安排的支出</w:t>
      </w:r>
      <w:r>
        <w:rPr>
          <w:rFonts w:hint="eastAsia" w:ascii="仿宋" w:hAnsi="仿宋" w:eastAsia="仿宋" w:cs="宋体"/>
          <w:sz w:val="28"/>
          <w:szCs w:val="28"/>
          <w:lang w:val="en-US" w:eastAsia="zh-CN"/>
        </w:rPr>
        <w:t>1296.16</w:t>
      </w:r>
      <w:r>
        <w:rPr>
          <w:rFonts w:hint="eastAsia" w:ascii="仿宋" w:hAnsi="仿宋" w:eastAsia="仿宋" w:cs="宋体"/>
          <w:sz w:val="28"/>
          <w:szCs w:val="28"/>
        </w:rPr>
        <w:t>万元；城乡社区</w:t>
      </w:r>
      <w:r>
        <w:rPr>
          <w:rFonts w:hint="eastAsia" w:ascii="仿宋" w:hAnsi="仿宋" w:eastAsia="仿宋" w:cs="宋体"/>
          <w:sz w:val="28"/>
          <w:szCs w:val="28"/>
          <w:lang w:eastAsia="zh-CN"/>
        </w:rPr>
        <w:t>公共设施</w:t>
      </w:r>
      <w:r>
        <w:rPr>
          <w:rFonts w:hint="eastAsia" w:ascii="仿宋" w:hAnsi="仿宋" w:eastAsia="仿宋" w:cs="宋体"/>
          <w:sz w:val="28"/>
          <w:szCs w:val="28"/>
        </w:rPr>
        <w:t>类支出</w:t>
      </w:r>
      <w:r>
        <w:rPr>
          <w:rFonts w:hint="eastAsia" w:ascii="仿宋" w:hAnsi="仿宋" w:eastAsia="仿宋" w:cs="宋体"/>
          <w:sz w:val="28"/>
          <w:szCs w:val="28"/>
          <w:lang w:val="en-US" w:eastAsia="zh-CN"/>
        </w:rPr>
        <w:t>303.16</w:t>
      </w:r>
      <w:r>
        <w:rPr>
          <w:rFonts w:hint="eastAsia" w:ascii="仿宋" w:hAnsi="仿宋" w:eastAsia="仿宋" w:cs="宋体"/>
          <w:sz w:val="28"/>
          <w:szCs w:val="28"/>
        </w:rPr>
        <w:t>万元；</w:t>
      </w:r>
      <w:r>
        <w:rPr>
          <w:rFonts w:hint="eastAsia" w:ascii="仿宋" w:hAnsi="仿宋" w:eastAsia="仿宋" w:cs="宋体"/>
          <w:sz w:val="28"/>
          <w:szCs w:val="28"/>
          <w:lang w:eastAsia="zh-CN"/>
        </w:rPr>
        <w:t>其他城乡社区类支出</w:t>
      </w:r>
      <w:r>
        <w:rPr>
          <w:rFonts w:hint="eastAsia" w:ascii="仿宋" w:hAnsi="仿宋" w:eastAsia="仿宋" w:cs="宋体"/>
          <w:sz w:val="28"/>
          <w:szCs w:val="28"/>
          <w:lang w:val="en-US" w:eastAsia="zh-CN"/>
        </w:rPr>
        <w:t>3333.3万元，</w:t>
      </w:r>
      <w:r>
        <w:rPr>
          <w:rFonts w:hint="eastAsia" w:ascii="仿宋" w:hAnsi="仿宋" w:eastAsia="仿宋" w:cs="宋体"/>
          <w:sz w:val="28"/>
          <w:szCs w:val="28"/>
          <w:lang w:eastAsia="zh-CN"/>
        </w:rPr>
        <w:t>住房保障支出</w:t>
      </w:r>
      <w:r>
        <w:rPr>
          <w:rFonts w:hint="eastAsia" w:ascii="仿宋" w:hAnsi="仿宋" w:eastAsia="仿宋" w:cs="宋体"/>
          <w:sz w:val="28"/>
          <w:szCs w:val="28"/>
          <w:lang w:val="en-US" w:eastAsia="zh-CN"/>
        </w:rPr>
        <w:t>187.1万元。</w:t>
      </w:r>
    </w:p>
    <w:p>
      <w:pPr>
        <w:pStyle w:val="11"/>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adjustRightInd w:val="0"/>
        <w:spacing w:line="240" w:lineRule="atLeast"/>
        <w:ind w:firstLine="560" w:firstLineChars="200"/>
        <w:rPr>
          <w:rFonts w:ascii="仿宋" w:hAnsi="仿宋" w:eastAsia="仿宋" w:cs="宋体"/>
          <w:iCs/>
          <w:kern w:val="0"/>
          <w:sz w:val="28"/>
          <w:szCs w:val="28"/>
        </w:rPr>
      </w:pPr>
      <w:r>
        <w:rPr>
          <w:rFonts w:hint="eastAsia" w:ascii="仿宋" w:hAnsi="仿宋" w:eastAsia="仿宋" w:cs="宋体"/>
          <w:iCs/>
          <w:kern w:val="0"/>
          <w:sz w:val="28"/>
          <w:szCs w:val="28"/>
        </w:rPr>
        <w:t>“三公”经费支出为</w:t>
      </w:r>
      <w:r>
        <w:rPr>
          <w:rFonts w:hint="eastAsia" w:ascii="仿宋" w:hAnsi="仿宋" w:eastAsia="仿宋" w:cs="宋体"/>
          <w:iCs/>
          <w:kern w:val="0"/>
          <w:sz w:val="28"/>
          <w:szCs w:val="28"/>
          <w:lang w:val="en-US" w:eastAsia="zh-CN"/>
        </w:rPr>
        <w:t>2.89</w:t>
      </w:r>
      <w:r>
        <w:rPr>
          <w:rFonts w:hint="eastAsia" w:ascii="仿宋" w:hAnsi="仿宋" w:eastAsia="仿宋" w:cs="宋体"/>
          <w:iCs/>
          <w:kern w:val="0"/>
          <w:sz w:val="28"/>
          <w:szCs w:val="28"/>
        </w:rPr>
        <w:t>万元.其中公务接待费</w:t>
      </w:r>
      <w:r>
        <w:rPr>
          <w:rFonts w:hint="eastAsia" w:ascii="仿宋" w:hAnsi="仿宋" w:eastAsia="仿宋" w:cs="宋体"/>
          <w:iCs/>
          <w:kern w:val="0"/>
          <w:sz w:val="28"/>
          <w:szCs w:val="28"/>
          <w:lang w:val="en-US" w:eastAsia="zh-CN"/>
        </w:rPr>
        <w:t>1.89</w:t>
      </w:r>
      <w:r>
        <w:rPr>
          <w:rFonts w:hint="eastAsia" w:ascii="仿宋" w:hAnsi="仿宋" w:eastAsia="仿宋" w:cs="宋体"/>
          <w:iCs/>
          <w:kern w:val="0"/>
          <w:sz w:val="28"/>
          <w:szCs w:val="28"/>
        </w:rPr>
        <w:t>万元，公务用车购置及运行费为</w:t>
      </w:r>
      <w:r>
        <w:rPr>
          <w:rFonts w:hint="eastAsia" w:ascii="仿宋" w:hAnsi="仿宋" w:eastAsia="仿宋" w:cs="宋体"/>
          <w:iCs/>
          <w:kern w:val="0"/>
          <w:sz w:val="28"/>
          <w:szCs w:val="28"/>
          <w:lang w:val="en-US" w:eastAsia="zh-CN"/>
        </w:rPr>
        <w:t>1</w:t>
      </w:r>
      <w:r>
        <w:rPr>
          <w:rFonts w:hint="eastAsia" w:ascii="仿宋" w:hAnsi="仿宋" w:eastAsia="仿宋" w:cs="宋体"/>
          <w:iCs/>
          <w:kern w:val="0"/>
          <w:sz w:val="28"/>
          <w:szCs w:val="28"/>
        </w:rPr>
        <w:t>万元，本年度没有公务用车购置费。</w:t>
      </w:r>
    </w:p>
    <w:p>
      <w:pPr>
        <w:numPr>
          <w:ilvl w:val="0"/>
          <w:numId w:val="2"/>
        </w:numPr>
        <w:spacing w:line="240" w:lineRule="atLeast"/>
        <w:rPr>
          <w:rFonts w:ascii="仿宋" w:hAnsi="仿宋" w:eastAsia="仿宋" w:cs="宋体"/>
          <w:sz w:val="28"/>
          <w:szCs w:val="28"/>
        </w:rPr>
      </w:pPr>
      <w:r>
        <w:rPr>
          <w:rFonts w:hint="eastAsia" w:ascii="仿宋" w:hAnsi="仿宋" w:eastAsia="仿宋" w:cs="宋体"/>
          <w:sz w:val="28"/>
          <w:szCs w:val="28"/>
        </w:rPr>
        <w:t>因公出国（境）费用决算为0万元，因公出国（境）0批次0人次。</w:t>
      </w:r>
    </w:p>
    <w:p>
      <w:pPr>
        <w:numPr>
          <w:ilvl w:val="0"/>
          <w:numId w:val="2"/>
        </w:numPr>
        <w:spacing w:line="240" w:lineRule="atLeast"/>
        <w:ind w:left="0" w:leftChars="0" w:firstLine="0" w:firstLineChars="0"/>
        <w:rPr>
          <w:rFonts w:hint="eastAsia" w:ascii="仿宋" w:hAnsi="仿宋" w:eastAsia="仿宋" w:cs="宋体"/>
          <w:sz w:val="28"/>
          <w:szCs w:val="28"/>
        </w:rPr>
      </w:pPr>
      <w:r>
        <w:rPr>
          <w:rFonts w:hint="eastAsia" w:ascii="仿宋" w:hAnsi="仿宋" w:eastAsia="仿宋" w:cs="宋体"/>
          <w:sz w:val="28"/>
          <w:szCs w:val="28"/>
        </w:rPr>
        <w:t>公务接待费决算数为</w:t>
      </w:r>
      <w:r>
        <w:rPr>
          <w:rFonts w:hint="eastAsia" w:ascii="仿宋" w:hAnsi="仿宋" w:eastAsia="仿宋" w:cs="宋体"/>
          <w:sz w:val="28"/>
          <w:szCs w:val="28"/>
          <w:lang w:val="en-US" w:eastAsia="zh-CN"/>
        </w:rPr>
        <w:t>1.89</w:t>
      </w:r>
      <w:r>
        <w:rPr>
          <w:rFonts w:hint="eastAsia" w:ascii="仿宋" w:hAnsi="仿宋" w:eastAsia="仿宋" w:cs="宋体"/>
          <w:sz w:val="28"/>
          <w:szCs w:val="28"/>
        </w:rPr>
        <w:t xml:space="preserve"> 万元</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公务用车购置及运行费为</w:t>
      </w:r>
      <w:r>
        <w:rPr>
          <w:rFonts w:hint="eastAsia" w:ascii="仿宋" w:hAnsi="仿宋" w:eastAsia="仿宋" w:cs="宋体"/>
          <w:sz w:val="28"/>
          <w:szCs w:val="28"/>
          <w:lang w:val="en-US" w:eastAsia="zh-CN"/>
        </w:rPr>
        <w:t>1</w:t>
      </w:r>
      <w:r>
        <w:rPr>
          <w:rFonts w:hint="eastAsia" w:ascii="仿宋" w:hAnsi="仿宋" w:eastAsia="仿宋" w:cs="宋体"/>
          <w:sz w:val="28"/>
          <w:szCs w:val="28"/>
        </w:rPr>
        <w:t>万元。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pPr>
        <w:ind w:firstLine="560" w:firstLineChars="200"/>
        <w:rPr>
          <w:rFonts w:hint="eastAsia"/>
          <w:lang w:eastAsia="zh-CN"/>
        </w:rPr>
      </w:pPr>
      <w:r>
        <w:rPr>
          <w:rFonts w:hint="eastAsia" w:ascii="仿宋" w:hAnsi="仿宋" w:eastAsia="仿宋" w:cs="宋体"/>
          <w:sz w:val="28"/>
          <w:szCs w:val="28"/>
          <w:lang w:val="en-US" w:eastAsia="zh-CN"/>
        </w:rPr>
        <w:t>政府性基金预算支出决算数为2257.34万元，其中：国有土地使用权出让收入安排的支出23万元；城市基础设施配套费类安排的支出938.18万元；</w:t>
      </w:r>
      <w:r>
        <w:rPr>
          <w:rFonts w:hint="eastAsia" w:ascii="仿宋" w:hAnsi="仿宋" w:eastAsia="仿宋" w:cs="宋体"/>
          <w:sz w:val="28"/>
          <w:szCs w:val="28"/>
        </w:rPr>
        <w:t>污水处理费类安排的支出</w:t>
      </w:r>
      <w:r>
        <w:rPr>
          <w:rFonts w:hint="eastAsia" w:ascii="仿宋" w:hAnsi="仿宋" w:eastAsia="仿宋" w:cs="宋体"/>
          <w:sz w:val="28"/>
          <w:szCs w:val="28"/>
          <w:lang w:val="en-US" w:eastAsia="zh-CN"/>
        </w:rPr>
        <w:t>1296.16</w:t>
      </w:r>
      <w:r>
        <w:rPr>
          <w:rFonts w:hint="eastAsia" w:ascii="仿宋" w:hAnsi="仿宋" w:eastAsia="仿宋" w:cs="宋体"/>
          <w:sz w:val="28"/>
          <w:szCs w:val="28"/>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四、国有资本经营预算支出情况</w:t>
      </w:r>
    </w:p>
    <w:p>
      <w:pPr>
        <w:pStyle w:val="11"/>
        <w:ind w:firstLine="1280" w:firstLineChars="400"/>
        <w:rPr>
          <w:rFonts w:hint="eastAsia"/>
          <w:lang w:eastAsia="zh-CN"/>
        </w:rPr>
      </w:pPr>
      <w:r>
        <w:rPr>
          <w:rFonts w:hint="eastAsia" w:ascii="黑体" w:hAnsi="黑体" w:eastAsia="黑体" w:cs="黑体"/>
          <w:b w:val="0"/>
          <w:bCs w:val="0"/>
          <w:sz w:val="32"/>
          <w:szCs w:val="32"/>
          <w:lang w:eastAsia="zh-CN"/>
        </w:rPr>
        <w:t>无</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numPr>
          <w:ilvl w:val="0"/>
          <w:numId w:val="0"/>
        </w:numPr>
        <w:rPr>
          <w:rFonts w:hint="default"/>
          <w:lang w:val="en-US" w:eastAsia="zh-CN"/>
        </w:rPr>
      </w:pPr>
      <w:r>
        <w:rPr>
          <w:rFonts w:hint="eastAsia"/>
          <w:lang w:val="en-US" w:eastAsia="zh-CN"/>
        </w:rPr>
        <w:t xml:space="preserve">           </w:t>
      </w:r>
      <w:r>
        <w:rPr>
          <w:rFonts w:hint="eastAsia" w:ascii="仿宋" w:hAnsi="仿宋" w:eastAsia="仿宋" w:cs="仿宋"/>
          <w:sz w:val="30"/>
          <w:szCs w:val="30"/>
          <w:lang w:val="en-US" w:eastAsia="zh-CN"/>
        </w:rPr>
        <w:t xml:space="preserve"> 社会保险基金预算支出决算数为86.77万元，其中：机关事业单位基本养老保险缴费60.98万元；医保缴费25.21万元；工伤保险0.58万元。</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部门整体支出绩效情况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楷体" w:cs="仿宋"/>
          <w:bCs/>
          <w:color w:val="000000"/>
          <w:sz w:val="32"/>
          <w:szCs w:val="32"/>
          <w:lang w:eastAsia="zh-CN"/>
        </w:rPr>
      </w:pPr>
      <w:r>
        <w:rPr>
          <w:rFonts w:hint="eastAsia" w:ascii="楷体" w:hAnsi="楷体" w:eastAsia="楷体" w:cs="楷体"/>
          <w:bCs/>
          <w:color w:val="000000" w:themeColor="text1"/>
          <w:sz w:val="32"/>
          <w:szCs w:val="32"/>
          <w14:textFill>
            <w14:solidFill>
              <w14:schemeClr w14:val="tx1"/>
            </w14:solidFill>
          </w14:textFill>
        </w:rPr>
        <w:t>1、坚持高位推动，重点项目推进顺利</w:t>
      </w:r>
      <w:r>
        <w:rPr>
          <w:rFonts w:hint="eastAsia" w:ascii="楷体" w:hAnsi="楷体" w:eastAsia="楷体" w:cs="楷体"/>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(1)老旧小区改造及停车场建设</w:t>
      </w:r>
      <w:r>
        <w:rPr>
          <w:rFonts w:hint="eastAsia" w:ascii="仿宋" w:hAnsi="仿宋" w:eastAsia="仿宋" w:cs="仿宋"/>
          <w:b/>
          <w:bCs/>
          <w:sz w:val="32"/>
          <w:szCs w:val="32"/>
          <w:lang w:eastAsia="zh-CN"/>
        </w:rPr>
        <w:t>。</w:t>
      </w:r>
      <w:r>
        <w:rPr>
          <w:rFonts w:hint="eastAsia" w:ascii="仿宋" w:hAnsi="仿宋" w:eastAsia="仿宋" w:cs="仿宋"/>
          <w:sz w:val="32"/>
          <w:szCs w:val="32"/>
        </w:rPr>
        <w:t>2023年共实施老旧小区改造项目15个，改造小区20个，</w:t>
      </w:r>
      <w:r>
        <w:rPr>
          <w:rFonts w:hint="eastAsia" w:ascii="仿宋" w:hAnsi="仿宋" w:eastAsia="仿宋" w:cs="仿宋"/>
          <w:sz w:val="32"/>
          <w:szCs w:val="32"/>
          <w:lang w:val="en-US" w:eastAsia="zh-CN"/>
        </w:rPr>
        <w:t>目前已全部</w:t>
      </w:r>
      <w:r>
        <w:rPr>
          <w:rFonts w:hint="eastAsia" w:ascii="仿宋" w:hAnsi="仿宋" w:eastAsia="仿宋" w:cs="仿宋"/>
          <w:sz w:val="32"/>
          <w:szCs w:val="32"/>
        </w:rPr>
        <w:t>完工。新建4处停车场，新增停车位727个。新建3座人行天桥并已投入使用。拉通了县城立新路等5条断头路，有效缓解了县城的交通压力。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pacing w:val="-11"/>
          <w:sz w:val="32"/>
          <w:szCs w:val="32"/>
        </w:rPr>
      </w:pPr>
      <w:r>
        <w:rPr>
          <w:rFonts w:hint="eastAsia" w:ascii="仿宋" w:hAnsi="仿宋" w:eastAsia="仿宋" w:cs="仿宋"/>
          <w:b/>
          <w:bCs/>
          <w:sz w:val="32"/>
          <w:szCs w:val="32"/>
        </w:rPr>
        <w:t>(2)污水处理项目建设</w:t>
      </w:r>
      <w:r>
        <w:rPr>
          <w:rFonts w:hint="eastAsia" w:ascii="仿宋" w:hAnsi="仿宋" w:eastAsia="仿宋" w:cs="仿宋"/>
          <w:b/>
          <w:bCs/>
          <w:sz w:val="32"/>
          <w:szCs w:val="32"/>
          <w:lang w:eastAsia="zh-CN"/>
        </w:rPr>
        <w:t>。</w:t>
      </w:r>
      <w:r>
        <w:rPr>
          <w:rFonts w:hint="eastAsia" w:ascii="仿宋" w:hAnsi="仿宋" w:eastAsia="仿宋" w:cs="仿宋"/>
          <w:sz w:val="32"/>
          <w:szCs w:val="32"/>
        </w:rPr>
        <w:t>汽车总站与沿江北路易涝点改造工程全面竣工。司门前镇等13个乡镇污水处理厂完成</w:t>
      </w:r>
      <w:r>
        <w:rPr>
          <w:rFonts w:hint="eastAsia" w:ascii="仿宋" w:hAnsi="仿宋" w:eastAsia="仿宋" w:cs="仿宋"/>
          <w:sz w:val="32"/>
          <w:szCs w:val="32"/>
          <w:lang w:val="en-US" w:eastAsia="zh-CN"/>
        </w:rPr>
        <w:t>建设进行试运行</w:t>
      </w:r>
      <w:r>
        <w:rPr>
          <w:rFonts w:hint="eastAsia" w:ascii="仿宋" w:hAnsi="仿宋" w:eastAsia="仿宋" w:cs="仿宋"/>
          <w:sz w:val="32"/>
          <w:szCs w:val="32"/>
        </w:rPr>
        <w:t>。城西污水处理厂正在进行设备调试及扫尾工作。金石桥镇等5个乡镇污水处理厂后续建设项目,已完成总工程量的9</w:t>
      </w:r>
      <w:r>
        <w:rPr>
          <w:rFonts w:hint="eastAsia" w:ascii="仿宋" w:hAnsi="仿宋" w:eastAsia="仿宋" w:cs="仿宋"/>
          <w:sz w:val="32"/>
          <w:szCs w:val="32"/>
          <w:lang w:val="en-US" w:eastAsia="zh-CN"/>
        </w:rPr>
        <w:t>5</w:t>
      </w:r>
      <w:r>
        <w:rPr>
          <w:rFonts w:hint="eastAsia" w:ascii="仿宋" w:hAnsi="仿宋" w:eastAsia="仿宋" w:cs="仿宋"/>
          <w:sz w:val="32"/>
          <w:szCs w:val="32"/>
        </w:rPr>
        <w:t>%。虎形</w:t>
      </w:r>
      <w:r>
        <w:rPr>
          <w:rFonts w:hint="eastAsia" w:ascii="仿宋" w:hAnsi="仿宋" w:eastAsia="仿宋" w:cs="仿宋"/>
          <w:spacing w:val="-11"/>
          <w:sz w:val="32"/>
          <w:szCs w:val="32"/>
        </w:rPr>
        <w:t>山瑶族乡污水处理厂总投资974万元，现已全面竣工并投入运行。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2、坚持改革创新，营商环境持续优化</w:t>
      </w:r>
      <w:r>
        <w:rPr>
          <w:rFonts w:hint="eastAsia" w:ascii="楷体" w:hAnsi="楷体" w:eastAsia="楷体" w:cs="楷体"/>
          <w:sz w:val="32"/>
          <w:szCs w:val="32"/>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11"/>
          <w:sz w:val="32"/>
          <w:szCs w:val="32"/>
          <w:shd w:val="clear" w:color="auto" w:fill="FFFFFF"/>
        </w:rPr>
      </w:pPr>
      <w:r>
        <w:rPr>
          <w:rStyle w:val="16"/>
          <w:rFonts w:hint="eastAsia" w:ascii="仿宋" w:hAnsi="仿宋" w:eastAsia="仿宋" w:cs="仿宋"/>
          <w:sz w:val="32"/>
          <w:szCs w:val="32"/>
          <w:lang w:val="en-US" w:eastAsia="zh-CN"/>
        </w:rPr>
        <w:t>2023年共办理建筑施工许可证507个，建筑面积1124763㎡，其中私人建房390个，建筑面积283643㎡，公共建筑117个，建筑面积841120㎡。</w:t>
      </w:r>
      <w:r>
        <w:rPr>
          <w:rFonts w:hint="eastAsia" w:ascii="仿宋" w:hAnsi="仿宋" w:eastAsia="仿宋" w:cs="仿宋"/>
          <w:b/>
          <w:bCs/>
          <w:sz w:val="32"/>
          <w:szCs w:val="32"/>
        </w:rPr>
        <w:t>一是出台相关文件。</w:t>
      </w:r>
      <w:r>
        <w:rPr>
          <w:rStyle w:val="16"/>
          <w:rFonts w:hint="eastAsia" w:ascii="仿宋" w:hAnsi="仿宋" w:eastAsia="仿宋" w:cs="仿宋"/>
          <w:sz w:val="32"/>
          <w:szCs w:val="32"/>
        </w:rPr>
        <w:t>印</w:t>
      </w:r>
      <w:r>
        <w:rPr>
          <w:rFonts w:hint="eastAsia" w:ascii="仿宋" w:hAnsi="仿宋" w:eastAsia="仿宋" w:cs="仿宋"/>
          <w:sz w:val="32"/>
          <w:szCs w:val="32"/>
          <w:shd w:val="clear" w:color="auto" w:fill="FFFFFF"/>
        </w:rPr>
        <w:t>发了《隆回县落实湖南省工程建设项目审批制度改革3.0版重点任务清单》，</w:t>
      </w:r>
      <w:r>
        <w:rPr>
          <w:rStyle w:val="16"/>
          <w:rFonts w:hint="eastAsia" w:ascii="仿宋" w:hAnsi="仿宋" w:eastAsia="仿宋" w:cs="仿宋"/>
          <w:sz w:val="32"/>
          <w:szCs w:val="32"/>
        </w:rPr>
        <w:t>出台了《隆回县重大项目行政审批“绿色通道”暂行办法》及</w:t>
      </w:r>
      <w:r>
        <w:rPr>
          <w:rFonts w:hint="eastAsia" w:ascii="仿宋" w:hAnsi="仿宋" w:eastAsia="仿宋" w:cs="仿宋"/>
          <w:sz w:val="32"/>
          <w:szCs w:val="32"/>
        </w:rPr>
        <w:t>《关于公布建设工程规划许可证豁免清单的通知》。</w:t>
      </w:r>
      <w:r>
        <w:rPr>
          <w:rFonts w:hint="eastAsia" w:ascii="仿宋" w:hAnsi="仿宋" w:eastAsia="仿宋" w:cs="仿宋"/>
          <w:b/>
          <w:bCs/>
          <w:sz w:val="32"/>
          <w:szCs w:val="32"/>
          <w:shd w:val="clear" w:color="auto" w:fill="FFFFFF"/>
        </w:rPr>
        <w:t>二是建立长效机制。</w:t>
      </w:r>
      <w:r>
        <w:rPr>
          <w:rFonts w:hint="eastAsia" w:ascii="仿宋" w:hAnsi="仿宋" w:eastAsia="仿宋" w:cs="仿宋"/>
          <w:sz w:val="32"/>
          <w:szCs w:val="32"/>
          <w:shd w:val="clear" w:color="auto" w:fill="FFFFFF"/>
        </w:rPr>
        <w:t>建立了意见听取机制，及时了解企业报建中的难痛点问题；建立个案会商协调机制，实行“一企一议”；建立动态管理机制，做好跟踪服务；实行“急办件”制度，做到最短时间内审批完结。</w:t>
      </w:r>
      <w:r>
        <w:rPr>
          <w:rFonts w:hint="eastAsia" w:ascii="仿宋" w:hAnsi="仿宋" w:eastAsia="仿宋" w:cs="仿宋"/>
          <w:b/>
          <w:bCs/>
          <w:sz w:val="32"/>
          <w:szCs w:val="32"/>
          <w:shd w:val="clear" w:color="auto" w:fill="FFFFFF"/>
        </w:rPr>
        <w:t>三是坚持“四统一”稳步推进</w:t>
      </w:r>
      <w:r>
        <w:rPr>
          <w:rFonts w:hint="eastAsia" w:ascii="仿宋" w:hAnsi="仿宋" w:eastAsia="仿宋" w:cs="仿宋"/>
          <w:sz w:val="32"/>
          <w:szCs w:val="32"/>
          <w:shd w:val="clear" w:color="auto" w:fill="FFFFFF"/>
        </w:rPr>
        <w:t>。坚持“统一审批流程，统一信息数据平台，统一审批管理系统，统一监管方式”的要求，共精简行政审批事项8项，合并7项，转变管理方式4项，取消行政审批事项3项。</w:t>
      </w:r>
      <w:r>
        <w:rPr>
          <w:rFonts w:hint="eastAsia" w:ascii="仿宋" w:hAnsi="仿宋" w:eastAsia="仿宋" w:cs="仿宋"/>
          <w:b/>
          <w:bCs/>
          <w:sz w:val="32"/>
          <w:szCs w:val="32"/>
          <w:shd w:val="clear" w:color="auto" w:fill="FFFFFF"/>
        </w:rPr>
        <w:t>四是推行“开工即配套”。</w:t>
      </w:r>
      <w:r>
        <w:rPr>
          <w:rFonts w:hint="eastAsia" w:ascii="仿宋" w:hAnsi="仿宋" w:eastAsia="仿宋" w:cs="仿宋"/>
          <w:sz w:val="32"/>
          <w:szCs w:val="32"/>
          <w:shd w:val="clear" w:color="auto" w:fill="FFFFFF"/>
        </w:rPr>
        <w:t>简化建筑施工许可的申请材料，从原来的8件精简到6件。推行“竣工即办证”</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推进“三多合一”，实现“一张蓝图到底”</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推进“多图联审”，落实“多审合一”。今年以来实行联合图审项目40</w:t>
      </w:r>
      <w:r>
        <w:rPr>
          <w:rFonts w:hint="eastAsia" w:ascii="仿宋" w:hAnsi="仿宋" w:eastAsia="仿宋" w:cs="仿宋"/>
          <w:sz w:val="32"/>
          <w:szCs w:val="32"/>
          <w:shd w:val="clear" w:color="auto" w:fill="FFFFFF"/>
          <w:lang w:val="en-US" w:eastAsia="zh-CN"/>
        </w:rPr>
        <w:t>多</w:t>
      </w:r>
      <w:r>
        <w:rPr>
          <w:rFonts w:hint="eastAsia" w:ascii="仿宋" w:hAnsi="仿宋" w:eastAsia="仿宋" w:cs="仿宋"/>
          <w:sz w:val="32"/>
          <w:szCs w:val="32"/>
          <w:shd w:val="clear" w:color="auto" w:fill="FFFFFF"/>
        </w:rPr>
        <w:t>个，施工图审查费全部落实了政府购买服务。持续推进“交房即交证”改革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隆回友谊国际住宅小区等10个房地产项目实施“交房即交证”，共办理不动产证2429本。</w:t>
      </w:r>
      <w:r>
        <w:rPr>
          <w:rFonts w:hint="eastAsia" w:ascii="仿宋" w:hAnsi="仿宋" w:eastAsia="仿宋" w:cs="仿宋"/>
          <w:b/>
          <w:bCs/>
          <w:sz w:val="32"/>
          <w:szCs w:val="32"/>
          <w:shd w:val="clear" w:color="auto" w:fill="FFFFFF"/>
        </w:rPr>
        <w:t>五是加强宣传培训。</w:t>
      </w:r>
      <w:r>
        <w:rPr>
          <w:rFonts w:hint="eastAsia" w:ascii="仿宋" w:hAnsi="仿宋" w:eastAsia="仿宋" w:cs="仿宋"/>
          <w:sz w:val="32"/>
          <w:szCs w:val="32"/>
          <w:shd w:val="clear" w:color="auto" w:fill="FFFFFF"/>
          <w:lang w:val="en-US" w:eastAsia="zh-CN"/>
        </w:rPr>
        <w:t>县工改办牵头组织</w:t>
      </w:r>
      <w:r>
        <w:rPr>
          <w:rFonts w:hint="eastAsia" w:ascii="仿宋" w:hAnsi="仿宋" w:eastAsia="仿宋" w:cs="仿宋"/>
          <w:sz w:val="32"/>
          <w:szCs w:val="32"/>
          <w:shd w:val="clear" w:color="auto" w:fill="FFFFFF"/>
        </w:rPr>
        <w:t>举办全县工改工作会议暨业务培训会</w:t>
      </w:r>
      <w:r>
        <w:rPr>
          <w:rFonts w:hint="eastAsia" w:ascii="仿宋" w:hAnsi="仿宋" w:eastAsia="仿宋" w:cs="仿宋"/>
          <w:sz w:val="32"/>
          <w:szCs w:val="32"/>
          <w:shd w:val="clear" w:color="auto" w:fill="FFFFFF"/>
          <w:lang w:val="en-US" w:eastAsia="zh-CN"/>
        </w:rPr>
        <w:t>议4次，进一步</w:t>
      </w:r>
      <w:r>
        <w:rPr>
          <w:rFonts w:hint="eastAsia" w:ascii="仿宋" w:hAnsi="仿宋" w:eastAsia="仿宋" w:cs="仿宋"/>
          <w:color w:val="auto"/>
          <w:spacing w:val="8"/>
          <w:sz w:val="30"/>
          <w:szCs w:val="30"/>
          <w:shd w:val="clear" w:color="auto" w:fill="FFFFFF"/>
          <w:lang w:val="en-US" w:eastAsia="zh-CN"/>
        </w:rPr>
        <w:t>压紧压实各职能部门责任，有效形成强大合力。</w:t>
      </w:r>
      <w:r>
        <w:rPr>
          <w:rFonts w:hint="eastAsia" w:ascii="仿宋" w:hAnsi="仿宋" w:eastAsia="仿宋" w:cs="仿宋"/>
          <w:sz w:val="32"/>
          <w:szCs w:val="32"/>
          <w:shd w:val="clear" w:color="auto" w:fill="FFFFFF"/>
          <w:lang w:val="en-US" w:eastAsia="zh-CN"/>
        </w:rPr>
        <w:t>通过省系统监管后台统计，我县“办</w:t>
      </w:r>
      <w:r>
        <w:rPr>
          <w:rFonts w:hint="eastAsia" w:ascii="仿宋" w:hAnsi="仿宋" w:eastAsia="仿宋" w:cs="仿宋"/>
          <w:spacing w:val="-11"/>
          <w:sz w:val="32"/>
          <w:szCs w:val="32"/>
          <w:shd w:val="clear" w:color="auto" w:fill="FFFFFF"/>
          <w:lang w:val="en-US" w:eastAsia="zh-CN"/>
        </w:rPr>
        <w:t>理建筑许可”、“获得用水用气”各项指标数据在全省排名靠前。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sz w:val="32"/>
          <w:szCs w:val="32"/>
          <w:lang w:eastAsia="zh-CN"/>
        </w:rPr>
      </w:pPr>
      <w:r>
        <w:rPr>
          <w:rFonts w:hint="eastAsia" w:ascii="楷体" w:hAnsi="楷体" w:eastAsia="楷体" w:cs="楷体"/>
          <w:bCs/>
          <w:sz w:val="32"/>
          <w:szCs w:val="32"/>
        </w:rPr>
        <w:t>3</w:t>
      </w:r>
      <w:r>
        <w:rPr>
          <w:rFonts w:hint="eastAsia" w:ascii="楷体" w:hAnsi="楷体" w:eastAsia="楷体" w:cs="楷体"/>
          <w:bCs/>
          <w:color w:val="000000" w:themeColor="text1"/>
          <w:kern w:val="0"/>
          <w:sz w:val="32"/>
          <w:szCs w:val="32"/>
          <w14:textFill>
            <w14:solidFill>
              <w14:schemeClr w14:val="tx1"/>
            </w14:solidFill>
          </w14:textFill>
        </w:rPr>
        <w:t>、坚持强化监管，</w:t>
      </w:r>
      <w:r>
        <w:rPr>
          <w:rFonts w:hint="eastAsia" w:ascii="楷体" w:hAnsi="楷体" w:eastAsia="楷体" w:cs="楷体"/>
          <w:bCs/>
          <w:sz w:val="32"/>
          <w:szCs w:val="32"/>
        </w:rPr>
        <w:t>建筑市场规范有序</w:t>
      </w:r>
      <w:r>
        <w:rPr>
          <w:rFonts w:hint="eastAsia" w:ascii="楷体" w:hAnsi="楷体" w:eastAsia="楷体" w:cs="楷体"/>
          <w:bCs/>
          <w:sz w:val="32"/>
          <w:szCs w:val="32"/>
          <w:lang w:eastAsia="zh-CN"/>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2023年办理质量安全监督手续项目</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lang w:val="en-US" w:eastAsia="zh-CN"/>
        </w:rPr>
        <w:t>112</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，房建工程</w:t>
      </w:r>
      <w:r>
        <w:rPr>
          <w:rFonts w:hint="eastAsia" w:ascii="仿宋" w:hAnsi="仿宋" w:eastAsia="仿宋" w:cs="仿宋"/>
          <w:color w:val="auto"/>
          <w:sz w:val="32"/>
          <w:szCs w:val="32"/>
          <w:lang w:val="en-US" w:eastAsia="zh-CN"/>
        </w:rPr>
        <w:t>57个，</w:t>
      </w:r>
      <w:r>
        <w:rPr>
          <w:rFonts w:hint="eastAsia" w:ascii="仿宋" w:hAnsi="仿宋" w:eastAsia="仿宋" w:cs="仿宋"/>
          <w:color w:val="auto"/>
          <w:sz w:val="32"/>
          <w:szCs w:val="32"/>
        </w:rPr>
        <w:t>建筑面积</w:t>
      </w:r>
      <w:r>
        <w:rPr>
          <w:rFonts w:hint="eastAsia" w:ascii="仿宋" w:hAnsi="仿宋" w:eastAsia="仿宋" w:cs="仿宋"/>
          <w:color w:val="auto"/>
          <w:sz w:val="32"/>
          <w:szCs w:val="32"/>
          <w:lang w:val="en-US" w:eastAsia="zh-CN" w:bidi="ar"/>
        </w:rPr>
        <w:t>71.63</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市政项目</w:t>
      </w:r>
      <w:r>
        <w:rPr>
          <w:rFonts w:hint="eastAsia" w:ascii="仿宋" w:hAnsi="仿宋" w:eastAsia="仿宋" w:cs="仿宋"/>
          <w:color w:val="auto"/>
          <w:sz w:val="32"/>
          <w:szCs w:val="32"/>
          <w:lang w:val="en-US" w:eastAsia="zh-CN"/>
        </w:rPr>
        <w:t>55</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市政项目</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造价</w:t>
      </w:r>
      <w:r>
        <w:rPr>
          <w:rFonts w:hint="eastAsia" w:ascii="仿宋" w:hAnsi="仿宋" w:eastAsia="仿宋" w:cs="仿宋"/>
          <w:color w:val="auto"/>
          <w:sz w:val="32"/>
          <w:szCs w:val="32"/>
          <w:lang w:val="en-US" w:eastAsia="zh-CN" w:bidi="ar"/>
        </w:rPr>
        <w:t>17665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工程受监率100%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建筑节能设计执行率达100%，施工阶段实施率达100%。持续开展“蓝天保卫战”工作，强化巡查力度，加大执法上报力度，严格落实建筑工地扬尘治理“八个百分之百”要求。共出动巡查人员</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0余人次，检查在建项目</w:t>
      </w:r>
      <w:r>
        <w:rPr>
          <w:rFonts w:hint="eastAsia" w:ascii="仿宋" w:hAnsi="仿宋" w:eastAsia="仿宋" w:cs="仿宋"/>
          <w:color w:val="auto"/>
          <w:sz w:val="32"/>
          <w:szCs w:val="32"/>
          <w:lang w:val="en-US" w:eastAsia="zh-CN"/>
        </w:rPr>
        <w:t>89</w:t>
      </w:r>
      <w:r>
        <w:rPr>
          <w:rFonts w:hint="eastAsia" w:ascii="仿宋" w:hAnsi="仿宋" w:eastAsia="仿宋" w:cs="仿宋"/>
          <w:color w:val="auto"/>
          <w:sz w:val="32"/>
          <w:szCs w:val="32"/>
        </w:rPr>
        <w:t>个（次），填写巡查督查表</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0余份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下发整改通知</w:t>
      </w:r>
      <w:r>
        <w:rPr>
          <w:rFonts w:hint="eastAsia" w:ascii="仿宋" w:hAnsi="仿宋" w:eastAsia="仿宋" w:cs="仿宋"/>
          <w:color w:val="auto"/>
          <w:sz w:val="32"/>
          <w:szCs w:val="32"/>
          <w:lang w:val="en-US" w:eastAsia="zh-CN"/>
        </w:rPr>
        <w:t>56</w:t>
      </w:r>
      <w:r>
        <w:rPr>
          <w:rFonts w:hint="eastAsia" w:ascii="仿宋" w:hAnsi="仿宋" w:eastAsia="仿宋" w:cs="仿宋"/>
          <w:color w:val="auto"/>
          <w:sz w:val="32"/>
          <w:szCs w:val="32"/>
        </w:rPr>
        <w:t>份，停工整改通知书</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份，上报执法案件</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季度</w:t>
      </w:r>
      <w:r>
        <w:rPr>
          <w:rFonts w:hint="eastAsia" w:ascii="仿宋" w:hAnsi="仿宋" w:eastAsia="仿宋" w:cs="仿宋"/>
          <w:color w:val="auto"/>
          <w:sz w:val="32"/>
          <w:szCs w:val="32"/>
        </w:rPr>
        <w:t>安全考评不合格项目3个。督促各项目共增设实名制通道</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rPr>
        <w:t>处，新建和修整围档1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00余米，清除建筑垃圾</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00余吨，增设车辆冲洗设施</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6套，雾炮机</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7台，裸土覆盖</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000余平米，施工道路硬化1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00余平米，建筑工地扬尘治理工作成效显著。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Cs/>
          <w:color w:val="000000" w:themeColor="text1"/>
          <w:kern w:val="0"/>
          <w:sz w:val="32"/>
          <w:szCs w:val="32"/>
          <w14:textFill>
            <w14:solidFill>
              <w14:schemeClr w14:val="tx1"/>
            </w14:solidFill>
          </w14:textFill>
        </w:rPr>
      </w:pPr>
      <w:r>
        <w:rPr>
          <w:rFonts w:hint="eastAsia" w:ascii="楷体" w:hAnsi="楷体" w:eastAsia="楷体" w:cs="楷体"/>
          <w:bCs/>
          <w:color w:val="000000" w:themeColor="text1"/>
          <w:kern w:val="0"/>
          <w:sz w:val="32"/>
          <w:szCs w:val="32"/>
          <w14:textFill>
            <w14:solidFill>
              <w14:schemeClr w14:val="tx1"/>
            </w14:solidFill>
          </w14:textFill>
        </w:rPr>
        <w:t>4、坚持因城施策，房地产业平稳发展。</w:t>
      </w:r>
    </w:p>
    <w:p>
      <w:pPr>
        <w:pStyle w:val="4"/>
        <w:spacing w:after="0" w:line="560" w:lineRule="exact"/>
        <w:ind w:firstLine="640" w:firstLineChars="200"/>
        <w:rPr>
          <w:rFonts w:ascii="仿宋" w:hAnsi="仿宋" w:eastAsia="仿宋"/>
          <w:sz w:val="32"/>
          <w:szCs w:val="32"/>
        </w:rPr>
      </w:pPr>
      <w:r>
        <w:rPr>
          <w:rFonts w:hint="eastAsia" w:ascii="仿宋" w:hAnsi="仿宋" w:eastAsia="仿宋" w:cs="仿宋"/>
          <w:sz w:val="32"/>
          <w:szCs w:val="32"/>
        </w:rPr>
        <w:t>2023年，我县房地产市场形势总体较好。目前已完成了商品房网签备案登记</w:t>
      </w:r>
      <w:r>
        <w:rPr>
          <w:rFonts w:hint="eastAsia" w:ascii="仿宋" w:hAnsi="仿宋" w:eastAsia="仿宋"/>
          <w:sz w:val="32"/>
          <w:szCs w:val="32"/>
        </w:rPr>
        <w:t>4865</w:t>
      </w:r>
      <w:r>
        <w:rPr>
          <w:rFonts w:hint="eastAsia" w:ascii="仿宋" w:hAnsi="仿宋" w:eastAsia="仿宋" w:cs="仿宋"/>
          <w:sz w:val="32"/>
          <w:szCs w:val="32"/>
        </w:rPr>
        <w:t>套，其中住宅3967套，非住宅898套。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个项目核发预售许可证</w:t>
      </w:r>
      <w:r>
        <w:rPr>
          <w:rFonts w:hint="eastAsia" w:ascii="仿宋" w:hAnsi="仿宋" w:eastAsia="仿宋" w:cs="仿宋"/>
          <w:color w:val="000000"/>
          <w:sz w:val="32"/>
          <w:szCs w:val="32"/>
          <w:lang w:val="en-US" w:eastAsia="zh-CN"/>
        </w:rPr>
        <w:t>36</w:t>
      </w:r>
      <w:r>
        <w:rPr>
          <w:rFonts w:hint="eastAsia" w:ascii="仿宋" w:hAnsi="仿宋" w:eastAsia="仿宋" w:cs="仿宋"/>
          <w:color w:val="000000"/>
          <w:sz w:val="32"/>
          <w:szCs w:val="32"/>
        </w:rPr>
        <w:t>个，预售许可面积</w:t>
      </w: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万平方米</w:t>
      </w:r>
      <w:r>
        <w:rPr>
          <w:rFonts w:hint="eastAsia" w:ascii="仿宋" w:hAnsi="仿宋" w:eastAsia="仿宋" w:cs="仿宋"/>
          <w:sz w:val="32"/>
          <w:szCs w:val="32"/>
        </w:rPr>
        <w:t>。</w:t>
      </w:r>
      <w:r>
        <w:rPr>
          <w:rFonts w:hint="eastAsia" w:ascii="仿宋" w:hAnsi="仿宋" w:eastAsia="仿宋" w:cs="仿宋"/>
          <w:b/>
          <w:bCs/>
          <w:color w:val="000000"/>
          <w:spacing w:val="8"/>
          <w:sz w:val="32"/>
          <w:szCs w:val="32"/>
          <w:shd w:val="clear" w:color="auto" w:fill="FFFFFF"/>
        </w:rPr>
        <w:t>一是成功举办隆回县</w:t>
      </w:r>
      <w:r>
        <w:rPr>
          <w:rStyle w:val="16"/>
          <w:rFonts w:hint="eastAsia" w:ascii="仿宋" w:hAnsi="仿宋" w:eastAsia="仿宋" w:cs="仿宋"/>
          <w:b/>
          <w:bCs/>
          <w:sz w:val="32"/>
          <w:szCs w:val="32"/>
        </w:rPr>
        <w:t>首届房交会。</w:t>
      </w:r>
      <w:r>
        <w:rPr>
          <w:rFonts w:hint="eastAsia" w:ascii="仿宋" w:hAnsi="仿宋" w:eastAsia="仿宋"/>
          <w:sz w:val="32"/>
          <w:szCs w:val="32"/>
        </w:rPr>
        <w:t>2023年4月29日至5月3日，我县在县高铁站前广场成功举办了隆回县首届房地产交易展示会。</w:t>
      </w:r>
      <w:r>
        <w:rPr>
          <w:rFonts w:hint="eastAsia" w:ascii="仿宋" w:hAnsi="仿宋" w:eastAsia="仿宋" w:cs="仿宋"/>
          <w:color w:val="000000"/>
          <w:sz w:val="32"/>
          <w:szCs w:val="32"/>
        </w:rPr>
        <w:t>县人民政府办公室出台了</w:t>
      </w:r>
      <w:r>
        <w:rPr>
          <w:rFonts w:hint="eastAsia" w:ascii="仿宋" w:hAnsi="仿宋" w:eastAsia="仿宋" w:cs="仿宋"/>
          <w:spacing w:val="8"/>
          <w:sz w:val="32"/>
          <w:szCs w:val="32"/>
          <w:shd w:val="clear" w:color="auto" w:fill="FFFFFF"/>
        </w:rPr>
        <w:t>《</w:t>
      </w:r>
      <w:r>
        <w:rPr>
          <w:rFonts w:hint="eastAsia" w:ascii="仿宋" w:hAnsi="仿宋" w:eastAsia="仿宋" w:cs="仿宋"/>
          <w:color w:val="000000"/>
          <w:sz w:val="32"/>
          <w:szCs w:val="32"/>
        </w:rPr>
        <w:t>关于出台首届房地产交易展示会有关优惠政策的通知</w:t>
      </w:r>
      <w:r>
        <w:rPr>
          <w:rFonts w:hint="eastAsia" w:ascii="仿宋" w:hAnsi="仿宋" w:eastAsia="仿宋" w:cs="仿宋"/>
          <w:spacing w:val="8"/>
          <w:sz w:val="32"/>
          <w:szCs w:val="32"/>
          <w:shd w:val="clear" w:color="auto" w:fill="FFFFFF"/>
        </w:rPr>
        <w:t>》</w:t>
      </w:r>
      <w:r>
        <w:rPr>
          <w:rFonts w:hint="eastAsia" w:ascii="仿宋" w:hAnsi="仿宋" w:eastAsia="仿宋" w:cs="仿宋"/>
          <w:spacing w:val="8"/>
          <w:sz w:val="32"/>
          <w:szCs w:val="32"/>
          <w:shd w:val="clear" w:color="auto" w:fill="FFFFFF"/>
          <w:lang w:eastAsia="zh-CN"/>
        </w:rPr>
        <w:t>，</w:t>
      </w:r>
      <w:r>
        <w:rPr>
          <w:rFonts w:hint="eastAsia" w:ascii="仿宋" w:hAnsi="仿宋" w:eastAsia="仿宋" w:cs="仿宋"/>
          <w:color w:val="000000"/>
          <w:sz w:val="32"/>
          <w:szCs w:val="32"/>
        </w:rPr>
        <w:t>由于政策优惠且接地气，4月29日至5月13日，共计销售商品房1529套（其中商品房726套，商铺605套，车位198个），销售面积约13.79万平方，销售金额约8.01亿元。</w:t>
      </w:r>
      <w:r>
        <w:rPr>
          <w:rFonts w:hint="eastAsia" w:ascii="仿宋" w:hAnsi="仿宋" w:eastAsia="仿宋" w:cs="仿宋"/>
          <w:b/>
          <w:bCs/>
          <w:spacing w:val="8"/>
          <w:sz w:val="32"/>
          <w:szCs w:val="32"/>
          <w:shd w:val="clear" w:color="auto" w:fill="FFFFFF"/>
        </w:rPr>
        <w:t>二是强力推进“保交楼、稳民生”工作。</w:t>
      </w:r>
      <w:r>
        <w:rPr>
          <w:rFonts w:hint="eastAsia" w:ascii="仿宋" w:hAnsi="仿宋" w:eastAsia="仿宋" w:cs="黑体"/>
          <w:sz w:val="32"/>
          <w:szCs w:val="32"/>
        </w:rPr>
        <w:t>2023年来，</w:t>
      </w:r>
      <w:r>
        <w:rPr>
          <w:rFonts w:hint="eastAsia" w:ascii="仿宋" w:hAnsi="仿宋" w:eastAsia="仿宋" w:cs="仿宋_GB2312"/>
          <w:sz w:val="32"/>
          <w:szCs w:val="32"/>
        </w:rPr>
        <w:t>全县保交楼项目获得开发贷款配套融资9240万元，占全市配套融资的57%。</w:t>
      </w:r>
      <w:r>
        <w:rPr>
          <w:rFonts w:hint="eastAsia" w:ascii="仿宋" w:hAnsi="仿宋" w:eastAsia="仿宋" w:cs="黑体"/>
          <w:sz w:val="32"/>
          <w:szCs w:val="32"/>
        </w:rPr>
        <w:t>截止10月底，全县6个“保交楼”项目共1791套任务全部完成。“保交楼”工作在全市4次考核排名中，我县3次排名第一，1次排名第三。</w:t>
      </w:r>
      <w:r>
        <w:rPr>
          <w:rFonts w:hint="eastAsia" w:ascii="仿宋" w:hAnsi="仿宋" w:eastAsia="仿宋" w:cs="黑体"/>
          <w:b/>
          <w:bCs/>
          <w:sz w:val="32"/>
          <w:szCs w:val="32"/>
        </w:rPr>
        <w:t>三是积极化解处置房地产遗留问题。</w:t>
      </w:r>
      <w:r>
        <w:rPr>
          <w:rFonts w:hint="eastAsia" w:ascii="仿宋" w:hAnsi="仿宋" w:eastAsia="仿宋" w:cs="仿宋_GB2312"/>
          <w:kern w:val="0"/>
          <w:sz w:val="32"/>
          <w:szCs w:val="32"/>
          <w:shd w:val="clear" w:color="auto" w:fill="FFFFFF"/>
        </w:rPr>
        <w:t>成立了县</w:t>
      </w:r>
      <w:r>
        <w:rPr>
          <w:rFonts w:hint="eastAsia" w:ascii="仿宋" w:hAnsi="仿宋" w:eastAsia="仿宋" w:cs="仿宋"/>
          <w:sz w:val="32"/>
          <w:szCs w:val="32"/>
        </w:rPr>
        <w:t xml:space="preserve">全面清理规范建设领域市场秩序领导小组，先后出台《隆回县房地产领域遗留问题处理工作方案》《隆回县处理房地产办证历史遗留问题实施细则》等文件，为问题楼盘整体化解提供了政策支持和制度保障。房地产领域信访件2023年度仅4件，同比去年下降94.67%。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5、坚持依法行政，行业监管稳步提升。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（1）截止目前，全县承接住宅服务登记企业15家，物业管理住宅小区共21个。组织全县相关部门赴长沙雨花区学习物业管理先进经验, 举办了第四期物业管理培训班。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印发隆回县住房和城乡建设局《安全生产监管责任分工暨督查制度责任追究制度》，将监管责任明确到个人，并采取监督巡查与质量安全大检查、季度考评相结合的方式，切实压紧压实安全责任，彻底消除质量安全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kern w:val="2"/>
          <w:sz w:val="32"/>
          <w:szCs w:val="32"/>
          <w:lang w:val="en-US" w:eastAsia="zh-CN" w:bidi="ar-SA"/>
        </w:rPr>
        <w:t>（3）持续开展燃气安全专项整治行动。组织乡</w:t>
      </w:r>
      <w:r>
        <w:rPr>
          <w:rFonts w:hint="eastAsia" w:ascii="仿宋" w:hAnsi="仿宋" w:eastAsia="仿宋" w:cs="仿宋"/>
          <w:sz w:val="32"/>
          <w:szCs w:val="32"/>
        </w:rPr>
        <w:t>镇（街道办）、燃气企业、市监、城管、商务等职能部门集中开展专项整治行动</w:t>
      </w:r>
      <w:r>
        <w:rPr>
          <w:rFonts w:hint="eastAsia" w:ascii="仿宋" w:hAnsi="仿宋" w:eastAsia="仿宋" w:cs="仿宋"/>
          <w:sz w:val="32"/>
          <w:szCs w:val="32"/>
          <w:lang w:val="en-US" w:eastAsia="zh-CN"/>
        </w:rPr>
        <w:t>3</w:t>
      </w:r>
      <w:r>
        <w:rPr>
          <w:rFonts w:hint="eastAsia" w:ascii="仿宋" w:hAnsi="仿宋" w:eastAsia="仿宋" w:cs="仿宋"/>
          <w:sz w:val="32"/>
          <w:szCs w:val="32"/>
        </w:rPr>
        <w:t>次，排查餐饮、医院、学校、酒店等</w:t>
      </w:r>
      <w:r>
        <w:rPr>
          <w:rFonts w:hint="eastAsia" w:ascii="仿宋" w:hAnsi="仿宋" w:eastAsia="仿宋" w:cs="仿宋"/>
          <w:sz w:val="32"/>
          <w:szCs w:val="32"/>
          <w:lang w:val="en-US" w:eastAsia="zh-CN"/>
        </w:rPr>
        <w:t>980</w:t>
      </w:r>
      <w:r>
        <w:rPr>
          <w:rFonts w:hint="eastAsia" w:ascii="仿宋" w:hAnsi="仿宋" w:eastAsia="仿宋" w:cs="仿宋"/>
          <w:sz w:val="32"/>
          <w:szCs w:val="32"/>
        </w:rPr>
        <w:t>家重点用气场所，排查商业综合体共</w:t>
      </w:r>
      <w:r>
        <w:rPr>
          <w:rFonts w:hint="eastAsia" w:ascii="仿宋" w:hAnsi="仿宋" w:eastAsia="仿宋" w:cs="仿宋"/>
          <w:sz w:val="32"/>
          <w:szCs w:val="32"/>
          <w:lang w:val="en-US" w:eastAsia="zh-CN"/>
        </w:rPr>
        <w:t>1</w:t>
      </w:r>
      <w:r>
        <w:rPr>
          <w:rFonts w:hint="eastAsia" w:ascii="仿宋" w:hAnsi="仿宋" w:eastAsia="仿宋" w:cs="仿宋"/>
          <w:sz w:val="32"/>
          <w:szCs w:val="32"/>
        </w:rPr>
        <w:t>个，集贸市场</w:t>
      </w:r>
      <w:r>
        <w:rPr>
          <w:rFonts w:hint="eastAsia" w:ascii="仿宋" w:hAnsi="仿宋" w:eastAsia="仿宋" w:cs="仿宋"/>
          <w:sz w:val="32"/>
          <w:szCs w:val="32"/>
          <w:lang w:val="en-US" w:eastAsia="zh-CN"/>
        </w:rPr>
        <w:t>5</w:t>
      </w:r>
      <w:r>
        <w:rPr>
          <w:rFonts w:hint="eastAsia" w:ascii="仿宋" w:hAnsi="仿宋" w:eastAsia="仿宋" w:cs="仿宋"/>
          <w:sz w:val="32"/>
          <w:szCs w:val="32"/>
        </w:rPr>
        <w:t>个，燃气隐患排查率和整改率均达到100%。发放安全宣传、燃气事故警示资料</w:t>
      </w:r>
      <w:r>
        <w:rPr>
          <w:rFonts w:hint="eastAsia" w:ascii="仿宋" w:hAnsi="仿宋" w:eastAsia="仿宋" w:cs="仿宋"/>
          <w:sz w:val="32"/>
          <w:szCs w:val="32"/>
          <w:lang w:val="en-US" w:eastAsia="zh-CN"/>
        </w:rPr>
        <w:t>2万</w:t>
      </w:r>
      <w:r>
        <w:rPr>
          <w:rFonts w:hint="eastAsia" w:ascii="仿宋" w:hAnsi="仿宋" w:eastAsia="仿宋" w:cs="仿宋"/>
          <w:sz w:val="32"/>
          <w:szCs w:val="32"/>
        </w:rPr>
        <w:t>余份，确保供气安全。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（4）严格把关消防工程验收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w:t>
      </w:r>
      <w:r>
        <w:rPr>
          <w:rFonts w:hint="default" w:ascii="仿宋" w:hAnsi="仿宋" w:eastAsia="仿宋" w:cs="仿宋"/>
          <w:sz w:val="32"/>
          <w:szCs w:val="32"/>
          <w:lang w:val="en-US" w:eastAsia="zh-CN"/>
        </w:rPr>
        <w:t>全县共有消防验收特殊项目</w:t>
      </w:r>
      <w:r>
        <w:rPr>
          <w:rFonts w:hint="eastAsia" w:ascii="仿宋" w:hAnsi="仿宋" w:eastAsia="仿宋" w:cs="仿宋"/>
          <w:sz w:val="32"/>
          <w:szCs w:val="32"/>
          <w:lang w:val="en-US" w:eastAsia="zh-CN"/>
        </w:rPr>
        <w:t>23</w:t>
      </w:r>
      <w:r>
        <w:rPr>
          <w:rFonts w:hint="default" w:ascii="仿宋" w:hAnsi="仿宋" w:eastAsia="仿宋" w:cs="仿宋"/>
          <w:sz w:val="32"/>
          <w:szCs w:val="32"/>
          <w:lang w:val="en-US" w:eastAsia="zh-CN"/>
        </w:rPr>
        <w:t>个，备案、抽查项目</w:t>
      </w:r>
      <w:r>
        <w:rPr>
          <w:rFonts w:hint="eastAsia" w:ascii="仿宋" w:hAnsi="仿宋" w:eastAsia="仿宋" w:cs="仿宋"/>
          <w:sz w:val="32"/>
          <w:szCs w:val="32"/>
          <w:lang w:val="en-US" w:eastAsia="zh-CN"/>
        </w:rPr>
        <w:t>72</w:t>
      </w:r>
      <w:r>
        <w:rPr>
          <w:rFonts w:hint="default" w:ascii="仿宋" w:hAnsi="仿宋" w:eastAsia="仿宋" w:cs="仿宋"/>
          <w:sz w:val="32"/>
          <w:szCs w:val="32"/>
          <w:lang w:val="en-US" w:eastAsia="zh-CN"/>
        </w:rPr>
        <w:t>个。下发整改通知书</w:t>
      </w:r>
      <w:r>
        <w:rPr>
          <w:rFonts w:hint="eastAsia" w:ascii="仿宋" w:hAnsi="仿宋" w:eastAsia="仿宋" w:cs="仿宋"/>
          <w:sz w:val="32"/>
          <w:szCs w:val="32"/>
          <w:lang w:val="en-US" w:eastAsia="zh-CN"/>
        </w:rPr>
        <w:t>33</w:t>
      </w:r>
      <w:r>
        <w:rPr>
          <w:rFonts w:hint="default" w:ascii="仿宋" w:hAnsi="仿宋" w:eastAsia="仿宋" w:cs="仿宋"/>
          <w:sz w:val="32"/>
          <w:szCs w:val="32"/>
          <w:lang w:val="en-US" w:eastAsia="zh-CN"/>
        </w:rPr>
        <w:t>份</w:t>
      </w:r>
      <w:r>
        <w:rPr>
          <w:rFonts w:hint="eastAsia" w:ascii="仿宋" w:hAnsi="仿宋" w:eastAsia="仿宋" w:cs="仿宋_GB2312"/>
          <w:sz w:val="32"/>
          <w:szCs w:val="32"/>
        </w:rPr>
        <w:t>。</w:t>
      </w:r>
      <w:r>
        <w:rPr>
          <w:rFonts w:hint="eastAsia" w:ascii="仿宋" w:hAnsi="仿宋" w:eastAsia="仿宋" w:cs="仿宋"/>
          <w:sz w:val="32"/>
          <w:szCs w:val="32"/>
        </w:rPr>
        <w:t>圆满完成市纪委对高新区厂房消防未验收历史遗留问题的督办案件及信访回复等其他工作。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供水安全保障有力。</w:t>
      </w:r>
      <w:bookmarkStart w:id="1" w:name="OLE_LINK1"/>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年水厂出厂水量</w:t>
      </w:r>
      <w:r>
        <w:rPr>
          <w:rFonts w:hint="eastAsia" w:ascii="仿宋" w:hAnsi="仿宋" w:eastAsia="仿宋" w:cs="仿宋"/>
          <w:sz w:val="32"/>
          <w:szCs w:val="32"/>
          <w:lang w:val="en-US" w:eastAsia="zh-CN"/>
        </w:rPr>
        <w:t>3041</w:t>
      </w:r>
      <w:r>
        <w:rPr>
          <w:rFonts w:hint="eastAsia" w:ascii="仿宋" w:hAnsi="仿宋" w:eastAsia="仿宋" w:cs="仿宋"/>
          <w:sz w:val="32"/>
          <w:szCs w:val="32"/>
        </w:rPr>
        <w:t>万吨，销售水量为</w:t>
      </w:r>
      <w:r>
        <w:rPr>
          <w:rFonts w:hint="eastAsia" w:ascii="仿宋" w:hAnsi="仿宋" w:eastAsia="仿宋" w:cs="仿宋"/>
          <w:sz w:val="32"/>
          <w:szCs w:val="32"/>
          <w:lang w:val="en-US" w:eastAsia="zh-CN"/>
        </w:rPr>
        <w:t>2000</w:t>
      </w:r>
      <w:r>
        <w:rPr>
          <w:rFonts w:hint="eastAsia" w:ascii="仿宋" w:hAnsi="仿宋" w:eastAsia="仿宋" w:cs="仿宋"/>
          <w:sz w:val="32"/>
          <w:szCs w:val="32"/>
        </w:rPr>
        <w:t>万吨，出厂水合格率100%，比去年同期增加</w:t>
      </w:r>
      <w:r>
        <w:rPr>
          <w:rFonts w:hint="eastAsia" w:ascii="仿宋" w:hAnsi="仿宋" w:eastAsia="仿宋" w:cs="仿宋"/>
          <w:sz w:val="32"/>
          <w:szCs w:val="32"/>
          <w:lang w:val="en-US" w:eastAsia="zh-CN"/>
        </w:rPr>
        <w:t>20</w:t>
      </w:r>
      <w:r>
        <w:rPr>
          <w:rFonts w:hint="eastAsia" w:ascii="仿宋" w:hAnsi="仿宋" w:eastAsia="仿宋" w:cs="仿宋"/>
          <w:sz w:val="32"/>
          <w:szCs w:val="32"/>
        </w:rPr>
        <w:t>%左右</w:t>
      </w:r>
      <w:r>
        <w:rPr>
          <w:rFonts w:hint="eastAsia" w:ascii="仿宋" w:hAnsi="仿宋" w:eastAsia="仿宋" w:cs="仿宋"/>
          <w:sz w:val="32"/>
          <w:szCs w:val="32"/>
          <w:lang w:eastAsia="zh-CN"/>
        </w:rPr>
        <w:t>。</w:t>
      </w:r>
      <w:r>
        <w:rPr>
          <w:rFonts w:hint="eastAsia" w:ascii="仿宋" w:hAnsi="仿宋" w:eastAsia="仿宋" w:cs="仿宋"/>
          <w:sz w:val="32"/>
          <w:szCs w:val="32"/>
        </w:rPr>
        <w:t>全年新增用户</w:t>
      </w:r>
      <w:r>
        <w:rPr>
          <w:rFonts w:hint="eastAsia" w:ascii="仿宋" w:hAnsi="仿宋" w:eastAsia="仿宋" w:cs="仿宋"/>
          <w:sz w:val="32"/>
          <w:szCs w:val="32"/>
          <w:lang w:val="en-US" w:eastAsia="zh-CN"/>
        </w:rPr>
        <w:t>3991</w:t>
      </w:r>
      <w:r>
        <w:rPr>
          <w:rFonts w:hint="eastAsia" w:ascii="仿宋" w:hAnsi="仿宋" w:eastAsia="仿宋" w:cs="仿宋"/>
          <w:sz w:val="32"/>
          <w:szCs w:val="32"/>
        </w:rPr>
        <w:t>户，公司全年水费</w:t>
      </w:r>
      <w:r>
        <w:rPr>
          <w:rFonts w:hint="eastAsia" w:ascii="仿宋" w:hAnsi="仿宋" w:eastAsia="仿宋" w:cs="仿宋"/>
          <w:sz w:val="32"/>
          <w:szCs w:val="32"/>
          <w:lang w:eastAsia="zh-CN"/>
        </w:rPr>
        <w:t>产值</w:t>
      </w:r>
      <w:r>
        <w:rPr>
          <w:rFonts w:hint="eastAsia" w:ascii="仿宋" w:hAnsi="仿宋" w:eastAsia="仿宋" w:cs="仿宋"/>
          <w:sz w:val="32"/>
          <w:szCs w:val="32"/>
          <w:lang w:val="en-US" w:eastAsia="zh-CN"/>
        </w:rPr>
        <w:t>5280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bookmarkEnd w:id="1"/>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sz w:val="32"/>
          <w:szCs w:val="32"/>
        </w:rPr>
        <w:t>6、</w:t>
      </w:r>
      <w:r>
        <w:rPr>
          <w:rFonts w:hint="eastAsia" w:ascii="楷体" w:hAnsi="楷体" w:eastAsia="楷体" w:cs="楷体"/>
          <w:bCs/>
          <w:color w:val="000000" w:themeColor="text1"/>
          <w:sz w:val="32"/>
          <w:szCs w:val="32"/>
          <w14:textFill>
            <w14:solidFill>
              <w14:schemeClr w14:val="tx1"/>
            </w14:solidFill>
          </w14:textFill>
        </w:rPr>
        <w:t>坚持底线思维，自建房整治扎实开展。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_GB2312"/>
          <w:sz w:val="32"/>
          <w:szCs w:val="32"/>
        </w:rPr>
      </w:pPr>
      <w:r>
        <w:rPr>
          <w:rFonts w:hint="eastAsia" w:ascii="仿宋" w:hAnsi="仿宋" w:eastAsia="仿宋" w:cs="仿宋"/>
          <w:sz w:val="32"/>
          <w:szCs w:val="32"/>
        </w:rPr>
        <w:t>（1）2023年农村危房改造对象</w:t>
      </w:r>
      <w:r>
        <w:rPr>
          <w:rFonts w:hint="eastAsia" w:ascii="仿宋" w:hAnsi="仿宋" w:eastAsia="仿宋" w:cs="仿宋"/>
          <w:sz w:val="32"/>
          <w:szCs w:val="32"/>
          <w:lang w:val="en-US" w:eastAsia="zh-CN"/>
        </w:rPr>
        <w:t>50</w:t>
      </w:r>
      <w:r>
        <w:rPr>
          <w:rFonts w:hint="eastAsia" w:ascii="仿宋" w:hAnsi="仿宋" w:eastAsia="仿宋" w:cs="仿宋"/>
          <w:sz w:val="32"/>
          <w:szCs w:val="32"/>
        </w:rPr>
        <w:t>户</w:t>
      </w:r>
      <w:r>
        <w:rPr>
          <w:rFonts w:hint="eastAsia" w:ascii="仿宋" w:hAnsi="仿宋" w:eastAsia="仿宋" w:cs="仿宋_GB2312"/>
          <w:sz w:val="32"/>
          <w:szCs w:val="32"/>
        </w:rPr>
        <w:t>，目前完成竣工验收</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户，拨付资金</w:t>
      </w:r>
      <w:r>
        <w:rPr>
          <w:rFonts w:hint="eastAsia" w:ascii="仿宋" w:hAnsi="仿宋" w:eastAsia="仿宋" w:cs="仿宋_GB2312"/>
          <w:sz w:val="32"/>
          <w:szCs w:val="32"/>
          <w:lang w:val="en-US" w:eastAsia="zh-CN"/>
        </w:rPr>
        <w:t>87.1</w:t>
      </w:r>
      <w:r>
        <w:rPr>
          <w:rFonts w:hint="eastAsia" w:ascii="仿宋" w:hAnsi="仿宋" w:eastAsia="仿宋" w:cs="仿宋_GB2312"/>
          <w:sz w:val="32"/>
          <w:szCs w:val="32"/>
        </w:rPr>
        <w:t>万元，改选完成率</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（2）严格落实《湖南省居民自建房安全管理若干规定》，出台《隆回县农村住房质量安全监管工作实施方案》</w:t>
      </w:r>
      <w:r>
        <w:rPr>
          <w:rFonts w:hint="eastAsia" w:ascii="仿宋" w:hAnsi="仿宋" w:eastAsia="仿宋" w:cs="仿宋"/>
          <w:sz w:val="32"/>
          <w:szCs w:val="32"/>
          <w:lang w:eastAsia="zh-CN"/>
        </w:rPr>
        <w:t>（隆政办函〔</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49号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隆回县创建农村住房建设质量安全监管和共同缔造示范村工作方案</w:t>
      </w:r>
      <w:r>
        <w:rPr>
          <w:rFonts w:hint="eastAsia" w:ascii="仿宋" w:hAnsi="仿宋" w:eastAsia="仿宋" w:cs="仿宋"/>
          <w:sz w:val="32"/>
          <w:szCs w:val="32"/>
        </w:rPr>
        <w:t>》等文件，对县域内农村既有、新建、扩建、改建房屋进行监管。引导农民群众因地制宜、因势利导适度集中建房，全年全县新建农房</w:t>
      </w:r>
      <w:r>
        <w:rPr>
          <w:rFonts w:hint="eastAsia" w:ascii="仿宋" w:hAnsi="仿宋" w:eastAsia="仿宋" w:cs="仿宋"/>
          <w:sz w:val="32"/>
          <w:szCs w:val="32"/>
          <w:lang w:val="en-US" w:eastAsia="zh-CN"/>
        </w:rPr>
        <w:t>1425</w:t>
      </w:r>
      <w:r>
        <w:rPr>
          <w:rFonts w:hint="eastAsia" w:ascii="仿宋" w:hAnsi="仿宋" w:eastAsia="仿宋" w:cs="仿宋"/>
          <w:sz w:val="32"/>
          <w:szCs w:val="32"/>
        </w:rPr>
        <w:t>户</w:t>
      </w:r>
      <w:r>
        <w:rPr>
          <w:rFonts w:hint="eastAsia" w:ascii="仿宋" w:hAnsi="仿宋" w:eastAsia="仿宋" w:cs="仿宋"/>
          <w:sz w:val="32"/>
          <w:szCs w:val="32"/>
          <w:lang w:eastAsia="zh-CN"/>
        </w:rPr>
        <w:t>，</w:t>
      </w:r>
      <w:r>
        <w:rPr>
          <w:rFonts w:hint="eastAsia" w:ascii="仿宋" w:hAnsi="仿宋" w:eastAsia="仿宋" w:cs="仿宋"/>
          <w:sz w:val="32"/>
          <w:szCs w:val="32"/>
        </w:rPr>
        <w:t xml:space="preserve">农村住房建设监管为全省五个示范县之一。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（3）自建房整治持续推进。全年共完成非经营性房屋排查294322栋，经营性房屋排查19465栋，排查总数313787栋，房屋排查率100%。初判隐患房屋共141935栋</w:t>
      </w:r>
      <w:r>
        <w:rPr>
          <w:rFonts w:hint="eastAsia" w:ascii="仿宋" w:hAnsi="仿宋" w:eastAsia="仿宋" w:cs="仿宋"/>
          <w:sz w:val="32"/>
          <w:szCs w:val="32"/>
          <w:lang w:eastAsia="zh-CN"/>
        </w:rPr>
        <w:t>，</w:t>
      </w:r>
      <w:r>
        <w:rPr>
          <w:rFonts w:hint="eastAsia" w:ascii="仿宋" w:hAnsi="仿宋" w:eastAsia="仿宋" w:cs="仿宋"/>
          <w:sz w:val="32"/>
          <w:szCs w:val="32"/>
        </w:rPr>
        <w:t>“四性”和地质灾害隐患核实鉴定率100%。我县2023年重点区域排查房屋总量39610栋，目前已全部排查，完成率100%，房屋明白卡悬挂总量19465栋。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 xml:space="preserve">开展乡村建设工匠培训送教下乡, </w:t>
      </w:r>
      <w:r>
        <w:rPr>
          <w:rFonts w:hint="eastAsia" w:ascii="仿宋" w:hAnsi="仿宋" w:eastAsia="仿宋" w:cs="仿宋"/>
          <w:sz w:val="32"/>
          <w:szCs w:val="32"/>
          <w:lang w:val="en-US" w:eastAsia="zh-CN"/>
        </w:rPr>
        <w:t>截止目前已完成25个乡镇全覆盖培训，培训人次达1800余人</w:t>
      </w:r>
      <w:r>
        <w:rPr>
          <w:rFonts w:hint="eastAsia" w:ascii="仿宋" w:hAnsi="仿宋" w:eastAsia="仿宋" w:cs="仿宋"/>
          <w:sz w:val="32"/>
          <w:szCs w:val="32"/>
        </w:rPr>
        <w:t>。</w:t>
      </w:r>
      <w:r>
        <w:rPr>
          <w:rFonts w:hint="eastAsia" w:ascii="仿宋" w:hAnsi="仿宋" w:eastAsia="仿宋" w:cs="仿宋"/>
          <w:sz w:val="32"/>
          <w:szCs w:val="32"/>
          <w:lang w:val="en-US" w:eastAsia="zh-CN"/>
        </w:rPr>
        <w:t>成功举办隆回县首届乡村建筑工匠技能比武大赛，</w:t>
      </w:r>
      <w:r>
        <w:rPr>
          <w:rFonts w:hint="eastAsia" w:ascii="仿宋" w:hAnsi="仿宋" w:eastAsia="仿宋" w:cs="仿宋"/>
          <w:sz w:val="32"/>
          <w:szCs w:val="32"/>
        </w:rPr>
        <w:t xml:space="preserve">与县建筑业协会等组织密切合作，共同构建“纵向到底、横向到边、协商共治”的治理体系，形成开展“共同缔造”活动的合力。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楷体" w:hAnsi="楷体" w:eastAsia="楷体" w:cs="楷体"/>
          <w:kern w:val="2"/>
          <w:sz w:val="32"/>
          <w:szCs w:val="32"/>
        </w:rPr>
      </w:pPr>
      <w:r>
        <w:rPr>
          <w:rFonts w:hint="eastAsia" w:ascii="楷体" w:hAnsi="楷体" w:eastAsia="楷体" w:cs="楷体"/>
          <w:sz w:val="32"/>
          <w:szCs w:val="32"/>
        </w:rPr>
        <w:t>7、</w:t>
      </w:r>
      <w:r>
        <w:rPr>
          <w:rFonts w:hint="eastAsia" w:ascii="楷体" w:hAnsi="楷体" w:eastAsia="楷体" w:cs="楷体"/>
          <w:kern w:val="2"/>
          <w:sz w:val="32"/>
          <w:szCs w:val="32"/>
        </w:rPr>
        <w:t>坚持党建引领，队伍建设再上台阶。</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持续深化党建引领城建工作，全面推进清廉住建建设，</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bCs/>
          <w:color w:val="000000" w:themeColor="text1"/>
          <w:sz w:val="32"/>
          <w:szCs w:val="32"/>
          <w:lang w:eastAsia="zh-CN"/>
          <w14:textFill>
            <w14:solidFill>
              <w14:schemeClr w14:val="tx1"/>
            </w14:solidFill>
          </w14:textFill>
        </w:rPr>
      </w:pPr>
      <w:r>
        <w:rPr>
          <w:rFonts w:hint="eastAsia" w:ascii="仿宋" w:hAnsi="仿宋" w:eastAsia="仿宋" w:cs="仿宋"/>
          <w:kern w:val="2"/>
          <w:sz w:val="32"/>
          <w:szCs w:val="32"/>
          <w:lang w:val="en-US" w:eastAsia="zh-CN" w:bidi="ar-SA"/>
        </w:rPr>
        <w:t xml:space="preserve">全面压实管党治党责任。深入学习宣传贯彻党的二十大精神，开展每月一课主题党日活动，充分发挥党组织战斗堡垒和党员先锋模范作用，全面提升行业党建引领能力。扎实开展“明方向、立规矩、正风气、强免疫”干部队伍作风建设专项活动，从思想源头筑牢党员干部防腐防线。 </w:t>
      </w:r>
    </w:p>
    <w:p>
      <w:pPr>
        <w:numPr>
          <w:ilvl w:val="0"/>
          <w:numId w:val="0"/>
        </w:numPr>
        <w:ind w:leftChars="200"/>
        <w:rPr>
          <w:rFonts w:hint="eastAsia"/>
        </w:rPr>
      </w:pPr>
    </w:p>
    <w:p>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pStyle w:val="17"/>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1、乡镇污水处理厂建设项目。</w:t>
      </w:r>
      <w:r>
        <w:rPr>
          <w:rFonts w:hint="eastAsia" w:ascii="仿宋" w:hAnsi="仿宋" w:eastAsia="仿宋" w:cs="仿宋"/>
          <w:sz w:val="32"/>
          <w:szCs w:val="32"/>
        </w:rPr>
        <w:t>一是未收取污水处理费。污水处理厂虽已进入运维，但县发改部门还没有制定乡镇污水处理收费标准，导致污水处理厂不能伴水收取污水处理费。二是污水收集率低。由于当初PPP项目政府考虑到财政承受能力，县政府没有把入户管网建设考虑进去，污水收集覆盖面受到限制，导致污水实际收集率不高。</w:t>
      </w:r>
    </w:p>
    <w:p>
      <w:pPr>
        <w:pStyle w:val="1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工程审批制度改革</w:t>
      </w:r>
      <w:r>
        <w:rPr>
          <w:rFonts w:hint="eastAsia" w:ascii="仿宋" w:hAnsi="仿宋" w:eastAsia="仿宋" w:cs="仿宋"/>
          <w:b/>
          <w:bCs/>
          <w:sz w:val="32"/>
          <w:szCs w:val="32"/>
        </w:rPr>
        <w:t>牵涉部门多，</w:t>
      </w:r>
      <w:r>
        <w:rPr>
          <w:rFonts w:hint="eastAsia" w:ascii="仿宋" w:hAnsi="仿宋" w:eastAsia="仿宋" w:cs="仿宋"/>
          <w:b/>
          <w:bCs/>
          <w:sz w:val="32"/>
          <w:szCs w:val="32"/>
          <w:lang w:eastAsia="zh-CN"/>
        </w:rPr>
        <w:t>推进</w:t>
      </w:r>
      <w:r>
        <w:rPr>
          <w:rFonts w:hint="eastAsia" w:ascii="仿宋" w:hAnsi="仿宋" w:eastAsia="仿宋" w:cs="仿宋"/>
          <w:b/>
          <w:bCs/>
          <w:sz w:val="32"/>
          <w:szCs w:val="32"/>
        </w:rPr>
        <w:t>难。</w:t>
      </w:r>
      <w:r>
        <w:rPr>
          <w:rFonts w:hint="eastAsia" w:ascii="仿宋" w:hAnsi="仿宋" w:eastAsia="仿宋" w:cs="仿宋"/>
          <w:sz w:val="32"/>
          <w:szCs w:val="32"/>
        </w:rPr>
        <w:t>关于项目前期“一件事”整合，牵涉到部门多，需要各部门通力配合，我局作为牵头单位，</w:t>
      </w:r>
      <w:r>
        <w:rPr>
          <w:rFonts w:hint="eastAsia" w:ascii="仿宋" w:hAnsi="仿宋" w:eastAsia="仿宋" w:cs="仿宋"/>
          <w:sz w:val="32"/>
          <w:szCs w:val="32"/>
          <w:lang w:val="en-US" w:eastAsia="zh-CN"/>
        </w:rPr>
        <w:t>工作开展</w:t>
      </w:r>
      <w:r>
        <w:rPr>
          <w:rFonts w:hint="eastAsia" w:ascii="仿宋" w:hAnsi="仿宋" w:eastAsia="仿宋" w:cs="仿宋"/>
          <w:sz w:val="32"/>
          <w:szCs w:val="32"/>
        </w:rPr>
        <w:t>难度大，虽然多次进行对接，但效果仍不理想。</w:t>
      </w:r>
    </w:p>
    <w:p>
      <w:pPr>
        <w:rPr>
          <w:rFonts w:hint="eastAsia"/>
        </w:rPr>
      </w:pPr>
    </w:p>
    <w:p>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keepNext w:val="0"/>
        <w:keepLines w:val="0"/>
        <w:pageBreakBefore w:val="0"/>
        <w:numPr>
          <w:ilvl w:val="0"/>
          <w:numId w:val="5"/>
        </w:numPr>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iCs/>
          <w:kern w:val="0"/>
          <w:sz w:val="32"/>
          <w:szCs w:val="32"/>
        </w:rPr>
      </w:pPr>
      <w:r>
        <w:rPr>
          <w:rFonts w:hint="eastAsia" w:ascii="仿宋" w:hAnsi="仿宋" w:eastAsia="仿宋" w:cs="仿宋"/>
          <w:iCs/>
          <w:kern w:val="0"/>
          <w:sz w:val="32"/>
          <w:szCs w:val="32"/>
        </w:rPr>
        <w:t>规范会计基础工作，加强业务人员培训，确保会计信息质量真实可靠</w:t>
      </w:r>
      <w:r>
        <w:rPr>
          <w:rFonts w:hint="eastAsia" w:ascii="仿宋" w:hAnsi="仿宋" w:eastAsia="仿宋" w:cs="仿宋"/>
          <w:iCs/>
          <w:kern w:val="0"/>
          <w:sz w:val="32"/>
          <w:szCs w:val="32"/>
          <w:lang w:eastAsia="zh-CN"/>
        </w:rPr>
        <w:t>，规范资金支付流程。</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iCs/>
          <w:kern w:val="0"/>
          <w:sz w:val="32"/>
          <w:szCs w:val="32"/>
        </w:rPr>
      </w:pPr>
      <w:r>
        <w:rPr>
          <w:rFonts w:hint="eastAsia" w:ascii="仿宋" w:hAnsi="仿宋" w:eastAsia="仿宋" w:cs="仿宋"/>
          <w:iCs/>
          <w:kern w:val="0"/>
          <w:sz w:val="32"/>
          <w:szCs w:val="32"/>
        </w:rPr>
        <w:t>2、</w:t>
      </w:r>
      <w:r>
        <w:rPr>
          <w:rFonts w:hint="eastAsia" w:ascii="仿宋" w:hAnsi="仿宋" w:eastAsia="仿宋" w:cs="仿宋"/>
          <w:iCs/>
          <w:kern w:val="0"/>
          <w:sz w:val="32"/>
          <w:szCs w:val="32"/>
          <w:lang w:eastAsia="zh-CN"/>
        </w:rPr>
        <w:t>财务责任意识和资金安全意识进一步加强。</w:t>
      </w:r>
      <w:r>
        <w:rPr>
          <w:rFonts w:hint="eastAsia" w:ascii="仿宋" w:hAnsi="仿宋" w:eastAsia="仿宋" w:cs="仿宋"/>
          <w:iCs/>
          <w:kern w:val="0"/>
          <w:sz w:val="32"/>
          <w:szCs w:val="32"/>
        </w:rPr>
        <w:t>进一步完善“三公”经费等公务支出等管理制度，加强经费支出审批和控制，</w:t>
      </w:r>
      <w:r>
        <w:rPr>
          <w:rFonts w:hint="eastAsia" w:ascii="仿宋" w:hAnsi="仿宋" w:eastAsia="仿宋" w:cs="仿宋"/>
          <w:iCs/>
          <w:kern w:val="0"/>
          <w:sz w:val="32"/>
          <w:szCs w:val="32"/>
          <w:lang w:eastAsia="zh-CN"/>
        </w:rPr>
        <w:t>避免资金混用等情况，</w:t>
      </w:r>
      <w:r>
        <w:rPr>
          <w:rFonts w:hint="eastAsia" w:ascii="仿宋" w:hAnsi="仿宋" w:eastAsia="仿宋" w:cs="仿宋"/>
          <w:iCs/>
          <w:kern w:val="0"/>
          <w:sz w:val="32"/>
          <w:szCs w:val="32"/>
        </w:rPr>
        <w:t>规范支出标准与范围，并严格执行。</w:t>
      </w:r>
    </w:p>
    <w:p>
      <w:pPr>
        <w:pStyle w:val="10"/>
        <w:keepNext w:val="0"/>
        <w:keepLines w:val="0"/>
        <w:pageBreakBefore w:val="0"/>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hint="eastAsia" w:ascii="仿宋" w:hAnsi="仿宋" w:eastAsia="仿宋" w:cs="仿宋"/>
          <w:iCs/>
          <w:sz w:val="32"/>
          <w:szCs w:val="32"/>
        </w:rPr>
      </w:pPr>
      <w:r>
        <w:rPr>
          <w:rFonts w:hint="eastAsia" w:ascii="仿宋" w:hAnsi="仿宋" w:eastAsia="仿宋" w:cs="仿宋"/>
          <w:iCs/>
          <w:sz w:val="32"/>
          <w:szCs w:val="32"/>
        </w:rPr>
        <w:t>3、加强固定资产管理，及时登记。</w:t>
      </w:r>
    </w:p>
    <w:p>
      <w:pPr>
        <w:pStyle w:val="10"/>
        <w:keepNext w:val="0"/>
        <w:keepLines w:val="0"/>
        <w:pageBreakBefore w:val="0"/>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pStyle w:val="10"/>
        <w:keepNext w:val="0"/>
        <w:keepLines w:val="0"/>
        <w:pageBreakBefore w:val="0"/>
        <w:kinsoku/>
        <w:wordWrap/>
        <w:overflowPunct/>
        <w:topLinePunct w:val="0"/>
        <w:autoSpaceDE/>
        <w:autoSpaceDN/>
        <w:bidi w:val="0"/>
        <w:snapToGrid/>
        <w:spacing w:before="0" w:beforeAutospacing="0" w:after="0" w:afterAutospacing="0" w:line="240" w:lineRule="auto"/>
        <w:ind w:firstLine="420"/>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5、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10"/>
        <w:keepNext w:val="0"/>
        <w:keepLines w:val="0"/>
        <w:pageBreakBefore w:val="0"/>
        <w:kinsoku/>
        <w:wordWrap/>
        <w:overflowPunct/>
        <w:topLinePunct w:val="0"/>
        <w:autoSpaceDE/>
        <w:autoSpaceDN/>
        <w:bidi w:val="0"/>
        <w:snapToGrid/>
        <w:spacing w:before="0" w:beforeAutospacing="0" w:after="0" w:afterAutospacing="0" w:line="240" w:lineRule="auto"/>
        <w:ind w:firstLine="42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shd w:val="clear" w:color="auto" w:fill="FFFFFF"/>
        </w:rPr>
        <w:t>6、完善资产管理，抓好“三公”经费控制。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pPr>
        <w:rPr>
          <w:rFonts w:hint="eastAsia"/>
        </w:rPr>
      </w:pPr>
    </w:p>
    <w:p>
      <w:pPr>
        <w:rPr>
          <w:rFonts w:hint="eastAsia"/>
        </w:rPr>
      </w:pPr>
    </w:p>
    <w:p>
      <w:pPr>
        <w:pStyle w:val="11"/>
        <w:ind w:left="0" w:leftChars="0" w:firstLine="0" w:firstLineChars="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11"/>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3"/>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11"/>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11"/>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11"/>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11"/>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21</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11"/>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11"/>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11"/>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6.86</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pPr>
              <w:pStyle w:val="11"/>
              <w:numPr>
                <w:ilvl w:val="0"/>
                <w:numId w:val="6"/>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11"/>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11"/>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11"/>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11"/>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pPr>
              <w:pStyle w:val="11"/>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4.16</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pPr>
              <w:pStyle w:val="11"/>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color w:val="FF0000"/>
                <w:kern w:val="0"/>
                <w:sz w:val="18"/>
                <w:szCs w:val="18"/>
                <w:vertAlign w:val="baseline"/>
                <w:lang w:eastAsia="zh-CN"/>
              </w:rPr>
              <w:t>项目支出：</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3438.99</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24220</w:t>
            </w: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8307.63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11"/>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11"/>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11"/>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300" w:type="dxa"/>
            <w:vAlign w:val="center"/>
          </w:tcPr>
          <w:p>
            <w:pPr>
              <w:pStyle w:val="11"/>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00" w:type="dxa"/>
            <w:vAlign w:val="center"/>
          </w:tcPr>
          <w:p>
            <w:pPr>
              <w:pStyle w:val="11"/>
              <w:ind w:left="0" w:leftChars="0" w:firstLine="0" w:firstLineChars="0"/>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城维费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460</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1040</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00" w:type="dxa"/>
            <w:vAlign w:val="center"/>
          </w:tcPr>
          <w:p>
            <w:pPr>
              <w:pStyle w:val="11"/>
              <w:ind w:left="0" w:leftChars="0" w:firstLine="0" w:firstLineChars="0"/>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城市配套费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1126</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800</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00" w:type="dxa"/>
            <w:vAlign w:val="center"/>
          </w:tcPr>
          <w:p>
            <w:pPr>
              <w:pStyle w:val="11"/>
              <w:ind w:left="0" w:leftChars="0" w:firstLine="0" w:firstLineChars="0"/>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污水处理费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900</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1000</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1296.16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11"/>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color w:val="FF0000"/>
                <w:kern w:val="0"/>
                <w:sz w:val="18"/>
                <w:szCs w:val="18"/>
                <w:vertAlign w:val="baseline"/>
                <w:lang w:val="en-US" w:eastAsia="zh-CN"/>
              </w:rPr>
              <w:t>4、其他专项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952.99</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21380</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5770.13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00" w:type="dxa"/>
            <w:vAlign w:val="center"/>
          </w:tcPr>
          <w:p>
            <w:pPr>
              <w:pStyle w:val="11"/>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388.65</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宋体"/>
                <w:color w:val="000000" w:themeColor="text1"/>
                <w:sz w:val="18"/>
                <w:szCs w:val="18"/>
                <w:lang w:val="en-US" w:eastAsia="zh-CN"/>
                <w14:textFill>
                  <w14:solidFill>
                    <w14:schemeClr w14:val="tx1"/>
                  </w14:solidFill>
                </w14:textFill>
              </w:rPr>
              <w:t>59.93</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11"/>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34.83</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46.1</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11"/>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39.13</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11"/>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24.68</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4.45</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11"/>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11"/>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11"/>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1002.32</w:t>
            </w:r>
          </w:p>
        </w:tc>
        <w:tc>
          <w:tcPr>
            <w:tcW w:w="2099"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486.42</w:t>
            </w:r>
          </w:p>
        </w:tc>
        <w:tc>
          <w:tcPr>
            <w:tcW w:w="1838" w:type="dxa"/>
            <w:gridSpan w:val="2"/>
            <w:vAlign w:val="center"/>
          </w:tcPr>
          <w:p>
            <w:pPr>
              <w:pStyle w:val="11"/>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11"/>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11"/>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11"/>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11"/>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11"/>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11"/>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11"/>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11"/>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11"/>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11"/>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11"/>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11"/>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11"/>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11"/>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11"/>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控制三公经费开支，缩减机关运行经费开支，减少公用经费支出。</w:t>
            </w:r>
          </w:p>
        </w:tc>
      </w:tr>
    </w:tbl>
    <w:p>
      <w:pPr>
        <w:pStyle w:val="11"/>
        <w:ind w:left="0" w:leftChars="0" w:firstLine="0" w:firstLineChars="0"/>
        <w:jc w:val="both"/>
        <w:rPr>
          <w:rFonts w:hint="eastAsia" w:ascii="仿宋" w:hAnsi="仿宋" w:eastAsia="仿宋" w:cs="仿宋"/>
          <w:b w:val="0"/>
          <w:bCs w:val="0"/>
          <w:color w:val="FF0000"/>
          <w:kern w:val="0"/>
          <w:sz w:val="30"/>
          <w:szCs w:val="30"/>
          <w:lang w:eastAsia="zh-CN"/>
        </w:rPr>
      </w:pPr>
    </w:p>
    <w:p>
      <w:pPr>
        <w:pStyle w:val="11"/>
        <w:ind w:left="0" w:leftChars="0" w:firstLine="0" w:firstLineChars="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11"/>
        <w:ind w:left="0" w:leftChars="0" w:firstLine="0" w:firstLineChars="0"/>
        <w:jc w:val="both"/>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罗蕾     填报日期：2024年5月31日     联系电话： 13337392720          单位负责人签字：周玉科</w:t>
      </w:r>
    </w:p>
    <w:p>
      <w:pPr>
        <w:spacing w:line="640" w:lineRule="exact"/>
        <w:jc w:val="both"/>
        <w:rPr>
          <w:rFonts w:ascii="方正小标宋简体" w:hAnsi="方正小标宋简体" w:eastAsia="方正小标宋简体" w:cs="方正小标宋简体"/>
          <w:sz w:val="40"/>
          <w:szCs w:val="40"/>
        </w:rPr>
      </w:pPr>
    </w:p>
    <w:p>
      <w:pPr>
        <w:spacing w:line="64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12"/>
        <w:tblW w:w="9236" w:type="dxa"/>
        <w:jc w:val="center"/>
        <w:tblLayout w:type="fixed"/>
        <w:tblCellMar>
          <w:top w:w="0" w:type="dxa"/>
          <w:left w:w="108" w:type="dxa"/>
          <w:bottom w:w="0" w:type="dxa"/>
          <w:right w:w="108" w:type="dxa"/>
        </w:tblCellMar>
      </w:tblPr>
      <w:tblGrid>
        <w:gridCol w:w="969"/>
        <w:gridCol w:w="969"/>
        <w:gridCol w:w="462"/>
        <w:gridCol w:w="1436"/>
        <w:gridCol w:w="461"/>
        <w:gridCol w:w="921"/>
        <w:gridCol w:w="1012"/>
        <w:gridCol w:w="810"/>
        <w:gridCol w:w="1007"/>
        <w:gridCol w:w="1189"/>
      </w:tblGrid>
      <w:tr>
        <w:tblPrEx>
          <w:tblCellMar>
            <w:top w:w="0" w:type="dxa"/>
            <w:left w:w="108" w:type="dxa"/>
            <w:bottom w:w="0" w:type="dxa"/>
            <w:right w:w="108" w:type="dxa"/>
          </w:tblCellMar>
        </w:tblPrEx>
        <w:trPr>
          <w:trHeight w:val="392"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267" w:type="dxa"/>
            <w:gridSpan w:val="9"/>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隆回县住房和城乡建设局</w:t>
            </w: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43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4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年初预算数</w:t>
            </w:r>
          </w:p>
        </w:tc>
        <w:tc>
          <w:tcPr>
            <w:tcW w:w="1382"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全年预算数</w:t>
            </w:r>
          </w:p>
        </w:tc>
        <w:tc>
          <w:tcPr>
            <w:tcW w:w="101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全年执行数</w:t>
            </w:r>
          </w:p>
        </w:tc>
        <w:tc>
          <w:tcPr>
            <w:tcW w:w="81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分值</w:t>
            </w:r>
          </w:p>
        </w:tc>
        <w:tc>
          <w:tcPr>
            <w:tcW w:w="100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执行率</w:t>
            </w:r>
          </w:p>
        </w:tc>
        <w:tc>
          <w:tcPr>
            <w:tcW w:w="1189"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43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436" w:type="dxa"/>
            <w:tcBorders>
              <w:top w:val="nil"/>
              <w:left w:val="nil"/>
              <w:bottom w:val="single" w:color="auto" w:sz="4" w:space="0"/>
              <w:right w:val="single" w:color="auto" w:sz="4" w:space="0"/>
            </w:tcBorders>
            <w:noWrap w:val="0"/>
            <w:vAlign w:val="center"/>
          </w:tcPr>
          <w:p>
            <w:pPr>
              <w:spacing w:line="240" w:lineRule="exact"/>
              <w:ind w:firstLine="360"/>
              <w:jc w:val="both"/>
              <w:rPr>
                <w:rFonts w:hint="default" w:eastAsia="仿宋_GB2312"/>
                <w:sz w:val="18"/>
                <w:szCs w:val="18"/>
                <w:lang w:val="en-US" w:eastAsia="zh-CN"/>
              </w:rPr>
            </w:pPr>
            <w:r>
              <w:rPr>
                <w:rFonts w:hint="eastAsia" w:eastAsia="仿宋_GB2312"/>
                <w:sz w:val="18"/>
                <w:szCs w:val="18"/>
                <w:lang w:val="en-US" w:eastAsia="zh-CN"/>
              </w:rPr>
              <w:t>24706.42</w:t>
            </w:r>
          </w:p>
        </w:tc>
        <w:tc>
          <w:tcPr>
            <w:tcW w:w="1382"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8829.32</w:t>
            </w:r>
          </w:p>
        </w:tc>
        <w:tc>
          <w:tcPr>
            <w:tcW w:w="1012"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8829.32</w:t>
            </w:r>
          </w:p>
        </w:tc>
        <w:tc>
          <w:tcPr>
            <w:tcW w:w="81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100%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both"/>
              <w:rPr>
                <w:rFonts w:hint="default" w:eastAsia="仿宋_GB2312"/>
                <w:sz w:val="18"/>
                <w:szCs w:val="18"/>
                <w:lang w:val="en-US" w:eastAsia="zh-CN"/>
              </w:rPr>
            </w:pPr>
            <w:r>
              <w:rPr>
                <w:rFonts w:hint="eastAsia" w:eastAsia="仿宋_GB2312"/>
                <w:sz w:val="18"/>
                <w:szCs w:val="18"/>
                <w:lang w:val="en-US" w:eastAsia="zh-CN"/>
              </w:rPr>
              <w:t>10</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49"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4018"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49"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6571.99</w:t>
            </w:r>
          </w:p>
        </w:tc>
        <w:tc>
          <w:tcPr>
            <w:tcW w:w="4018"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521.69</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49" w:type="dxa"/>
            <w:gridSpan w:val="5"/>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hint="default"/>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2257.33</w:t>
            </w:r>
          </w:p>
        </w:tc>
        <w:tc>
          <w:tcPr>
            <w:tcW w:w="4018" w:type="dxa"/>
            <w:gridSpan w:val="4"/>
            <w:tcBorders>
              <w:top w:val="nil"/>
              <w:left w:val="nil"/>
              <w:bottom w:val="single" w:color="auto" w:sz="4" w:space="0"/>
              <w:right w:val="single" w:color="auto" w:sz="4" w:space="0"/>
            </w:tcBorders>
            <w:noWrap w:val="0"/>
            <w:vAlign w:val="center"/>
          </w:tcPr>
          <w:p>
            <w:pPr>
              <w:spacing w:line="240" w:lineRule="exact"/>
              <w:ind w:firstLine="900" w:firstLineChars="500"/>
              <w:jc w:val="left"/>
              <w:rPr>
                <w:rFonts w:hint="default" w:eastAsia="仿宋_GB2312"/>
                <w:color w:val="000000"/>
                <w:kern w:val="0"/>
                <w:sz w:val="18"/>
                <w:szCs w:val="18"/>
                <w:lang w:val="en-US" w:eastAsia="zh-CN"/>
              </w:rPr>
            </w:pPr>
            <w:r>
              <w:rPr>
                <w:rFonts w:hint="eastAsia" w:eastAsia="仿宋_GB2312"/>
                <w:color w:val="FF0000"/>
                <w:kern w:val="0"/>
                <w:sz w:val="18"/>
                <w:szCs w:val="18"/>
                <w:lang w:eastAsia="zh-CN"/>
              </w:rPr>
              <w:t>项目支出</w:t>
            </w:r>
            <w:r>
              <w:rPr>
                <w:rFonts w:eastAsia="仿宋_GB2312"/>
                <w:color w:val="FF0000"/>
                <w:kern w:val="0"/>
                <w:sz w:val="18"/>
                <w:szCs w:val="18"/>
              </w:rPr>
              <w:t>：</w:t>
            </w:r>
            <w:r>
              <w:rPr>
                <w:rFonts w:hint="eastAsia" w:eastAsia="仿宋_GB2312"/>
                <w:color w:val="FF0000"/>
                <w:kern w:val="0"/>
                <w:sz w:val="18"/>
                <w:szCs w:val="18"/>
                <w:lang w:val="en-US" w:eastAsia="zh-CN"/>
              </w:rPr>
              <w:t>8307.63</w:t>
            </w:r>
          </w:p>
        </w:tc>
      </w:tr>
      <w:tr>
        <w:tblPrEx>
          <w:tblCellMar>
            <w:top w:w="0" w:type="dxa"/>
            <w:left w:w="108" w:type="dxa"/>
            <w:bottom w:w="0" w:type="dxa"/>
            <w:right w:w="108" w:type="dxa"/>
          </w:tblCellMar>
        </w:tblPrEx>
        <w:trPr>
          <w:trHeight w:val="253"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49"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4018"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49" w:type="dxa"/>
            <w:gridSpan w:val="5"/>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4018"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249"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4018"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1280"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49"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eastAsia="仿宋_GB2312"/>
                <w:color w:val="000000"/>
                <w:kern w:val="0"/>
                <w:sz w:val="18"/>
                <w:szCs w:val="18"/>
              </w:rPr>
              <w:t>　</w:t>
            </w:r>
            <w:r>
              <w:rPr>
                <w:rFonts w:hint="eastAsia" w:eastAsia="仿宋_GB2312"/>
                <w:color w:val="000000"/>
                <w:kern w:val="0"/>
                <w:sz w:val="18"/>
                <w:szCs w:val="18"/>
                <w:lang w:eastAsia="zh-CN"/>
              </w:rPr>
              <w:t>倾力推进乡村环境基础设施维护建设</w:t>
            </w:r>
            <w:r>
              <w:rPr>
                <w:rFonts w:eastAsia="仿宋_GB2312"/>
                <w:color w:val="000000"/>
                <w:kern w:val="0"/>
                <w:sz w:val="18"/>
                <w:szCs w:val="18"/>
              </w:rPr>
              <w:t>　</w:t>
            </w:r>
            <w:r>
              <w:rPr>
                <w:rFonts w:hint="eastAsia" w:eastAsia="仿宋_GB2312"/>
                <w:color w:val="000000"/>
                <w:kern w:val="0"/>
                <w:sz w:val="18"/>
                <w:szCs w:val="18"/>
                <w:lang w:eastAsia="zh-CN"/>
              </w:rPr>
              <w:t>，极力推进重点项目建设。规范提质房地产市场领域，抓好农村危改工作，大力加强建筑市场管理。加强财务管理、资产管理，对所占有、使用的固定资产做到物尽其用，发挥使用效益，防止资产流失。</w:t>
            </w:r>
          </w:p>
        </w:tc>
        <w:tc>
          <w:tcPr>
            <w:tcW w:w="4018"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eastAsia="zh-CN"/>
              </w:rPr>
              <w:t>努力推进乡村环境基础设施维护建设</w:t>
            </w:r>
            <w:r>
              <w:rPr>
                <w:rFonts w:eastAsia="仿宋_GB2312"/>
                <w:color w:val="000000"/>
                <w:kern w:val="0"/>
                <w:sz w:val="18"/>
                <w:szCs w:val="18"/>
              </w:rPr>
              <w:t>　</w:t>
            </w:r>
            <w:r>
              <w:rPr>
                <w:rFonts w:hint="eastAsia" w:eastAsia="仿宋_GB2312"/>
                <w:color w:val="000000"/>
                <w:kern w:val="0"/>
                <w:sz w:val="18"/>
                <w:szCs w:val="18"/>
                <w:lang w:eastAsia="zh-CN"/>
              </w:rPr>
              <w:t>，推进重点项目建设。规范提质房地产市场领域，抓好农村危改工作，大力加强建筑市场管理。加强财务管理、资产管理，对所占有、使用的固定资产做到物尽其用，发挥使用效益，防止资产流失。</w:t>
            </w:r>
          </w:p>
        </w:tc>
      </w:tr>
      <w:tr>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46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921"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年度指标值</w:t>
            </w:r>
          </w:p>
        </w:tc>
        <w:tc>
          <w:tcPr>
            <w:tcW w:w="101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实际完成值</w:t>
            </w:r>
          </w:p>
        </w:tc>
        <w:tc>
          <w:tcPr>
            <w:tcW w:w="81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分值</w:t>
            </w:r>
          </w:p>
        </w:tc>
        <w:tc>
          <w:tcPr>
            <w:tcW w:w="100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189"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46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路灯维修盏数</w:t>
            </w: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2500盏</w:t>
            </w: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3000盏</w:t>
            </w:r>
          </w:p>
        </w:tc>
        <w:tc>
          <w:tcPr>
            <w:tcW w:w="81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危房改造户数</w:t>
            </w: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40户</w:t>
            </w:r>
          </w:p>
        </w:tc>
        <w:tc>
          <w:tcPr>
            <w:tcW w:w="1012"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50户</w:t>
            </w:r>
          </w:p>
        </w:tc>
        <w:tc>
          <w:tcPr>
            <w:tcW w:w="81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198"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建筑安全生产专项检查次数</w:t>
            </w: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50次</w:t>
            </w:r>
          </w:p>
        </w:tc>
        <w:tc>
          <w:tcPr>
            <w:tcW w:w="1012"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50次</w:t>
            </w:r>
          </w:p>
        </w:tc>
        <w:tc>
          <w:tcPr>
            <w:tcW w:w="81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63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工程项目质量受监率和工程质量合格率</w:t>
            </w: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95%</w:t>
            </w:r>
          </w:p>
        </w:tc>
        <w:tc>
          <w:tcPr>
            <w:tcW w:w="1012"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98%</w:t>
            </w:r>
          </w:p>
        </w:tc>
        <w:tc>
          <w:tcPr>
            <w:tcW w:w="81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项目完成及时率</w:t>
            </w: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90%</w:t>
            </w:r>
          </w:p>
        </w:tc>
        <w:tc>
          <w:tcPr>
            <w:tcW w:w="1012"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90%</w:t>
            </w:r>
          </w:p>
        </w:tc>
        <w:tc>
          <w:tcPr>
            <w:tcW w:w="810"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22"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“三公经费”控制率</w:t>
            </w:r>
          </w:p>
        </w:tc>
        <w:tc>
          <w:tcPr>
            <w:tcW w:w="921"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100%</w:t>
            </w:r>
          </w:p>
        </w:tc>
        <w:tc>
          <w:tcPr>
            <w:tcW w:w="1012"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100%</w:t>
            </w:r>
          </w:p>
        </w:tc>
        <w:tc>
          <w:tcPr>
            <w:tcW w:w="81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46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012"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81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提升公共服务能力</w:t>
            </w: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提升</w:t>
            </w:r>
          </w:p>
        </w:tc>
        <w:tc>
          <w:tcPr>
            <w:tcW w:w="1012" w:type="dxa"/>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提升</w:t>
            </w:r>
          </w:p>
        </w:tc>
        <w:tc>
          <w:tcPr>
            <w:tcW w:w="810"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促进房地产市场健康发展</w:t>
            </w: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促进</w:t>
            </w:r>
          </w:p>
        </w:tc>
        <w:tc>
          <w:tcPr>
            <w:tcW w:w="1012" w:type="dxa"/>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促进</w:t>
            </w:r>
          </w:p>
        </w:tc>
        <w:tc>
          <w:tcPr>
            <w:tcW w:w="810"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473"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eastAsia="仿宋_GB2312"/>
                <w:color w:val="000000"/>
                <w:kern w:val="0"/>
                <w:sz w:val="18"/>
                <w:szCs w:val="18"/>
              </w:rPr>
            </w:pPr>
            <w:r>
              <w:rPr>
                <w:rFonts w:hint="eastAsia" w:eastAsia="仿宋_GB2312"/>
                <w:color w:val="000000"/>
                <w:kern w:val="0"/>
                <w:sz w:val="18"/>
                <w:szCs w:val="18"/>
                <w:lang w:eastAsia="zh-CN"/>
              </w:rPr>
              <w:t>改善生态水质</w:t>
            </w:r>
          </w:p>
        </w:tc>
        <w:tc>
          <w:tcPr>
            <w:tcW w:w="921"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eastAsia="仿宋_GB2312"/>
                <w:color w:val="000000"/>
                <w:kern w:val="0"/>
                <w:sz w:val="18"/>
                <w:szCs w:val="18"/>
              </w:rPr>
            </w:pPr>
            <w:r>
              <w:rPr>
                <w:rFonts w:hint="eastAsia" w:eastAsia="仿宋_GB2312"/>
                <w:color w:val="000000"/>
                <w:kern w:val="0"/>
                <w:sz w:val="18"/>
                <w:szCs w:val="18"/>
                <w:lang w:eastAsia="zh-CN"/>
              </w:rPr>
              <w:t>改善</w:t>
            </w:r>
          </w:p>
        </w:tc>
        <w:tc>
          <w:tcPr>
            <w:tcW w:w="1012"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eastAsia="仿宋_GB2312"/>
                <w:color w:val="000000"/>
                <w:kern w:val="0"/>
                <w:sz w:val="18"/>
                <w:szCs w:val="18"/>
              </w:rPr>
            </w:pPr>
            <w:r>
              <w:rPr>
                <w:rFonts w:hint="eastAsia" w:eastAsia="仿宋_GB2312"/>
                <w:color w:val="000000"/>
                <w:kern w:val="0"/>
                <w:sz w:val="18"/>
                <w:szCs w:val="18"/>
                <w:lang w:eastAsia="zh-CN"/>
              </w:rPr>
              <w:t>改善</w:t>
            </w:r>
          </w:p>
        </w:tc>
        <w:tc>
          <w:tcPr>
            <w:tcW w:w="81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eastAsia="仿宋_GB2312"/>
                <w:color w:val="000000"/>
                <w:kern w:val="0"/>
                <w:sz w:val="18"/>
                <w:szCs w:val="18"/>
              </w:rPr>
            </w:pPr>
          </w:p>
        </w:tc>
      </w:tr>
      <w:tr>
        <w:tblPrEx>
          <w:tblCellMar>
            <w:top w:w="0" w:type="dxa"/>
            <w:left w:w="108" w:type="dxa"/>
            <w:bottom w:w="0" w:type="dxa"/>
            <w:right w:w="108" w:type="dxa"/>
          </w:tblCellMar>
        </w:tblPrEx>
        <w:trPr>
          <w:trHeight w:val="724" w:hRule="atLeast"/>
          <w:jc w:val="center"/>
        </w:trPr>
        <w:tc>
          <w:tcPr>
            <w:tcW w:w="969"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46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89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val="en-US" w:eastAsia="zh-CN"/>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46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群众满意度</w:t>
            </w:r>
          </w:p>
        </w:tc>
        <w:tc>
          <w:tcPr>
            <w:tcW w:w="921"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90%</w:t>
            </w:r>
          </w:p>
        </w:tc>
        <w:tc>
          <w:tcPr>
            <w:tcW w:w="1012"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90%</w:t>
            </w:r>
          </w:p>
        </w:tc>
        <w:tc>
          <w:tcPr>
            <w:tcW w:w="81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p>
        </w:tc>
        <w:tc>
          <w:tcPr>
            <w:tcW w:w="1007"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p>
        </w:tc>
        <w:tc>
          <w:tcPr>
            <w:tcW w:w="1189"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p>
        </w:tc>
      </w:tr>
      <w:tr>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62"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897"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21"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012"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81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bookmarkStart w:id="2" w:name="_GoBack"/>
            <w:bookmarkEnd w:id="2"/>
            <w:r>
              <w:rPr>
                <w:rFonts w:eastAsia="仿宋_GB2312"/>
                <w:color w:val="000000"/>
                <w:kern w:val="0"/>
                <w:sz w:val="18"/>
                <w:szCs w:val="18"/>
              </w:rPr>
              <w:t>总分</w:t>
            </w:r>
          </w:p>
        </w:tc>
        <w:tc>
          <w:tcPr>
            <w:tcW w:w="81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1007"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1189"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bl>
    <w:p>
      <w:pPr>
        <w:spacing w:line="600" w:lineRule="exact"/>
        <w:jc w:val="left"/>
        <w:rPr>
          <w:rFonts w:eastAsia="仿宋_GB2312"/>
          <w:kern w:val="0"/>
          <w:sz w:val="21"/>
          <w:szCs w:val="21"/>
        </w:rPr>
      </w:pPr>
      <w:r>
        <w:rPr>
          <w:rFonts w:eastAsia="仿宋_GB2312"/>
          <w:kern w:val="0"/>
          <w:sz w:val="21"/>
          <w:szCs w:val="21"/>
        </w:rPr>
        <w:t>填表人：</w:t>
      </w:r>
      <w:r>
        <w:rPr>
          <w:rFonts w:hint="eastAsia" w:eastAsia="仿宋_GB2312"/>
          <w:kern w:val="0"/>
          <w:sz w:val="21"/>
          <w:szCs w:val="21"/>
          <w:lang w:eastAsia="zh-CN"/>
        </w:rPr>
        <w:t>罗蕾</w:t>
      </w:r>
      <w:r>
        <w:rPr>
          <w:rFonts w:eastAsia="仿宋_GB2312"/>
          <w:kern w:val="0"/>
          <w:sz w:val="21"/>
          <w:szCs w:val="21"/>
        </w:rPr>
        <w:t xml:space="preserve"> 填报日期：</w:t>
      </w:r>
      <w:r>
        <w:rPr>
          <w:rFonts w:hint="eastAsia" w:eastAsia="仿宋_GB2312"/>
          <w:kern w:val="0"/>
          <w:sz w:val="21"/>
          <w:szCs w:val="21"/>
          <w:lang w:val="en-US" w:eastAsia="zh-CN"/>
        </w:rPr>
        <w:t>2024年5月31日</w:t>
      </w:r>
      <w:r>
        <w:rPr>
          <w:rFonts w:eastAsia="仿宋_GB2312"/>
          <w:kern w:val="0"/>
          <w:sz w:val="21"/>
          <w:szCs w:val="21"/>
        </w:rPr>
        <w:t xml:space="preserve"> 联系电话：</w:t>
      </w:r>
      <w:r>
        <w:rPr>
          <w:rFonts w:hint="eastAsia" w:eastAsia="仿宋_GB2312"/>
          <w:kern w:val="0"/>
          <w:sz w:val="21"/>
          <w:szCs w:val="21"/>
          <w:lang w:val="en-US" w:eastAsia="zh-CN"/>
        </w:rPr>
        <w:t>13337392720</w:t>
      </w:r>
      <w:r>
        <w:rPr>
          <w:rFonts w:eastAsia="仿宋_GB2312"/>
          <w:kern w:val="0"/>
          <w:sz w:val="21"/>
          <w:szCs w:val="21"/>
        </w:rPr>
        <w:t xml:space="preserve"> </w:t>
      </w:r>
    </w:p>
    <w:p>
      <w:pPr>
        <w:spacing w:line="600" w:lineRule="exact"/>
        <w:jc w:val="left"/>
        <w:rPr>
          <w:rFonts w:hint="eastAsia" w:eastAsia="仿宋_GB2312"/>
          <w:kern w:val="0"/>
          <w:sz w:val="21"/>
          <w:szCs w:val="21"/>
          <w:lang w:eastAsia="zh-CN"/>
        </w:rPr>
      </w:pPr>
      <w:r>
        <w:rPr>
          <w:rFonts w:eastAsia="仿宋_GB2312"/>
          <w:kern w:val="0"/>
          <w:sz w:val="21"/>
          <w:szCs w:val="21"/>
        </w:rPr>
        <w:t>单位负责人签字：</w:t>
      </w:r>
      <w:r>
        <w:rPr>
          <w:rFonts w:hint="eastAsia" w:eastAsia="仿宋_GB2312"/>
          <w:kern w:val="0"/>
          <w:sz w:val="21"/>
          <w:szCs w:val="21"/>
          <w:lang w:eastAsia="zh-CN"/>
        </w:rPr>
        <w:t>周玉科</w:t>
      </w: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567" w:right="1800" w:bottom="567" w:left="1800" w:header="720" w:footer="1701" w:gutter="0"/>
      <w:pgNumType w:fmt="numberInDash"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separate"/>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12AB2"/>
    <w:multiLevelType w:val="singleLevel"/>
    <w:tmpl w:val="B6212AB2"/>
    <w:lvl w:ilvl="0" w:tentative="0">
      <w:start w:val="5"/>
      <w:numFmt w:val="chineseCounting"/>
      <w:suff w:val="nothing"/>
      <w:lvlText w:val="%1、"/>
      <w:lvlJc w:val="left"/>
      <w:rPr>
        <w:rFonts w:hint="eastAsia"/>
      </w:rPr>
    </w:lvl>
  </w:abstractNum>
  <w:abstractNum w:abstractNumId="1">
    <w:nsid w:val="BDF948F8"/>
    <w:multiLevelType w:val="singleLevel"/>
    <w:tmpl w:val="BDF948F8"/>
    <w:lvl w:ilvl="0" w:tentative="0">
      <w:start w:val="7"/>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abstractNum w:abstractNumId="3">
    <w:nsid w:val="1FFEC7CA"/>
    <w:multiLevelType w:val="singleLevel"/>
    <w:tmpl w:val="1FFEC7CA"/>
    <w:lvl w:ilvl="0" w:tentative="0">
      <w:start w:val="1"/>
      <w:numFmt w:val="decimal"/>
      <w:suff w:val="nothing"/>
      <w:lvlText w:val="%1、"/>
      <w:lvlJc w:val="left"/>
    </w:lvl>
  </w:abstractNum>
  <w:abstractNum w:abstractNumId="4">
    <w:nsid w:val="332CD85F"/>
    <w:multiLevelType w:val="singleLevel"/>
    <w:tmpl w:val="332CD85F"/>
    <w:lvl w:ilvl="0" w:tentative="0">
      <w:start w:val="1"/>
      <w:numFmt w:val="decimal"/>
      <w:suff w:val="nothing"/>
      <w:lvlText w:val="%1．"/>
      <w:lvlJc w:val="left"/>
    </w:lvl>
  </w:abstractNum>
  <w:abstractNum w:abstractNumId="5">
    <w:nsid w:val="622B35B7"/>
    <w:multiLevelType w:val="singleLevel"/>
    <w:tmpl w:val="622B35B7"/>
    <w:lvl w:ilvl="0" w:tentative="0">
      <w:start w:val="2"/>
      <w:numFmt w:val="chineseCounting"/>
      <w:suff w:val="nothing"/>
      <w:lvlText w:val="（%1）"/>
      <w:lvlJc w:val="left"/>
      <w:rPr>
        <w:rFonts w:hint="eastAsia"/>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TlmZWE2ZjYyYTUzM2NmMjM5NzhhMzJiNTgyOTUifQ=="/>
  </w:docVars>
  <w:rsids>
    <w:rsidRoot w:val="18D538B0"/>
    <w:rsid w:val="00247343"/>
    <w:rsid w:val="003752C8"/>
    <w:rsid w:val="004B48CF"/>
    <w:rsid w:val="00AB28B4"/>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163446"/>
    <w:rsid w:val="04247911"/>
    <w:rsid w:val="04BF0955"/>
    <w:rsid w:val="04DF7CDC"/>
    <w:rsid w:val="050B0AD1"/>
    <w:rsid w:val="0526590B"/>
    <w:rsid w:val="052D0A47"/>
    <w:rsid w:val="05323055"/>
    <w:rsid w:val="059A0717"/>
    <w:rsid w:val="05D709B3"/>
    <w:rsid w:val="05E337FC"/>
    <w:rsid w:val="06536294"/>
    <w:rsid w:val="06F51A39"/>
    <w:rsid w:val="07155C37"/>
    <w:rsid w:val="071F2B16"/>
    <w:rsid w:val="07287718"/>
    <w:rsid w:val="074D22E3"/>
    <w:rsid w:val="077E558A"/>
    <w:rsid w:val="07D16002"/>
    <w:rsid w:val="086C1887"/>
    <w:rsid w:val="08FA6E92"/>
    <w:rsid w:val="09322AD0"/>
    <w:rsid w:val="0946032A"/>
    <w:rsid w:val="09594501"/>
    <w:rsid w:val="095E3180"/>
    <w:rsid w:val="099472E7"/>
    <w:rsid w:val="09972933"/>
    <w:rsid w:val="09D347BB"/>
    <w:rsid w:val="0A40746F"/>
    <w:rsid w:val="0A4D56E8"/>
    <w:rsid w:val="0A6273E5"/>
    <w:rsid w:val="0A686BF6"/>
    <w:rsid w:val="0AD007F3"/>
    <w:rsid w:val="0AD96F7B"/>
    <w:rsid w:val="0AE24082"/>
    <w:rsid w:val="0B1D155E"/>
    <w:rsid w:val="0B301291"/>
    <w:rsid w:val="0B901D30"/>
    <w:rsid w:val="0BC65752"/>
    <w:rsid w:val="0C6B6720"/>
    <w:rsid w:val="0C760F26"/>
    <w:rsid w:val="0C9E6D20"/>
    <w:rsid w:val="0CA86410"/>
    <w:rsid w:val="0CAD06C0"/>
    <w:rsid w:val="0CBD4DA7"/>
    <w:rsid w:val="0CC779D3"/>
    <w:rsid w:val="0CDD2D53"/>
    <w:rsid w:val="0D766D04"/>
    <w:rsid w:val="0DD74424"/>
    <w:rsid w:val="0E8F2773"/>
    <w:rsid w:val="0F31382A"/>
    <w:rsid w:val="0F890F70"/>
    <w:rsid w:val="10060813"/>
    <w:rsid w:val="10196798"/>
    <w:rsid w:val="101A42BE"/>
    <w:rsid w:val="10234F21"/>
    <w:rsid w:val="1024256C"/>
    <w:rsid w:val="105B4ACA"/>
    <w:rsid w:val="107F4121"/>
    <w:rsid w:val="10C57C4D"/>
    <w:rsid w:val="111927C8"/>
    <w:rsid w:val="112B6C40"/>
    <w:rsid w:val="11456604"/>
    <w:rsid w:val="11553800"/>
    <w:rsid w:val="115630D4"/>
    <w:rsid w:val="115B4B8E"/>
    <w:rsid w:val="117C2E73"/>
    <w:rsid w:val="11AD363C"/>
    <w:rsid w:val="11E9622E"/>
    <w:rsid w:val="12174F59"/>
    <w:rsid w:val="123B762F"/>
    <w:rsid w:val="12607728"/>
    <w:rsid w:val="126104A5"/>
    <w:rsid w:val="1292638E"/>
    <w:rsid w:val="12A83E03"/>
    <w:rsid w:val="130F3E82"/>
    <w:rsid w:val="13113C31"/>
    <w:rsid w:val="13C57FC2"/>
    <w:rsid w:val="13D54A41"/>
    <w:rsid w:val="13DD7ADC"/>
    <w:rsid w:val="13E40E6B"/>
    <w:rsid w:val="13EB2DF0"/>
    <w:rsid w:val="144F5156"/>
    <w:rsid w:val="14740441"/>
    <w:rsid w:val="14B52807"/>
    <w:rsid w:val="14DB1FD4"/>
    <w:rsid w:val="15916DD0"/>
    <w:rsid w:val="1653052A"/>
    <w:rsid w:val="167504A0"/>
    <w:rsid w:val="1711641B"/>
    <w:rsid w:val="17233A58"/>
    <w:rsid w:val="174148B4"/>
    <w:rsid w:val="1767588B"/>
    <w:rsid w:val="176D1177"/>
    <w:rsid w:val="18383533"/>
    <w:rsid w:val="184E2D57"/>
    <w:rsid w:val="18956BD8"/>
    <w:rsid w:val="18BC23B6"/>
    <w:rsid w:val="18D538B0"/>
    <w:rsid w:val="18E032C2"/>
    <w:rsid w:val="18F558C8"/>
    <w:rsid w:val="19954A44"/>
    <w:rsid w:val="19A277FE"/>
    <w:rsid w:val="1A073B05"/>
    <w:rsid w:val="1A5605E9"/>
    <w:rsid w:val="1ADC0AEE"/>
    <w:rsid w:val="1B326960"/>
    <w:rsid w:val="1B8076CB"/>
    <w:rsid w:val="1B8B42C2"/>
    <w:rsid w:val="1BCD6688"/>
    <w:rsid w:val="1BD417C5"/>
    <w:rsid w:val="1C2C33AF"/>
    <w:rsid w:val="1C9D605B"/>
    <w:rsid w:val="1CB05D8E"/>
    <w:rsid w:val="1CCF110C"/>
    <w:rsid w:val="1D743260"/>
    <w:rsid w:val="1D9456B0"/>
    <w:rsid w:val="1D9751A0"/>
    <w:rsid w:val="1DEB1048"/>
    <w:rsid w:val="1E004AF3"/>
    <w:rsid w:val="1E0F4D36"/>
    <w:rsid w:val="1E124827"/>
    <w:rsid w:val="1E164317"/>
    <w:rsid w:val="1ECE4BF1"/>
    <w:rsid w:val="1EDD568A"/>
    <w:rsid w:val="1F3D3B25"/>
    <w:rsid w:val="1FA31533"/>
    <w:rsid w:val="1FDB75C6"/>
    <w:rsid w:val="206A094A"/>
    <w:rsid w:val="20F52909"/>
    <w:rsid w:val="211A411E"/>
    <w:rsid w:val="21260D15"/>
    <w:rsid w:val="21274A8D"/>
    <w:rsid w:val="213827F6"/>
    <w:rsid w:val="213A656E"/>
    <w:rsid w:val="213F1DD6"/>
    <w:rsid w:val="21771570"/>
    <w:rsid w:val="21796BC2"/>
    <w:rsid w:val="21B552CB"/>
    <w:rsid w:val="220527FD"/>
    <w:rsid w:val="221E379A"/>
    <w:rsid w:val="222334A6"/>
    <w:rsid w:val="2245464E"/>
    <w:rsid w:val="22BE0E76"/>
    <w:rsid w:val="22DE4C55"/>
    <w:rsid w:val="23250B58"/>
    <w:rsid w:val="234E7D22"/>
    <w:rsid w:val="23922691"/>
    <w:rsid w:val="23AD1F2F"/>
    <w:rsid w:val="23FA3D93"/>
    <w:rsid w:val="244A2F6C"/>
    <w:rsid w:val="2483632E"/>
    <w:rsid w:val="24883A94"/>
    <w:rsid w:val="249B37C8"/>
    <w:rsid w:val="24A26904"/>
    <w:rsid w:val="24AE34FB"/>
    <w:rsid w:val="24F9229C"/>
    <w:rsid w:val="251A293E"/>
    <w:rsid w:val="25253091"/>
    <w:rsid w:val="25333A00"/>
    <w:rsid w:val="25550C1E"/>
    <w:rsid w:val="259F2E44"/>
    <w:rsid w:val="25B05D49"/>
    <w:rsid w:val="25C91C6F"/>
    <w:rsid w:val="25F72C80"/>
    <w:rsid w:val="261F5D33"/>
    <w:rsid w:val="26466E58"/>
    <w:rsid w:val="266D2F42"/>
    <w:rsid w:val="26776149"/>
    <w:rsid w:val="26834513"/>
    <w:rsid w:val="26A12BEB"/>
    <w:rsid w:val="273852FE"/>
    <w:rsid w:val="274517C9"/>
    <w:rsid w:val="27873B8F"/>
    <w:rsid w:val="27BB1A8B"/>
    <w:rsid w:val="27EE3C0E"/>
    <w:rsid w:val="281D135F"/>
    <w:rsid w:val="28377363"/>
    <w:rsid w:val="28BF4190"/>
    <w:rsid w:val="28C4406E"/>
    <w:rsid w:val="28C878C3"/>
    <w:rsid w:val="29037B8D"/>
    <w:rsid w:val="2A5341FD"/>
    <w:rsid w:val="2A5D6A26"/>
    <w:rsid w:val="2A706BB3"/>
    <w:rsid w:val="2A7C719C"/>
    <w:rsid w:val="2A974647"/>
    <w:rsid w:val="2B5446D0"/>
    <w:rsid w:val="2B563FA5"/>
    <w:rsid w:val="2B591CE7"/>
    <w:rsid w:val="2B7679E1"/>
    <w:rsid w:val="2B7E52A9"/>
    <w:rsid w:val="2B8F74B6"/>
    <w:rsid w:val="2B926A7E"/>
    <w:rsid w:val="2B942D1F"/>
    <w:rsid w:val="2BA84960"/>
    <w:rsid w:val="2C1125C1"/>
    <w:rsid w:val="2C2B5641"/>
    <w:rsid w:val="2C7D1C3D"/>
    <w:rsid w:val="2C8F2F53"/>
    <w:rsid w:val="2CAE79CE"/>
    <w:rsid w:val="2CB6067E"/>
    <w:rsid w:val="2CC66F08"/>
    <w:rsid w:val="2CCA094F"/>
    <w:rsid w:val="2D4331C7"/>
    <w:rsid w:val="2D5B3AF4"/>
    <w:rsid w:val="2D610085"/>
    <w:rsid w:val="2D672D4A"/>
    <w:rsid w:val="2E1B3283"/>
    <w:rsid w:val="2E2B5E45"/>
    <w:rsid w:val="2E515D05"/>
    <w:rsid w:val="2E8B21B7"/>
    <w:rsid w:val="2E954DE4"/>
    <w:rsid w:val="2EC21951"/>
    <w:rsid w:val="2F9C21A2"/>
    <w:rsid w:val="2FC02FA6"/>
    <w:rsid w:val="2FD22068"/>
    <w:rsid w:val="2FDC6A42"/>
    <w:rsid w:val="2FE57F9B"/>
    <w:rsid w:val="2FF4311D"/>
    <w:rsid w:val="2FF745A3"/>
    <w:rsid w:val="3025488D"/>
    <w:rsid w:val="304D7ABC"/>
    <w:rsid w:val="30901D07"/>
    <w:rsid w:val="30F878AC"/>
    <w:rsid w:val="315F16D9"/>
    <w:rsid w:val="316450AF"/>
    <w:rsid w:val="317433D6"/>
    <w:rsid w:val="318A0E4C"/>
    <w:rsid w:val="31BE0AF5"/>
    <w:rsid w:val="31C37EBA"/>
    <w:rsid w:val="31D2634F"/>
    <w:rsid w:val="31D40319"/>
    <w:rsid w:val="31E542D4"/>
    <w:rsid w:val="31FE7144"/>
    <w:rsid w:val="323C76F7"/>
    <w:rsid w:val="325B4596"/>
    <w:rsid w:val="32601BAD"/>
    <w:rsid w:val="3296737C"/>
    <w:rsid w:val="335115F0"/>
    <w:rsid w:val="339A4C4A"/>
    <w:rsid w:val="33A04957"/>
    <w:rsid w:val="33D26ADA"/>
    <w:rsid w:val="33D939C5"/>
    <w:rsid w:val="33F151B2"/>
    <w:rsid w:val="34B8182C"/>
    <w:rsid w:val="34C5219B"/>
    <w:rsid w:val="3546366F"/>
    <w:rsid w:val="35492DCC"/>
    <w:rsid w:val="357070B5"/>
    <w:rsid w:val="35867B7C"/>
    <w:rsid w:val="361E6007"/>
    <w:rsid w:val="372907BF"/>
    <w:rsid w:val="373C4996"/>
    <w:rsid w:val="376A3C4C"/>
    <w:rsid w:val="377D6D5D"/>
    <w:rsid w:val="37AA4173"/>
    <w:rsid w:val="37CD55EE"/>
    <w:rsid w:val="37D270A9"/>
    <w:rsid w:val="383F6AC6"/>
    <w:rsid w:val="38761300"/>
    <w:rsid w:val="38C84008"/>
    <w:rsid w:val="38D330D8"/>
    <w:rsid w:val="38E452E6"/>
    <w:rsid w:val="38F90665"/>
    <w:rsid w:val="38FC7F68"/>
    <w:rsid w:val="391E32EE"/>
    <w:rsid w:val="3962445C"/>
    <w:rsid w:val="399C796E"/>
    <w:rsid w:val="39C175C6"/>
    <w:rsid w:val="39C42A21"/>
    <w:rsid w:val="3A754CC9"/>
    <w:rsid w:val="3A771FCA"/>
    <w:rsid w:val="3B082DE1"/>
    <w:rsid w:val="3B4A51A8"/>
    <w:rsid w:val="3B563B4D"/>
    <w:rsid w:val="3BC9431F"/>
    <w:rsid w:val="3BDC6748"/>
    <w:rsid w:val="3BEA370A"/>
    <w:rsid w:val="3C6B3628"/>
    <w:rsid w:val="3D2F0AF9"/>
    <w:rsid w:val="3D915310"/>
    <w:rsid w:val="3DAA5519"/>
    <w:rsid w:val="3DCE3E6E"/>
    <w:rsid w:val="3DFE0BF8"/>
    <w:rsid w:val="3E030FFE"/>
    <w:rsid w:val="3E3A69A0"/>
    <w:rsid w:val="3E5F5FE8"/>
    <w:rsid w:val="3E9230EE"/>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66074B"/>
    <w:rsid w:val="40703903"/>
    <w:rsid w:val="409A272E"/>
    <w:rsid w:val="40E1035D"/>
    <w:rsid w:val="413B181B"/>
    <w:rsid w:val="418307B3"/>
    <w:rsid w:val="41A25D3E"/>
    <w:rsid w:val="41C37A62"/>
    <w:rsid w:val="41CC2DBB"/>
    <w:rsid w:val="424B0183"/>
    <w:rsid w:val="42A25018"/>
    <w:rsid w:val="42DE2DA6"/>
    <w:rsid w:val="42E80618"/>
    <w:rsid w:val="42E867DB"/>
    <w:rsid w:val="434A21E9"/>
    <w:rsid w:val="435B61A4"/>
    <w:rsid w:val="43925E19"/>
    <w:rsid w:val="43D56927"/>
    <w:rsid w:val="43EA7528"/>
    <w:rsid w:val="43F33DE5"/>
    <w:rsid w:val="443C5AF9"/>
    <w:rsid w:val="44A361F7"/>
    <w:rsid w:val="44A818BD"/>
    <w:rsid w:val="46222FA9"/>
    <w:rsid w:val="46A2058E"/>
    <w:rsid w:val="46D52711"/>
    <w:rsid w:val="470E352E"/>
    <w:rsid w:val="47215957"/>
    <w:rsid w:val="474927B8"/>
    <w:rsid w:val="475F4422"/>
    <w:rsid w:val="47743CD8"/>
    <w:rsid w:val="4786135E"/>
    <w:rsid w:val="482A5A71"/>
    <w:rsid w:val="4874505C"/>
    <w:rsid w:val="488F069E"/>
    <w:rsid w:val="48A56114"/>
    <w:rsid w:val="48BF3C6E"/>
    <w:rsid w:val="49136AFE"/>
    <w:rsid w:val="49201968"/>
    <w:rsid w:val="49B16DC9"/>
    <w:rsid w:val="49DB003F"/>
    <w:rsid w:val="49F04DE4"/>
    <w:rsid w:val="49F977A4"/>
    <w:rsid w:val="4A0B1FA6"/>
    <w:rsid w:val="4A8F4985"/>
    <w:rsid w:val="4A9E43F6"/>
    <w:rsid w:val="4AD056CA"/>
    <w:rsid w:val="4ADB406F"/>
    <w:rsid w:val="4B6814D6"/>
    <w:rsid w:val="4BB905DA"/>
    <w:rsid w:val="4BC468B1"/>
    <w:rsid w:val="4BEF7DD1"/>
    <w:rsid w:val="4C9E5354"/>
    <w:rsid w:val="4CB97804"/>
    <w:rsid w:val="4DE4323A"/>
    <w:rsid w:val="4E0B709E"/>
    <w:rsid w:val="4E2127BB"/>
    <w:rsid w:val="4E2A5D47"/>
    <w:rsid w:val="4E7E368F"/>
    <w:rsid w:val="4ED80FF1"/>
    <w:rsid w:val="4EDF237F"/>
    <w:rsid w:val="4F3B1723"/>
    <w:rsid w:val="4F702FD7"/>
    <w:rsid w:val="4F7A3E56"/>
    <w:rsid w:val="4F8627FB"/>
    <w:rsid w:val="4FA462B3"/>
    <w:rsid w:val="4FE6773D"/>
    <w:rsid w:val="5015592D"/>
    <w:rsid w:val="50192406"/>
    <w:rsid w:val="501F49FD"/>
    <w:rsid w:val="5039786D"/>
    <w:rsid w:val="506348EA"/>
    <w:rsid w:val="507028FD"/>
    <w:rsid w:val="507C62DD"/>
    <w:rsid w:val="508D1967"/>
    <w:rsid w:val="50B20CEB"/>
    <w:rsid w:val="50E377D9"/>
    <w:rsid w:val="50E517A3"/>
    <w:rsid w:val="5167040A"/>
    <w:rsid w:val="52171E30"/>
    <w:rsid w:val="521E54EC"/>
    <w:rsid w:val="521F2A93"/>
    <w:rsid w:val="522E2CD6"/>
    <w:rsid w:val="527252B8"/>
    <w:rsid w:val="527E3C5D"/>
    <w:rsid w:val="532A16EF"/>
    <w:rsid w:val="545D5AF4"/>
    <w:rsid w:val="54684BC5"/>
    <w:rsid w:val="547370C6"/>
    <w:rsid w:val="54CF07A0"/>
    <w:rsid w:val="55164621"/>
    <w:rsid w:val="552F2E36"/>
    <w:rsid w:val="555E38D2"/>
    <w:rsid w:val="558D41B7"/>
    <w:rsid w:val="55FE57CA"/>
    <w:rsid w:val="56231F37"/>
    <w:rsid w:val="562B40FC"/>
    <w:rsid w:val="563C6D66"/>
    <w:rsid w:val="565C4B5A"/>
    <w:rsid w:val="568C18E1"/>
    <w:rsid w:val="57034731"/>
    <w:rsid w:val="578E37A1"/>
    <w:rsid w:val="579D2DD8"/>
    <w:rsid w:val="57DB3900"/>
    <w:rsid w:val="581D1822"/>
    <w:rsid w:val="58C76ABA"/>
    <w:rsid w:val="58E10AA2"/>
    <w:rsid w:val="59170968"/>
    <w:rsid w:val="592B7F6F"/>
    <w:rsid w:val="59941FB8"/>
    <w:rsid w:val="59CA59DA"/>
    <w:rsid w:val="59E7033A"/>
    <w:rsid w:val="5A026F22"/>
    <w:rsid w:val="5A696FA1"/>
    <w:rsid w:val="5AC02939"/>
    <w:rsid w:val="5B101FA4"/>
    <w:rsid w:val="5B215ACE"/>
    <w:rsid w:val="5B323837"/>
    <w:rsid w:val="5B523ED9"/>
    <w:rsid w:val="5B955B74"/>
    <w:rsid w:val="5C1D6157"/>
    <w:rsid w:val="5C3F445D"/>
    <w:rsid w:val="5C8400C2"/>
    <w:rsid w:val="5C910A31"/>
    <w:rsid w:val="5D096819"/>
    <w:rsid w:val="5D415FB3"/>
    <w:rsid w:val="5D6C7344"/>
    <w:rsid w:val="5E007C1C"/>
    <w:rsid w:val="5E5E5BE2"/>
    <w:rsid w:val="5EA551F5"/>
    <w:rsid w:val="5F0B0230"/>
    <w:rsid w:val="5F2A3FC9"/>
    <w:rsid w:val="5F41673E"/>
    <w:rsid w:val="5F4D50E3"/>
    <w:rsid w:val="5F5D766C"/>
    <w:rsid w:val="5F773F0E"/>
    <w:rsid w:val="5FA82319"/>
    <w:rsid w:val="5FB70BF2"/>
    <w:rsid w:val="5FBA3DFB"/>
    <w:rsid w:val="5FF732A1"/>
    <w:rsid w:val="60651FB9"/>
    <w:rsid w:val="60675D31"/>
    <w:rsid w:val="610F0A45"/>
    <w:rsid w:val="618A51FD"/>
    <w:rsid w:val="61AF2FE3"/>
    <w:rsid w:val="620B4DE2"/>
    <w:rsid w:val="622C5484"/>
    <w:rsid w:val="623F6839"/>
    <w:rsid w:val="62600C89"/>
    <w:rsid w:val="62BD60DC"/>
    <w:rsid w:val="62C27B96"/>
    <w:rsid w:val="63276C41"/>
    <w:rsid w:val="6346230D"/>
    <w:rsid w:val="63521D29"/>
    <w:rsid w:val="635B32B1"/>
    <w:rsid w:val="63870498"/>
    <w:rsid w:val="639808F7"/>
    <w:rsid w:val="63AD5DD7"/>
    <w:rsid w:val="63D3192F"/>
    <w:rsid w:val="63F5294F"/>
    <w:rsid w:val="64354398"/>
    <w:rsid w:val="648C045C"/>
    <w:rsid w:val="64AD03D2"/>
    <w:rsid w:val="64C00105"/>
    <w:rsid w:val="6502071E"/>
    <w:rsid w:val="650E0E71"/>
    <w:rsid w:val="65491EA9"/>
    <w:rsid w:val="65A417D5"/>
    <w:rsid w:val="65B57F02"/>
    <w:rsid w:val="65B75B1D"/>
    <w:rsid w:val="65BA2DA7"/>
    <w:rsid w:val="65BD13A6"/>
    <w:rsid w:val="65D06126"/>
    <w:rsid w:val="65ED7F30"/>
    <w:rsid w:val="65F46C17"/>
    <w:rsid w:val="66507267"/>
    <w:rsid w:val="666A3541"/>
    <w:rsid w:val="670B01C0"/>
    <w:rsid w:val="68045877"/>
    <w:rsid w:val="682235A3"/>
    <w:rsid w:val="682D5AB2"/>
    <w:rsid w:val="68456707"/>
    <w:rsid w:val="685A261F"/>
    <w:rsid w:val="68C53B15"/>
    <w:rsid w:val="68F14C3B"/>
    <w:rsid w:val="69074555"/>
    <w:rsid w:val="692F7608"/>
    <w:rsid w:val="695232F6"/>
    <w:rsid w:val="69780FAF"/>
    <w:rsid w:val="69CB5582"/>
    <w:rsid w:val="6A3F1ACC"/>
    <w:rsid w:val="6A522671"/>
    <w:rsid w:val="6A696B49"/>
    <w:rsid w:val="6A7C4ACE"/>
    <w:rsid w:val="6ACB22C2"/>
    <w:rsid w:val="6B5E41D4"/>
    <w:rsid w:val="6B7E03D2"/>
    <w:rsid w:val="6BCC55E2"/>
    <w:rsid w:val="6C1D5E3D"/>
    <w:rsid w:val="6C264CF2"/>
    <w:rsid w:val="6C2B2308"/>
    <w:rsid w:val="6C3311BD"/>
    <w:rsid w:val="6C3C39CA"/>
    <w:rsid w:val="6C4B4758"/>
    <w:rsid w:val="6C6A0E2B"/>
    <w:rsid w:val="6C801864"/>
    <w:rsid w:val="6C9514A3"/>
    <w:rsid w:val="6CA43E69"/>
    <w:rsid w:val="6CBB6E02"/>
    <w:rsid w:val="6D301BA0"/>
    <w:rsid w:val="6D946D06"/>
    <w:rsid w:val="6DF27FD2"/>
    <w:rsid w:val="6E421B8B"/>
    <w:rsid w:val="6E615BFD"/>
    <w:rsid w:val="6E71421E"/>
    <w:rsid w:val="6E7D0E15"/>
    <w:rsid w:val="6ED21161"/>
    <w:rsid w:val="6F1654F2"/>
    <w:rsid w:val="6F1E7F02"/>
    <w:rsid w:val="6F3040D9"/>
    <w:rsid w:val="6F4F026E"/>
    <w:rsid w:val="6F765F90"/>
    <w:rsid w:val="6F9401C4"/>
    <w:rsid w:val="6FD902CD"/>
    <w:rsid w:val="6FF005A6"/>
    <w:rsid w:val="70C60851"/>
    <w:rsid w:val="70C64CF5"/>
    <w:rsid w:val="70EE2CAD"/>
    <w:rsid w:val="714F6A99"/>
    <w:rsid w:val="71A212BE"/>
    <w:rsid w:val="71DB032D"/>
    <w:rsid w:val="71F0075E"/>
    <w:rsid w:val="723637B5"/>
    <w:rsid w:val="724265FE"/>
    <w:rsid w:val="73301622"/>
    <w:rsid w:val="7343262D"/>
    <w:rsid w:val="738B5D82"/>
    <w:rsid w:val="743957DE"/>
    <w:rsid w:val="744523C5"/>
    <w:rsid w:val="745037BC"/>
    <w:rsid w:val="7460720F"/>
    <w:rsid w:val="7463506E"/>
    <w:rsid w:val="74A40EAA"/>
    <w:rsid w:val="767C2482"/>
    <w:rsid w:val="768A64BC"/>
    <w:rsid w:val="769F401E"/>
    <w:rsid w:val="77F71C38"/>
    <w:rsid w:val="77FA34D6"/>
    <w:rsid w:val="78016613"/>
    <w:rsid w:val="78270946"/>
    <w:rsid w:val="783764D9"/>
    <w:rsid w:val="786B1CDE"/>
    <w:rsid w:val="78853E63"/>
    <w:rsid w:val="78B27C05"/>
    <w:rsid w:val="78D51699"/>
    <w:rsid w:val="78FD502C"/>
    <w:rsid w:val="790A5798"/>
    <w:rsid w:val="79367029"/>
    <w:rsid w:val="799325F8"/>
    <w:rsid w:val="79A96F62"/>
    <w:rsid w:val="79C42DA7"/>
    <w:rsid w:val="79DC699D"/>
    <w:rsid w:val="79FA156C"/>
    <w:rsid w:val="7A031D57"/>
    <w:rsid w:val="7A3613CA"/>
    <w:rsid w:val="7ABB6F4D"/>
    <w:rsid w:val="7AF4420D"/>
    <w:rsid w:val="7AFE508C"/>
    <w:rsid w:val="7B09415C"/>
    <w:rsid w:val="7B3D3D71"/>
    <w:rsid w:val="7B5573A2"/>
    <w:rsid w:val="7B8F3F36"/>
    <w:rsid w:val="7CBA0E63"/>
    <w:rsid w:val="7D124E1E"/>
    <w:rsid w:val="7D2A54B9"/>
    <w:rsid w:val="7D337895"/>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w:basedOn w:val="1"/>
    <w:next w:val="5"/>
    <w:qFormat/>
    <w:uiPriority w:val="99"/>
    <w:pPr>
      <w:spacing w:after="120"/>
    </w:pPr>
  </w:style>
  <w:style w:type="paragraph" w:styleId="5">
    <w:name w:val="toc 5"/>
    <w:basedOn w:val="1"/>
    <w:next w:val="1"/>
    <w:qFormat/>
    <w:uiPriority w:val="0"/>
    <w:pPr>
      <w:ind w:left="1680" w:leftChars="800"/>
    </w:pPr>
  </w:style>
  <w:style w:type="paragraph" w:styleId="6">
    <w:name w:val="Body Text Indent"/>
    <w:basedOn w:val="1"/>
    <w:autoRedefine/>
    <w:qFormat/>
    <w:uiPriority w:val="0"/>
    <w:pPr>
      <w:ind w:firstLine="640" w:firstLineChars="200"/>
    </w:pPr>
    <w:rPr>
      <w:sz w:val="32"/>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line="360" w:lineRule="auto"/>
    </w:pPr>
    <w:rPr>
      <w:rFonts w:eastAsia="仿宋_GB2312"/>
      <w:sz w:val="32"/>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6"/>
    <w:autoRedefine/>
    <w:qFormat/>
    <w:uiPriority w:val="99"/>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customStyle="1" w:styleId="16">
    <w:name w:val="NormalCharacter"/>
    <w:autoRedefine/>
    <w:qFormat/>
    <w:uiPriority w:val="0"/>
  </w:style>
  <w:style w:type="paragraph" w:customStyle="1" w:styleId="17">
    <w:name w:val="Default"/>
    <w:autoRedefine/>
    <w:qFormat/>
    <w:uiPriority w:val="99"/>
    <w:pPr>
      <w:widowControl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7015</Words>
  <Characters>7804</Characters>
  <Lines>0</Lines>
  <Paragraphs>0</Paragraphs>
  <TotalTime>38</TotalTime>
  <ScaleCrop>false</ScaleCrop>
  <LinksUpToDate>false</LinksUpToDate>
  <CharactersWithSpaces>7866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蕾拉</cp:lastModifiedBy>
  <cp:lastPrinted>2024-04-23T08:44:00Z</cp:lastPrinted>
  <dcterms:modified xsi:type="dcterms:W3CDTF">2024-07-10T02:00:45Z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DB5734039F1F42C4A50DAB0EF710EBA2_13</vt:lpwstr>
  </property>
</Properties>
</file>