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2021年度城市基础设施配套费</w:t>
      </w:r>
    </w:p>
    <w:p>
      <w:pPr>
        <w:tabs>
          <w:tab w:val="left" w:pos="1050"/>
        </w:tabs>
        <w:spacing w:line="6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专项资金绩效自评报告</w:t>
      </w:r>
    </w:p>
    <w:p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40" w:lineRule="exact"/>
        <w:ind w:left="-227" w:leftChars="-189" w:right="-92" w:rightChars="-44" w:hanging="170" w:hangingChars="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根据《隆回县财政局关于开展2022年度部门整体支出和县级财政资金支出绩效评价工作的通知》（隆财绩[2022]2号）文件精神，我单位认真对2021年度城市基础设施配套费专项资金进行了绩效自评，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自评结论为良</w:t>
      </w:r>
      <w:r>
        <w:rPr>
          <w:rFonts w:hint="eastAsia" w:ascii="仿宋_GB2312" w:hAnsi="仿宋" w:eastAsia="仿宋_GB2312" w:cs="仿宋"/>
          <w:sz w:val="32"/>
          <w:szCs w:val="32"/>
        </w:rPr>
        <w:t>，现将绩效自评情况汇报如下：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一、项目概况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为加大城市基础设施建设力度、维护和管理，使城市基础设施不断完善，充分发挥其效益，方便人民生产和生活，提高城市功能和承载能力，</w:t>
      </w:r>
      <w:r>
        <w:rPr>
          <w:rFonts w:hint="eastAsia" w:ascii="仿宋_GB2312" w:hAnsi="仿宋" w:eastAsia="仿宋_GB2312" w:cs="仿宋"/>
          <w:sz w:val="32"/>
          <w:szCs w:val="32"/>
        </w:rPr>
        <w:t>2021年度隆回县安排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城市基础设施配套费专项资金</w:t>
      </w:r>
      <w:r>
        <w:rPr>
          <w:rFonts w:hint="eastAsia" w:ascii="仿宋_GB2312" w:hAnsi="仿宋" w:eastAsia="仿宋_GB2312" w:cs="仿宋"/>
          <w:sz w:val="32"/>
          <w:szCs w:val="32"/>
        </w:rPr>
        <w:t>1480.4万元。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二、项目资金使用及管理情况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2021年度全县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城市基础设施配套费专项资金</w:t>
      </w:r>
      <w:r>
        <w:rPr>
          <w:rFonts w:hint="eastAsia" w:ascii="仿宋_GB2312" w:hAnsi="仿宋" w:eastAsia="仿宋_GB2312" w:cs="仿宋"/>
          <w:sz w:val="32"/>
          <w:szCs w:val="32"/>
        </w:rPr>
        <w:t>1256.59万元，2021年12月3日预安排2021年度第一批城市基础设施配套费资金174万元，根据《关于下达2021年度第二批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</w:t>
      </w:r>
      <w:r>
        <w:rPr>
          <w:rFonts w:hint="eastAsia" w:ascii="仿宋_GB2312" w:hAnsi="仿宋" w:eastAsia="仿宋_GB2312" w:cs="仿宋"/>
          <w:sz w:val="32"/>
          <w:szCs w:val="32"/>
        </w:rPr>
        <w:t>资金的通知》（隆财建指〔2022〕3号）文件下达资金1082.59万元。其中公用事业服务中心实施的县城市政设施维护管理项目13个，金额331.06万元；县住保中心实施的城镇老旧小区改造项目工作经费20万元；县自来水公司实施的县城供水老旧管网改造资金补助40万元；由2个街道办及20个乡镇实施的公共设施维护建设补助项目482.5万元，县住建局实施的城乡建设运行监管项目10个，金额383.03万元（其中包括县城易涝点改造工程建设资金267.03万元）。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2021年度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城市基础设施配套费专项资金建设项目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，严格按照财政专项资金管理办法，按程序拨付专项资金，做到专款专用。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b w:val="0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三、项目组织实施情况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Style w:val="10"/>
          <w:rFonts w:hint="eastAsia" w:ascii="仿宋_GB2312" w:hAnsi="仿宋" w:eastAsia="仿宋_GB2312" w:cs="仿宋"/>
          <w:szCs w:val="32"/>
        </w:rPr>
        <w:t>1、提出申请。</w:t>
      </w:r>
      <w:r>
        <w:rPr>
          <w:rFonts w:hint="eastAsia" w:ascii="仿宋_GB2312" w:hAnsi="仿宋" w:eastAsia="仿宋_GB2312" w:cs="仿宋"/>
          <w:sz w:val="32"/>
          <w:szCs w:val="32"/>
        </w:rPr>
        <w:t>由各实施单位、村、组、居委会向建设行政主管部门提交书面申请，并经村（居）委会、乡镇进行审查，确保项目建设、实施主体明确。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Style w:val="10"/>
          <w:rFonts w:hint="eastAsia" w:ascii="仿宋_GB2312" w:hAnsi="仿宋" w:eastAsia="仿宋_GB2312" w:cs="仿宋"/>
          <w:szCs w:val="32"/>
        </w:rPr>
        <w:t>2、充分调研，编制计划。</w:t>
      </w:r>
      <w:r>
        <w:rPr>
          <w:rFonts w:hint="eastAsia" w:ascii="仿宋_GB2312" w:hAnsi="仿宋" w:eastAsia="仿宋_GB2312" w:cs="仿宋"/>
          <w:sz w:val="32"/>
          <w:szCs w:val="32"/>
        </w:rPr>
        <w:t>由建设主管部门对申请计划进行统计和资金估算；会同县财政局研究并报分管县领导同意，编制下达年度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城市基础设施配套费专项资金计划。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四、项目绩效情况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配套费的安排使用，在一定程度上完善了城市基础设施配套，弥补了城维费项目安排不足，促进了乡村融合发展。</w:t>
      </w:r>
    </w:p>
    <w:p>
      <w:pPr>
        <w:spacing w:line="6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通过自查和现场评价，从项目申报、业务管理、财务管理、项目产出、项目效益等方面逐项自评，2021年度隆回县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城市基础设施配套费</w:t>
      </w:r>
      <w:r>
        <w:rPr>
          <w:rFonts w:hint="eastAsia" w:ascii="仿宋_GB2312" w:hAnsi="仿宋" w:eastAsia="仿宋_GB2312" w:cs="仿宋"/>
          <w:sz w:val="32"/>
          <w:szCs w:val="32"/>
        </w:rPr>
        <w:t>专项资金绩效为“良”。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Style w:val="9"/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1、严格专项资金申报程序，合理安排资金。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项目实施单位根据相关管理办法的规定，按照专项资金的用途及申报程序提交申报材料，明确资金的使用计划及绩效目标，县财政局、县住房和城乡建设局认真审核和论证，在一定范围内征求意见后进行批复，突出了专项资金的引导作用，真正使专项资金用到实处，最大化的发挥城市基础设施配套费专项资金的作用。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Style w:val="10"/>
          <w:rFonts w:hint="eastAsia" w:ascii="仿宋_GB2312" w:hAnsi="仿宋" w:eastAsia="仿宋_GB2312" w:cs="仿宋"/>
          <w:szCs w:val="32"/>
        </w:rPr>
        <w:t>2、实施项目细化、覆盖范围广。</w:t>
      </w:r>
      <w:r>
        <w:rPr>
          <w:rFonts w:hint="eastAsia" w:ascii="仿宋_GB2312" w:hAnsi="仿宋" w:eastAsia="仿宋_GB2312" w:cs="仿宋"/>
          <w:sz w:val="32"/>
          <w:szCs w:val="32"/>
        </w:rPr>
        <w:t>对乡镇的公共设施维护建设补助项目明确到具体的组，村，共包括2个街道办及20个乡镇，涵盖到排水设施建设、产业道路建设、路灯建设、自来水引水工程、排污管网建设、美丽乡村建设等公共设施维护建设。对推动隆回县经济社会发展起到了一定作用。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五、存在的问题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从项目检查情况看，总体较好，但也存在一些问题，主要表现如下：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Style w:val="10"/>
          <w:rFonts w:hint="eastAsia" w:ascii="仿宋_GB2312" w:hAnsi="仿宋" w:eastAsia="仿宋_GB2312" w:cs="仿宋"/>
          <w:szCs w:val="32"/>
        </w:rPr>
        <w:t>1、项目申报条件有待进一步完善。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现有项目申报条件相对简单，对项目自筹资金投入，项目质量，配套设施，后期管理没有明确具体规定。 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2、项目需求多，资金缺口大。</w:t>
      </w:r>
      <w:r>
        <w:rPr>
          <w:rFonts w:hint="eastAsia" w:ascii="仿宋_GB2312" w:hAnsi="仿宋" w:eastAsia="仿宋_GB2312" w:cs="仿宋"/>
          <w:sz w:val="32"/>
          <w:szCs w:val="32"/>
        </w:rPr>
        <w:t>近年来，由于县财政在公共设施建设方面的资金投入力度不够，而项目面广，资金缺口一直比较大。</w:t>
      </w:r>
    </w:p>
    <w:p>
      <w:pPr>
        <w:pStyle w:val="2"/>
        <w:spacing w:line="640" w:lineRule="exact"/>
        <w:ind w:firstLine="643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六、改进措施及</w:t>
      </w:r>
      <w:r>
        <w:rPr>
          <w:rStyle w:val="10"/>
          <w:rFonts w:hint="eastAsia" w:ascii="仿宋_GB2312" w:hAnsi="仿宋" w:eastAsia="仿宋_GB2312" w:cs="仿宋"/>
          <w:b/>
          <w:bCs/>
          <w:szCs w:val="32"/>
        </w:rPr>
        <w:t>有关建议</w:t>
      </w:r>
    </w:p>
    <w:p>
      <w:pPr>
        <w:pStyle w:val="6"/>
        <w:spacing w:before="0" w:beforeAutospacing="0" w:after="0" w:afterAutospacing="0" w:line="64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Style w:val="9"/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加强资金的后续监管，对资金使用情况及效果进行跟踪</w:t>
      </w:r>
    </w:p>
    <w:p>
      <w:pPr>
        <w:pStyle w:val="6"/>
        <w:spacing w:before="0" w:beforeAutospacing="0" w:after="0" w:afterAutospacing="0" w:line="640" w:lineRule="exac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主管部门在做好项目计划和资金安排的同时，也需要加强对专项资金的后续监管，包括资金到位、使用情况，项目执行及进度情况，项目完成情况及产生效益等，对项目情况清晰掌握，及时调整，确保专项资金发挥最大效用。</w:t>
      </w: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64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隆回县住房和城乡建设局</w:t>
      </w:r>
    </w:p>
    <w:p>
      <w:pPr>
        <w:snapToGrid w:val="0"/>
        <w:spacing w:line="64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2022年4月27日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/5Ps+zwEAAKM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E"/>
    <w:rsid w:val="00051827"/>
    <w:rsid w:val="00117C2E"/>
    <w:rsid w:val="00121384"/>
    <w:rsid w:val="00207E4B"/>
    <w:rsid w:val="00354EB0"/>
    <w:rsid w:val="00387997"/>
    <w:rsid w:val="0062432B"/>
    <w:rsid w:val="0067146A"/>
    <w:rsid w:val="00727F9D"/>
    <w:rsid w:val="0077172D"/>
    <w:rsid w:val="008B7EF0"/>
    <w:rsid w:val="00AD5792"/>
    <w:rsid w:val="00B03E55"/>
    <w:rsid w:val="00C64F65"/>
    <w:rsid w:val="00C6718E"/>
    <w:rsid w:val="00CE2C33"/>
    <w:rsid w:val="00F03BBE"/>
    <w:rsid w:val="00F62E61"/>
    <w:rsid w:val="1FA87ACC"/>
    <w:rsid w:val="316A65EA"/>
    <w:rsid w:val="39B44C4C"/>
    <w:rsid w:val="46C16DFF"/>
    <w:rsid w:val="5BDD0278"/>
    <w:rsid w:val="5BF876A5"/>
    <w:rsid w:val="5FE67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1424</Words>
  <Characters>1512</Characters>
  <Lines>11</Lines>
  <Paragraphs>3</Paragraphs>
  <TotalTime>0</TotalTime>
  <ScaleCrop>false</ScaleCrop>
  <LinksUpToDate>false</LinksUpToDate>
  <CharactersWithSpaces>1575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2022-08-19T10:58:00Z</dcterms:created>
  <dc:creator>Administrator</dc:creator>
  <cp:lastModifiedBy>哪怕岁月篡改红颜</cp:lastModifiedBy>
  <cp:lastPrinted>2020-03-19T01:19:00Z</cp:lastPrinted>
  <dcterms:modified xsi:type="dcterms:W3CDTF">2022-08-20T02:39:17Z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FCFD2F619701456BA4EA22712A8C4265</vt:lpwstr>
  </property>
</Properties>
</file>